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A50" w:rsidRDefault="003F1A50" w:rsidP="00833DD9">
      <w:pPr>
        <w:jc w:val="both"/>
        <w:rPr>
          <w:lang w:val="en-US"/>
        </w:rPr>
      </w:pPr>
    </w:p>
    <w:sdt>
      <w:sdtPr>
        <w:rPr>
          <w:rFonts w:asciiTheme="minorHAnsi" w:eastAsiaTheme="minorHAnsi" w:hAnsiTheme="minorHAnsi" w:cstheme="minorBidi"/>
          <w:b w:val="0"/>
          <w:bCs w:val="0"/>
          <w:noProof/>
          <w:color w:val="auto"/>
          <w:sz w:val="22"/>
          <w:szCs w:val="22"/>
          <w:lang w:val="sq-AL"/>
        </w:rPr>
        <w:id w:val="8699648"/>
        <w:docPartObj>
          <w:docPartGallery w:val="Table of Contents"/>
          <w:docPartUnique/>
        </w:docPartObj>
      </w:sdtPr>
      <w:sdtContent>
        <w:p w:rsidR="003D66DD" w:rsidRDefault="007E3C83" w:rsidP="00833DD9">
          <w:pPr>
            <w:pStyle w:val="TOCHeading"/>
            <w:jc w:val="both"/>
          </w:pPr>
          <w:r>
            <w:t>PËRMBAJTJA</w:t>
          </w:r>
        </w:p>
        <w:p w:rsidR="007E3C83" w:rsidRPr="007E3C83" w:rsidRDefault="007E3C83" w:rsidP="00833DD9">
          <w:pPr>
            <w:jc w:val="both"/>
            <w:rPr>
              <w:lang w:val="en-US"/>
            </w:rPr>
          </w:pPr>
        </w:p>
        <w:p w:rsidR="002A492E" w:rsidRDefault="00527B35">
          <w:pPr>
            <w:pStyle w:val="TOC2"/>
            <w:tabs>
              <w:tab w:val="right" w:leader="dot" w:pos="9017"/>
            </w:tabs>
            <w:rPr>
              <w:rFonts w:eastAsiaTheme="minorEastAsia"/>
              <w:lang w:val="en-US"/>
            </w:rPr>
          </w:pPr>
          <w:r>
            <w:fldChar w:fldCharType="begin"/>
          </w:r>
          <w:r w:rsidR="003D66DD">
            <w:instrText xml:space="preserve"> TOC \o "1-3" \h \z \u </w:instrText>
          </w:r>
          <w:r>
            <w:fldChar w:fldCharType="separate"/>
          </w:r>
          <w:hyperlink w:anchor="_Toc415955355" w:history="1">
            <w:r w:rsidR="002A492E" w:rsidRPr="007525CC">
              <w:rPr>
                <w:rStyle w:val="Hyperlink"/>
                <w:rFonts w:ascii="Times New Roman" w:hAnsi="Times New Roman" w:cs="Times New Roman"/>
              </w:rPr>
              <w:t>Médias, cultures et mondialisations</w:t>
            </w:r>
            <w:r w:rsidR="002A492E">
              <w:rPr>
                <w:webHidden/>
              </w:rPr>
              <w:tab/>
            </w:r>
            <w:r>
              <w:rPr>
                <w:webHidden/>
              </w:rPr>
              <w:fldChar w:fldCharType="begin"/>
            </w:r>
            <w:r w:rsidR="002A492E">
              <w:rPr>
                <w:webHidden/>
              </w:rPr>
              <w:instrText xml:space="preserve"> PAGEREF _Toc415955355 \h </w:instrText>
            </w:r>
            <w:r>
              <w:rPr>
                <w:webHidden/>
              </w:rPr>
            </w:r>
            <w:r>
              <w:rPr>
                <w:webHidden/>
              </w:rPr>
              <w:fldChar w:fldCharType="separate"/>
            </w:r>
            <w:r w:rsidR="002A492E">
              <w:rPr>
                <w:webHidden/>
              </w:rPr>
              <w:t>7</w:t>
            </w:r>
            <w:r>
              <w:rPr>
                <w:webHidden/>
              </w:rPr>
              <w:fldChar w:fldCharType="end"/>
            </w:r>
          </w:hyperlink>
        </w:p>
        <w:p w:rsidR="002A492E" w:rsidRDefault="00527B35">
          <w:pPr>
            <w:pStyle w:val="TOC2"/>
            <w:tabs>
              <w:tab w:val="right" w:leader="dot" w:pos="9017"/>
            </w:tabs>
            <w:rPr>
              <w:rFonts w:eastAsiaTheme="minorEastAsia"/>
              <w:lang w:val="en-US"/>
            </w:rPr>
          </w:pPr>
          <w:hyperlink w:anchor="_Toc415955356" w:history="1">
            <w:r w:rsidR="002A492E" w:rsidRPr="007525CC">
              <w:rPr>
                <w:rStyle w:val="Hyperlink"/>
              </w:rPr>
              <w:t>Francis Balle</w:t>
            </w:r>
            <w:r w:rsidR="00A75B4C">
              <w:rPr>
                <w:rStyle w:val="Hyperlink"/>
              </w:rPr>
              <w:t>,</w:t>
            </w:r>
          </w:hyperlink>
        </w:p>
        <w:p w:rsidR="002A492E" w:rsidRDefault="00527B35">
          <w:pPr>
            <w:pStyle w:val="TOC2"/>
            <w:tabs>
              <w:tab w:val="right" w:leader="dot" w:pos="9017"/>
            </w:tabs>
            <w:rPr>
              <w:rFonts w:eastAsiaTheme="minorEastAsia"/>
              <w:lang w:val="en-US"/>
            </w:rPr>
          </w:pPr>
          <w:hyperlink w:anchor="_Toc415955357" w:history="1">
            <w:r w:rsidR="002A492E" w:rsidRPr="007525CC">
              <w:rPr>
                <w:rStyle w:val="Hyperlink"/>
              </w:rPr>
              <w:t>L</w:t>
            </w:r>
            <w:r w:rsidR="002A492E" w:rsidRPr="007525CC">
              <w:rPr>
                <w:rStyle w:val="Hyperlink"/>
                <w:lang w:val="en-US"/>
              </w:rPr>
              <w:t>EGAL ORDER AND ORDER OF VALUES</w:t>
            </w:r>
            <w:r w:rsidR="002A492E">
              <w:rPr>
                <w:webHidden/>
              </w:rPr>
              <w:tab/>
            </w:r>
            <w:r>
              <w:rPr>
                <w:webHidden/>
              </w:rPr>
              <w:fldChar w:fldCharType="begin"/>
            </w:r>
            <w:r w:rsidR="002A492E">
              <w:rPr>
                <w:webHidden/>
              </w:rPr>
              <w:instrText xml:space="preserve"> PAGEREF _Toc415955357 \h </w:instrText>
            </w:r>
            <w:r>
              <w:rPr>
                <w:webHidden/>
              </w:rPr>
            </w:r>
            <w:r>
              <w:rPr>
                <w:webHidden/>
              </w:rPr>
              <w:fldChar w:fldCharType="separate"/>
            </w:r>
            <w:r w:rsidR="002A492E">
              <w:rPr>
                <w:webHidden/>
              </w:rPr>
              <w:t>23</w:t>
            </w:r>
            <w:r>
              <w:rPr>
                <w:webHidden/>
              </w:rPr>
              <w:fldChar w:fldCharType="end"/>
            </w:r>
          </w:hyperlink>
        </w:p>
        <w:p w:rsidR="002A492E" w:rsidRDefault="00527B35">
          <w:pPr>
            <w:pStyle w:val="TOC2"/>
            <w:tabs>
              <w:tab w:val="right" w:leader="dot" w:pos="9017"/>
            </w:tabs>
            <w:rPr>
              <w:rFonts w:eastAsiaTheme="minorEastAsia"/>
              <w:lang w:val="en-US"/>
            </w:rPr>
          </w:pPr>
          <w:hyperlink w:anchor="_Toc415955358" w:history="1">
            <w:r w:rsidR="002A492E" w:rsidRPr="007525CC">
              <w:rPr>
                <w:rStyle w:val="Hyperlink"/>
                <w:lang w:val="pt-BR"/>
              </w:rPr>
              <w:t xml:space="preserve">Lachezar Dachev, </w:t>
            </w:r>
          </w:hyperlink>
        </w:p>
        <w:p w:rsidR="002A492E" w:rsidRDefault="00527B35">
          <w:pPr>
            <w:pStyle w:val="TOC2"/>
            <w:tabs>
              <w:tab w:val="right" w:leader="dot" w:pos="9017"/>
            </w:tabs>
            <w:rPr>
              <w:rFonts w:eastAsiaTheme="minorEastAsia"/>
              <w:lang w:val="en-US"/>
            </w:rPr>
          </w:pPr>
          <w:hyperlink w:anchor="_Toc415955361" w:history="1">
            <w:r w:rsidR="002A492E" w:rsidRPr="007525CC">
              <w:rPr>
                <w:rStyle w:val="Hyperlink"/>
              </w:rPr>
              <w:t>EQUALITY AND JUSTICE FROM THE POINT OF VIEW OF THE WELFARE STATE</w:t>
            </w:r>
            <w:r w:rsidR="002A492E">
              <w:rPr>
                <w:webHidden/>
              </w:rPr>
              <w:tab/>
            </w:r>
            <w:r>
              <w:rPr>
                <w:webHidden/>
              </w:rPr>
              <w:fldChar w:fldCharType="begin"/>
            </w:r>
            <w:r w:rsidR="002A492E">
              <w:rPr>
                <w:webHidden/>
              </w:rPr>
              <w:instrText xml:space="preserve"> PAGEREF _Toc415955361 \h </w:instrText>
            </w:r>
            <w:r>
              <w:rPr>
                <w:webHidden/>
              </w:rPr>
            </w:r>
            <w:r>
              <w:rPr>
                <w:webHidden/>
              </w:rPr>
              <w:fldChar w:fldCharType="separate"/>
            </w:r>
            <w:r w:rsidR="002A492E">
              <w:rPr>
                <w:webHidden/>
              </w:rPr>
              <w:t>31</w:t>
            </w:r>
            <w:r>
              <w:rPr>
                <w:webHidden/>
              </w:rPr>
              <w:fldChar w:fldCharType="end"/>
            </w:r>
          </w:hyperlink>
        </w:p>
        <w:p w:rsidR="002A492E" w:rsidRDefault="00527B35">
          <w:pPr>
            <w:pStyle w:val="TOC2"/>
            <w:tabs>
              <w:tab w:val="right" w:leader="dot" w:pos="9017"/>
            </w:tabs>
            <w:rPr>
              <w:rFonts w:eastAsiaTheme="minorEastAsia"/>
              <w:lang w:val="en-US"/>
            </w:rPr>
          </w:pPr>
          <w:hyperlink w:anchor="_Toc415955362" w:history="1">
            <w:r w:rsidR="002A492E" w:rsidRPr="007525CC">
              <w:rPr>
                <w:rStyle w:val="Hyperlink"/>
              </w:rPr>
              <w:t>Metodi Shamov</w:t>
            </w:r>
            <w:r w:rsidR="00A75B4C">
              <w:rPr>
                <w:rStyle w:val="Hyperlink"/>
              </w:rPr>
              <w:t>,</w:t>
            </w:r>
            <w:r w:rsidR="002A492E" w:rsidRPr="007525CC">
              <w:rPr>
                <w:rStyle w:val="Hyperlink"/>
              </w:rPr>
              <w:t xml:space="preserve"> </w:t>
            </w:r>
          </w:hyperlink>
        </w:p>
        <w:p w:rsidR="002A492E" w:rsidRDefault="00527B35">
          <w:pPr>
            <w:pStyle w:val="TOC2"/>
            <w:tabs>
              <w:tab w:val="right" w:leader="dot" w:pos="9017"/>
            </w:tabs>
            <w:rPr>
              <w:rFonts w:eastAsiaTheme="minorEastAsia"/>
              <w:lang w:val="en-US"/>
            </w:rPr>
          </w:pPr>
          <w:hyperlink w:anchor="_Toc415955363" w:history="1">
            <w:r w:rsidR="002A492E" w:rsidRPr="007525CC">
              <w:rPr>
                <w:rStyle w:val="Hyperlink"/>
              </w:rPr>
              <w:t>MËNYRA E VEÇANTË E ZGJIDHJES SË KONTESTEVE TREGTARE NË SISTEMIN E ORGANIZATËS BOTËRORE TË TREGTISË</w:t>
            </w:r>
            <w:r w:rsidR="002A492E">
              <w:rPr>
                <w:webHidden/>
              </w:rPr>
              <w:tab/>
            </w:r>
            <w:r>
              <w:rPr>
                <w:webHidden/>
              </w:rPr>
              <w:fldChar w:fldCharType="begin"/>
            </w:r>
            <w:r w:rsidR="002A492E">
              <w:rPr>
                <w:webHidden/>
              </w:rPr>
              <w:instrText xml:space="preserve"> PAGEREF _Toc415955363 \h </w:instrText>
            </w:r>
            <w:r>
              <w:rPr>
                <w:webHidden/>
              </w:rPr>
            </w:r>
            <w:r>
              <w:rPr>
                <w:webHidden/>
              </w:rPr>
              <w:fldChar w:fldCharType="separate"/>
            </w:r>
            <w:r w:rsidR="002A492E">
              <w:rPr>
                <w:webHidden/>
              </w:rPr>
              <w:t>44</w:t>
            </w:r>
            <w:r>
              <w:rPr>
                <w:webHidden/>
              </w:rPr>
              <w:fldChar w:fldCharType="end"/>
            </w:r>
          </w:hyperlink>
        </w:p>
        <w:p w:rsidR="002A492E" w:rsidRDefault="00527B35">
          <w:pPr>
            <w:pStyle w:val="TOC2"/>
            <w:tabs>
              <w:tab w:val="right" w:leader="dot" w:pos="9017"/>
            </w:tabs>
            <w:rPr>
              <w:rFonts w:eastAsiaTheme="minorEastAsia"/>
              <w:lang w:val="en-US"/>
            </w:rPr>
          </w:pPr>
          <w:hyperlink w:anchor="_Toc415955364" w:history="1">
            <w:r w:rsidR="002A492E" w:rsidRPr="007525CC">
              <w:rPr>
                <w:rStyle w:val="Hyperlink"/>
              </w:rPr>
              <w:t>Orhan M. ÇEKU,</w:t>
            </w:r>
          </w:hyperlink>
          <w:r w:rsidR="00A75B4C">
            <w:rPr>
              <w:rFonts w:eastAsiaTheme="minorEastAsia"/>
              <w:lang w:val="en-US"/>
            </w:rPr>
            <w:t xml:space="preserve"> </w:t>
          </w:r>
          <w:hyperlink w:anchor="_Toc415955365" w:history="1">
            <w:r w:rsidR="002A492E" w:rsidRPr="007525CC">
              <w:rPr>
                <w:rStyle w:val="Hyperlink"/>
              </w:rPr>
              <w:t xml:space="preserve">Emira LIMANI, </w:t>
            </w:r>
          </w:hyperlink>
        </w:p>
        <w:p w:rsidR="002A492E" w:rsidRDefault="00527B35">
          <w:pPr>
            <w:pStyle w:val="TOC2"/>
            <w:tabs>
              <w:tab w:val="right" w:leader="dot" w:pos="9017"/>
            </w:tabs>
            <w:rPr>
              <w:rFonts w:eastAsiaTheme="minorEastAsia"/>
              <w:lang w:val="en-US"/>
            </w:rPr>
          </w:pPr>
          <w:hyperlink w:anchor="_Toc415955366" w:history="1">
            <w:r w:rsidR="002A492E" w:rsidRPr="007525CC">
              <w:rPr>
                <w:rStyle w:val="Hyperlink"/>
              </w:rPr>
              <w:t>ÇËSHTJET MARTESORE - SIPAS SHERIATIT ISLAM DHE SISTEMIT LAIK</w:t>
            </w:r>
            <w:r w:rsidR="002A492E">
              <w:rPr>
                <w:webHidden/>
              </w:rPr>
              <w:tab/>
            </w:r>
            <w:r>
              <w:rPr>
                <w:webHidden/>
              </w:rPr>
              <w:fldChar w:fldCharType="begin"/>
            </w:r>
            <w:r w:rsidR="002A492E">
              <w:rPr>
                <w:webHidden/>
              </w:rPr>
              <w:instrText xml:space="preserve"> PAGEREF _Toc415955366 \h </w:instrText>
            </w:r>
            <w:r>
              <w:rPr>
                <w:webHidden/>
              </w:rPr>
            </w:r>
            <w:r>
              <w:rPr>
                <w:webHidden/>
              </w:rPr>
              <w:fldChar w:fldCharType="separate"/>
            </w:r>
            <w:r w:rsidR="002A492E">
              <w:rPr>
                <w:webHidden/>
              </w:rPr>
              <w:t>53</w:t>
            </w:r>
            <w:r>
              <w:rPr>
                <w:webHidden/>
              </w:rPr>
              <w:fldChar w:fldCharType="end"/>
            </w:r>
          </w:hyperlink>
        </w:p>
        <w:p w:rsidR="002A492E" w:rsidRDefault="00527B35">
          <w:pPr>
            <w:pStyle w:val="TOC2"/>
            <w:tabs>
              <w:tab w:val="right" w:leader="dot" w:pos="9017"/>
            </w:tabs>
            <w:rPr>
              <w:rFonts w:eastAsiaTheme="minorEastAsia"/>
              <w:lang w:val="en-US"/>
            </w:rPr>
          </w:pPr>
          <w:hyperlink w:anchor="_Toc415955367" w:history="1">
            <w:r w:rsidR="002A492E" w:rsidRPr="007525CC">
              <w:rPr>
                <w:rStyle w:val="Hyperlink"/>
              </w:rPr>
              <w:t>Fatmir HALILI,</w:t>
            </w:r>
          </w:hyperlink>
          <w:r w:rsidR="00A75B4C">
            <w:rPr>
              <w:rFonts w:eastAsiaTheme="minorEastAsia"/>
              <w:lang w:val="en-US"/>
            </w:rPr>
            <w:t xml:space="preserve"> </w:t>
          </w:r>
        </w:p>
        <w:p w:rsidR="002A492E" w:rsidRDefault="00527B35">
          <w:pPr>
            <w:pStyle w:val="TOC2"/>
            <w:tabs>
              <w:tab w:val="right" w:leader="dot" w:pos="9017"/>
            </w:tabs>
            <w:rPr>
              <w:rFonts w:eastAsiaTheme="minorEastAsia"/>
              <w:lang w:val="en-US"/>
            </w:rPr>
          </w:pPr>
          <w:hyperlink w:anchor="_Toc415955368" w:history="1">
            <w:r w:rsidR="002A492E" w:rsidRPr="007525CC">
              <w:rPr>
                <w:rStyle w:val="Hyperlink"/>
              </w:rPr>
              <w:t>DEMOKRACIA KONSOCIALE (KONSOCIATIVE) – QEVERIA KONSOCIATIVE (E ZGJERUAR)</w:t>
            </w:r>
            <w:r w:rsidR="002A492E">
              <w:rPr>
                <w:webHidden/>
              </w:rPr>
              <w:tab/>
            </w:r>
            <w:r>
              <w:rPr>
                <w:webHidden/>
              </w:rPr>
              <w:fldChar w:fldCharType="begin"/>
            </w:r>
            <w:r w:rsidR="002A492E">
              <w:rPr>
                <w:webHidden/>
              </w:rPr>
              <w:instrText xml:space="preserve"> PAGEREF _Toc415955368 \h </w:instrText>
            </w:r>
            <w:r>
              <w:rPr>
                <w:webHidden/>
              </w:rPr>
            </w:r>
            <w:r>
              <w:rPr>
                <w:webHidden/>
              </w:rPr>
              <w:fldChar w:fldCharType="separate"/>
            </w:r>
            <w:r w:rsidR="002A492E">
              <w:rPr>
                <w:webHidden/>
              </w:rPr>
              <w:t>61</w:t>
            </w:r>
            <w:r>
              <w:rPr>
                <w:webHidden/>
              </w:rPr>
              <w:fldChar w:fldCharType="end"/>
            </w:r>
          </w:hyperlink>
        </w:p>
        <w:p w:rsidR="002A492E" w:rsidRDefault="00527B35">
          <w:pPr>
            <w:pStyle w:val="TOC2"/>
            <w:tabs>
              <w:tab w:val="right" w:leader="dot" w:pos="9017"/>
            </w:tabs>
            <w:rPr>
              <w:rFonts w:eastAsiaTheme="minorEastAsia"/>
              <w:lang w:val="en-US"/>
            </w:rPr>
          </w:pPr>
          <w:hyperlink w:anchor="_Toc415955369" w:history="1">
            <w:r w:rsidR="002A492E" w:rsidRPr="007525CC">
              <w:rPr>
                <w:rStyle w:val="Hyperlink"/>
              </w:rPr>
              <w:t xml:space="preserve">Qashif </w:t>
            </w:r>
            <w:r w:rsidR="00A75B4C" w:rsidRPr="007525CC">
              <w:rPr>
                <w:rStyle w:val="Hyperlink"/>
              </w:rPr>
              <w:t>BAKIU</w:t>
            </w:r>
          </w:hyperlink>
        </w:p>
        <w:p w:rsidR="002A492E" w:rsidRDefault="00527B35">
          <w:pPr>
            <w:pStyle w:val="TOC2"/>
            <w:tabs>
              <w:tab w:val="right" w:leader="dot" w:pos="9017"/>
            </w:tabs>
            <w:rPr>
              <w:rFonts w:eastAsiaTheme="minorEastAsia"/>
              <w:lang w:val="en-US"/>
            </w:rPr>
          </w:pPr>
          <w:hyperlink w:anchor="_Toc415955370" w:history="1">
            <w:r w:rsidR="002A492E" w:rsidRPr="007525CC">
              <w:rPr>
                <w:rStyle w:val="Hyperlink"/>
                <w:iCs/>
              </w:rPr>
              <w:t>International Criminal Court</w:t>
            </w:r>
            <w:r w:rsidR="002A492E" w:rsidRPr="007525CC">
              <w:rPr>
                <w:rStyle w:val="Hyperlink"/>
              </w:rPr>
              <w:t>, Victory of the Modern Concept of New International Legal Cooperation</w:t>
            </w:r>
            <w:r w:rsidR="002A492E">
              <w:rPr>
                <w:webHidden/>
              </w:rPr>
              <w:tab/>
            </w:r>
            <w:r>
              <w:rPr>
                <w:webHidden/>
              </w:rPr>
              <w:fldChar w:fldCharType="begin"/>
            </w:r>
            <w:r w:rsidR="002A492E">
              <w:rPr>
                <w:webHidden/>
              </w:rPr>
              <w:instrText xml:space="preserve"> PAGEREF _Toc415955370 \h </w:instrText>
            </w:r>
            <w:r>
              <w:rPr>
                <w:webHidden/>
              </w:rPr>
            </w:r>
            <w:r>
              <w:rPr>
                <w:webHidden/>
              </w:rPr>
              <w:fldChar w:fldCharType="separate"/>
            </w:r>
            <w:r w:rsidR="002A492E">
              <w:rPr>
                <w:webHidden/>
              </w:rPr>
              <w:t>70</w:t>
            </w:r>
            <w:r>
              <w:rPr>
                <w:webHidden/>
              </w:rPr>
              <w:fldChar w:fldCharType="end"/>
            </w:r>
          </w:hyperlink>
        </w:p>
        <w:p w:rsidR="002A492E" w:rsidRDefault="00527B35">
          <w:pPr>
            <w:pStyle w:val="TOC2"/>
            <w:tabs>
              <w:tab w:val="right" w:leader="dot" w:pos="9017"/>
            </w:tabs>
            <w:rPr>
              <w:rFonts w:eastAsiaTheme="minorEastAsia"/>
              <w:lang w:val="en-US"/>
            </w:rPr>
          </w:pPr>
          <w:hyperlink w:anchor="_Toc415955371" w:history="1">
            <w:r w:rsidR="002A492E" w:rsidRPr="007525CC">
              <w:rPr>
                <w:rStyle w:val="Hyperlink"/>
                <w:rFonts w:ascii="Times New Roman" w:hAnsi="Times New Roman" w:cs="Times New Roman"/>
              </w:rPr>
              <w:t>Ramadan GASHI</w:t>
            </w:r>
          </w:hyperlink>
        </w:p>
        <w:p w:rsidR="002A492E" w:rsidRDefault="00527B35">
          <w:pPr>
            <w:pStyle w:val="TOC1"/>
            <w:tabs>
              <w:tab w:val="right" w:leader="dot" w:pos="9017"/>
            </w:tabs>
            <w:rPr>
              <w:rFonts w:eastAsiaTheme="minorEastAsia"/>
              <w:lang w:val="en-US"/>
            </w:rPr>
          </w:pPr>
          <w:hyperlink w:anchor="_Toc415955372" w:history="1">
            <w:r w:rsidR="002A492E" w:rsidRPr="007525CC">
              <w:rPr>
                <w:rStyle w:val="Hyperlink"/>
              </w:rPr>
              <w:t>General Competencies of the Prosecutor’s Office</w:t>
            </w:r>
            <w:r w:rsidR="002A492E">
              <w:rPr>
                <w:webHidden/>
              </w:rPr>
              <w:tab/>
            </w:r>
            <w:r>
              <w:rPr>
                <w:webHidden/>
              </w:rPr>
              <w:fldChar w:fldCharType="begin"/>
            </w:r>
            <w:r w:rsidR="002A492E">
              <w:rPr>
                <w:webHidden/>
              </w:rPr>
              <w:instrText xml:space="preserve"> PAGEREF _Toc415955372 \h </w:instrText>
            </w:r>
            <w:r>
              <w:rPr>
                <w:webHidden/>
              </w:rPr>
            </w:r>
            <w:r>
              <w:rPr>
                <w:webHidden/>
              </w:rPr>
              <w:fldChar w:fldCharType="separate"/>
            </w:r>
            <w:r w:rsidR="002A492E">
              <w:rPr>
                <w:webHidden/>
              </w:rPr>
              <w:t>76</w:t>
            </w:r>
            <w:r>
              <w:rPr>
                <w:webHidden/>
              </w:rPr>
              <w:fldChar w:fldCharType="end"/>
            </w:r>
          </w:hyperlink>
        </w:p>
        <w:p w:rsidR="002A492E" w:rsidRDefault="00527B35">
          <w:pPr>
            <w:pStyle w:val="TOC2"/>
            <w:tabs>
              <w:tab w:val="right" w:leader="dot" w:pos="9017"/>
            </w:tabs>
            <w:rPr>
              <w:rFonts w:eastAsiaTheme="minorEastAsia"/>
              <w:lang w:val="en-US"/>
            </w:rPr>
          </w:pPr>
          <w:hyperlink w:anchor="_Toc415955373" w:history="1">
            <w:r w:rsidR="002A492E" w:rsidRPr="007525CC">
              <w:rPr>
                <w:rStyle w:val="Hyperlink"/>
              </w:rPr>
              <w:t>POLITIKA FISKALE E VENDIT DHE TREGU NDËRKOMBËTAR SI DETERMINONTE TE ZHVILLIMIT EKONOMIK</w:t>
            </w:r>
            <w:r w:rsidR="002A492E">
              <w:rPr>
                <w:webHidden/>
              </w:rPr>
              <w:tab/>
            </w:r>
            <w:r>
              <w:rPr>
                <w:webHidden/>
              </w:rPr>
              <w:fldChar w:fldCharType="begin"/>
            </w:r>
            <w:r w:rsidR="002A492E">
              <w:rPr>
                <w:webHidden/>
              </w:rPr>
              <w:instrText xml:space="preserve"> PAGEREF _Toc415955373 \h </w:instrText>
            </w:r>
            <w:r>
              <w:rPr>
                <w:webHidden/>
              </w:rPr>
            </w:r>
            <w:r>
              <w:rPr>
                <w:webHidden/>
              </w:rPr>
              <w:fldChar w:fldCharType="separate"/>
            </w:r>
            <w:r w:rsidR="002A492E">
              <w:rPr>
                <w:webHidden/>
              </w:rPr>
              <w:t>84</w:t>
            </w:r>
            <w:r>
              <w:rPr>
                <w:webHidden/>
              </w:rPr>
              <w:fldChar w:fldCharType="end"/>
            </w:r>
          </w:hyperlink>
        </w:p>
        <w:p w:rsidR="002A492E" w:rsidRDefault="00527B35">
          <w:pPr>
            <w:pStyle w:val="TOC2"/>
            <w:tabs>
              <w:tab w:val="right" w:leader="dot" w:pos="9017"/>
            </w:tabs>
            <w:rPr>
              <w:rFonts w:eastAsiaTheme="minorEastAsia"/>
              <w:lang w:val="en-US"/>
            </w:rPr>
          </w:pPr>
          <w:hyperlink w:anchor="_Toc415955374" w:history="1">
            <w:r w:rsidR="002A492E" w:rsidRPr="007525CC">
              <w:rPr>
                <w:rStyle w:val="Hyperlink"/>
              </w:rPr>
              <w:t>Ismail MEHMETI,</w:t>
            </w:r>
          </w:hyperlink>
          <w:r w:rsidR="00A75B4C">
            <w:rPr>
              <w:rFonts w:eastAsiaTheme="minorEastAsia"/>
              <w:lang w:val="en-US"/>
            </w:rPr>
            <w:t xml:space="preserve"> </w:t>
          </w:r>
        </w:p>
        <w:p w:rsidR="002A492E" w:rsidRDefault="00527B35">
          <w:pPr>
            <w:pStyle w:val="TOC2"/>
            <w:tabs>
              <w:tab w:val="right" w:leader="dot" w:pos="9017"/>
            </w:tabs>
            <w:rPr>
              <w:rFonts w:eastAsiaTheme="minorEastAsia"/>
              <w:lang w:val="en-US"/>
            </w:rPr>
          </w:pPr>
          <w:hyperlink w:anchor="_Toc415955375" w:history="1">
            <w:r w:rsidR="002A492E" w:rsidRPr="007525CC">
              <w:rPr>
                <w:rStyle w:val="Hyperlink"/>
              </w:rPr>
              <w:t>LEHTËSIRAT DOGANORE NE FUNKSION TË BIZNESIT NË KOSOVË</w:t>
            </w:r>
            <w:r w:rsidR="002A492E">
              <w:rPr>
                <w:webHidden/>
              </w:rPr>
              <w:tab/>
            </w:r>
            <w:r>
              <w:rPr>
                <w:webHidden/>
              </w:rPr>
              <w:fldChar w:fldCharType="begin"/>
            </w:r>
            <w:r w:rsidR="002A492E">
              <w:rPr>
                <w:webHidden/>
              </w:rPr>
              <w:instrText xml:space="preserve"> PAGEREF _Toc415955375 \h </w:instrText>
            </w:r>
            <w:r>
              <w:rPr>
                <w:webHidden/>
              </w:rPr>
            </w:r>
            <w:r>
              <w:rPr>
                <w:webHidden/>
              </w:rPr>
              <w:fldChar w:fldCharType="separate"/>
            </w:r>
            <w:r w:rsidR="002A492E">
              <w:rPr>
                <w:webHidden/>
              </w:rPr>
              <w:t>92</w:t>
            </w:r>
            <w:r>
              <w:rPr>
                <w:webHidden/>
              </w:rPr>
              <w:fldChar w:fldCharType="end"/>
            </w:r>
          </w:hyperlink>
        </w:p>
        <w:p w:rsidR="002A492E" w:rsidRDefault="00527B35">
          <w:pPr>
            <w:pStyle w:val="TOC2"/>
            <w:tabs>
              <w:tab w:val="right" w:leader="dot" w:pos="9017"/>
            </w:tabs>
            <w:rPr>
              <w:rFonts w:eastAsiaTheme="minorEastAsia"/>
              <w:lang w:val="en-US"/>
            </w:rPr>
          </w:pPr>
          <w:hyperlink w:anchor="_Toc415955376" w:history="1">
            <w:r w:rsidR="002A492E" w:rsidRPr="007525CC">
              <w:rPr>
                <w:rStyle w:val="Hyperlink"/>
                <w:rFonts w:asciiTheme="majorBidi" w:hAnsiTheme="majorBidi"/>
              </w:rPr>
              <w:t xml:space="preserve">Naim KAMBERAJ </w:t>
            </w:r>
          </w:hyperlink>
        </w:p>
        <w:p w:rsidR="002A492E" w:rsidRDefault="00527B35">
          <w:pPr>
            <w:pStyle w:val="TOC2"/>
            <w:tabs>
              <w:tab w:val="right" w:leader="dot" w:pos="9017"/>
            </w:tabs>
            <w:rPr>
              <w:rFonts w:eastAsiaTheme="minorEastAsia"/>
              <w:lang w:val="en-US"/>
            </w:rPr>
          </w:pPr>
          <w:hyperlink w:anchor="_Toc415955377" w:history="1">
            <w:r w:rsidR="002A492E" w:rsidRPr="007525CC">
              <w:rPr>
                <w:rStyle w:val="Hyperlink"/>
              </w:rPr>
              <w:t>ZONAT E LIRA EKONOMIKE - NJË MUNDËSI PËR ZHVILLIMIN EKONOMIK TË VENDIT</w:t>
            </w:r>
            <w:r w:rsidR="002A492E">
              <w:rPr>
                <w:webHidden/>
              </w:rPr>
              <w:tab/>
            </w:r>
            <w:r>
              <w:rPr>
                <w:webHidden/>
              </w:rPr>
              <w:fldChar w:fldCharType="begin"/>
            </w:r>
            <w:r w:rsidR="002A492E">
              <w:rPr>
                <w:webHidden/>
              </w:rPr>
              <w:instrText xml:space="preserve"> PAGEREF _Toc415955377 \h </w:instrText>
            </w:r>
            <w:r>
              <w:rPr>
                <w:webHidden/>
              </w:rPr>
            </w:r>
            <w:r>
              <w:rPr>
                <w:webHidden/>
              </w:rPr>
              <w:fldChar w:fldCharType="separate"/>
            </w:r>
            <w:r w:rsidR="002A492E">
              <w:rPr>
                <w:webHidden/>
              </w:rPr>
              <w:t>100</w:t>
            </w:r>
            <w:r>
              <w:rPr>
                <w:webHidden/>
              </w:rPr>
              <w:fldChar w:fldCharType="end"/>
            </w:r>
          </w:hyperlink>
        </w:p>
        <w:p w:rsidR="002A492E" w:rsidRDefault="00527B35">
          <w:pPr>
            <w:pStyle w:val="TOC2"/>
            <w:tabs>
              <w:tab w:val="right" w:leader="dot" w:pos="9017"/>
            </w:tabs>
            <w:rPr>
              <w:rFonts w:eastAsiaTheme="minorEastAsia"/>
              <w:lang w:val="en-US"/>
            </w:rPr>
          </w:pPr>
          <w:hyperlink w:anchor="_Toc415955378" w:history="1">
            <w:r w:rsidR="002A492E" w:rsidRPr="007525CC">
              <w:rPr>
                <w:rStyle w:val="Hyperlink"/>
                <w:lang w:val="en-GB"/>
              </w:rPr>
              <w:t>Sabri KLAIQI,</w:t>
            </w:r>
          </w:hyperlink>
          <w:r w:rsidR="00A75B4C">
            <w:rPr>
              <w:rFonts w:eastAsiaTheme="minorEastAsia"/>
              <w:lang w:val="en-US"/>
            </w:rPr>
            <w:t xml:space="preserve"> </w:t>
          </w:r>
        </w:p>
        <w:p w:rsidR="002A492E" w:rsidRDefault="00527B35">
          <w:pPr>
            <w:pStyle w:val="TOC2"/>
            <w:tabs>
              <w:tab w:val="right" w:leader="dot" w:pos="9017"/>
            </w:tabs>
            <w:rPr>
              <w:rFonts w:eastAsiaTheme="minorEastAsia"/>
              <w:lang w:val="en-US"/>
            </w:rPr>
          </w:pPr>
          <w:hyperlink w:anchor="_Toc415955385" w:history="1">
            <w:r w:rsidR="002A492E" w:rsidRPr="007525CC">
              <w:rPr>
                <w:rStyle w:val="Hyperlink"/>
              </w:rPr>
              <w:t>RËNDËSIA E KËNDIMIT NË ORËT E EDUKIMIT MUZIKOR</w:t>
            </w:r>
            <w:r w:rsidR="002A492E">
              <w:rPr>
                <w:webHidden/>
              </w:rPr>
              <w:tab/>
            </w:r>
            <w:r>
              <w:rPr>
                <w:webHidden/>
              </w:rPr>
              <w:fldChar w:fldCharType="begin"/>
            </w:r>
            <w:r w:rsidR="002A492E">
              <w:rPr>
                <w:webHidden/>
              </w:rPr>
              <w:instrText xml:space="preserve"> PAGEREF _Toc415955385 \h </w:instrText>
            </w:r>
            <w:r>
              <w:rPr>
                <w:webHidden/>
              </w:rPr>
            </w:r>
            <w:r>
              <w:rPr>
                <w:webHidden/>
              </w:rPr>
              <w:fldChar w:fldCharType="separate"/>
            </w:r>
            <w:r w:rsidR="002A492E">
              <w:rPr>
                <w:webHidden/>
              </w:rPr>
              <w:t>112</w:t>
            </w:r>
            <w:r>
              <w:rPr>
                <w:webHidden/>
              </w:rPr>
              <w:fldChar w:fldCharType="end"/>
            </w:r>
          </w:hyperlink>
        </w:p>
        <w:p w:rsidR="002A492E" w:rsidRDefault="00527B35">
          <w:pPr>
            <w:pStyle w:val="TOC2"/>
            <w:tabs>
              <w:tab w:val="right" w:leader="dot" w:pos="9017"/>
            </w:tabs>
            <w:rPr>
              <w:rFonts w:eastAsiaTheme="minorEastAsia"/>
              <w:lang w:val="en-US"/>
            </w:rPr>
          </w:pPr>
          <w:hyperlink w:anchor="_Toc415955386" w:history="1">
            <w:r w:rsidR="002A492E" w:rsidRPr="007525CC">
              <w:rPr>
                <w:rStyle w:val="Hyperlink"/>
              </w:rPr>
              <w:t xml:space="preserve">BAJRAM  ÇUPI </w:t>
            </w:r>
          </w:hyperlink>
        </w:p>
        <w:p w:rsidR="002A492E" w:rsidRDefault="00527B35">
          <w:pPr>
            <w:pStyle w:val="TOC2"/>
            <w:tabs>
              <w:tab w:val="right" w:leader="dot" w:pos="9017"/>
            </w:tabs>
            <w:rPr>
              <w:rFonts w:eastAsiaTheme="minorEastAsia"/>
              <w:lang w:val="en-US"/>
            </w:rPr>
          </w:pPr>
          <w:hyperlink w:anchor="_Toc415955387" w:history="1">
            <w:r w:rsidR="002A492E" w:rsidRPr="007525CC">
              <w:rPr>
                <w:rStyle w:val="Hyperlink"/>
              </w:rPr>
              <w:t>DIRIGJENTI SI UDHËHEQËS</w:t>
            </w:r>
            <w:r w:rsidR="002A492E">
              <w:rPr>
                <w:webHidden/>
              </w:rPr>
              <w:tab/>
            </w:r>
            <w:r>
              <w:rPr>
                <w:webHidden/>
              </w:rPr>
              <w:fldChar w:fldCharType="begin"/>
            </w:r>
            <w:r w:rsidR="002A492E">
              <w:rPr>
                <w:webHidden/>
              </w:rPr>
              <w:instrText xml:space="preserve"> PAGEREF _Toc415955387 \h </w:instrText>
            </w:r>
            <w:r>
              <w:rPr>
                <w:webHidden/>
              </w:rPr>
            </w:r>
            <w:r>
              <w:rPr>
                <w:webHidden/>
              </w:rPr>
              <w:fldChar w:fldCharType="separate"/>
            </w:r>
            <w:r w:rsidR="002A492E">
              <w:rPr>
                <w:webHidden/>
              </w:rPr>
              <w:t>118</w:t>
            </w:r>
            <w:r>
              <w:rPr>
                <w:webHidden/>
              </w:rPr>
              <w:fldChar w:fldCharType="end"/>
            </w:r>
          </w:hyperlink>
        </w:p>
        <w:p w:rsidR="002A492E" w:rsidRDefault="00527B35">
          <w:pPr>
            <w:pStyle w:val="TOC1"/>
            <w:tabs>
              <w:tab w:val="right" w:leader="dot" w:pos="9017"/>
            </w:tabs>
            <w:rPr>
              <w:rFonts w:eastAsiaTheme="minorEastAsia"/>
              <w:lang w:val="en-US"/>
            </w:rPr>
          </w:pPr>
          <w:hyperlink w:anchor="_Toc415955388" w:history="1">
            <w:r w:rsidR="002A492E" w:rsidRPr="007525CC">
              <w:rPr>
                <w:rStyle w:val="Hyperlink"/>
                <w:rFonts w:asciiTheme="majorHAnsi" w:eastAsiaTheme="majorEastAsia" w:hAnsiTheme="majorHAnsi" w:cstheme="majorBidi"/>
              </w:rPr>
              <w:t>Arifikmet Xhemaili</w:t>
            </w:r>
          </w:hyperlink>
        </w:p>
        <w:p w:rsidR="002A492E" w:rsidRDefault="00527B35">
          <w:pPr>
            <w:pStyle w:val="TOC2"/>
            <w:tabs>
              <w:tab w:val="right" w:leader="dot" w:pos="9017"/>
            </w:tabs>
            <w:rPr>
              <w:rFonts w:eastAsiaTheme="minorEastAsia"/>
              <w:lang w:val="en-US"/>
            </w:rPr>
          </w:pPr>
          <w:hyperlink w:anchor="_Toc415955389" w:history="1">
            <w:r w:rsidR="002A492E" w:rsidRPr="007525CC">
              <w:rPr>
                <w:rStyle w:val="Hyperlink"/>
              </w:rPr>
              <w:t>SHKALLËT, MELODIA DHE HARMONIA SI PJESË E NDËRTIMIT MUZIKOR</w:t>
            </w:r>
            <w:r w:rsidR="002A492E">
              <w:rPr>
                <w:webHidden/>
              </w:rPr>
              <w:tab/>
            </w:r>
            <w:r>
              <w:rPr>
                <w:webHidden/>
              </w:rPr>
              <w:fldChar w:fldCharType="begin"/>
            </w:r>
            <w:r w:rsidR="002A492E">
              <w:rPr>
                <w:webHidden/>
              </w:rPr>
              <w:instrText xml:space="preserve"> PAGEREF _Toc415955389 \h </w:instrText>
            </w:r>
            <w:r>
              <w:rPr>
                <w:webHidden/>
              </w:rPr>
            </w:r>
            <w:r>
              <w:rPr>
                <w:webHidden/>
              </w:rPr>
              <w:fldChar w:fldCharType="separate"/>
            </w:r>
            <w:r w:rsidR="002A492E">
              <w:rPr>
                <w:webHidden/>
              </w:rPr>
              <w:t>124</w:t>
            </w:r>
            <w:r>
              <w:rPr>
                <w:webHidden/>
              </w:rPr>
              <w:fldChar w:fldCharType="end"/>
            </w:r>
          </w:hyperlink>
        </w:p>
        <w:p w:rsidR="002A492E" w:rsidRDefault="00527B35">
          <w:pPr>
            <w:pStyle w:val="TOC2"/>
            <w:tabs>
              <w:tab w:val="right" w:leader="dot" w:pos="9017"/>
            </w:tabs>
            <w:rPr>
              <w:rFonts w:eastAsiaTheme="minorEastAsia"/>
              <w:lang w:val="en-US"/>
            </w:rPr>
          </w:pPr>
          <w:hyperlink w:anchor="_Toc415955390" w:history="1">
            <w:r w:rsidR="00A75B4C">
              <w:rPr>
                <w:rStyle w:val="Hyperlink"/>
                <w:shd w:val="clear" w:color="auto" w:fill="FFFFFF"/>
              </w:rPr>
              <w:t>Zulqyfli</w:t>
            </w:r>
            <w:r w:rsidR="002A492E" w:rsidRPr="007525CC">
              <w:rPr>
                <w:rStyle w:val="Hyperlink"/>
                <w:shd w:val="clear" w:color="auto" w:fill="FFFFFF"/>
              </w:rPr>
              <w:t xml:space="preserve"> Ziba</w:t>
            </w:r>
          </w:hyperlink>
        </w:p>
        <w:p w:rsidR="002A492E" w:rsidRDefault="00527B35">
          <w:pPr>
            <w:pStyle w:val="TOC2"/>
            <w:tabs>
              <w:tab w:val="right" w:leader="dot" w:pos="9017"/>
            </w:tabs>
            <w:rPr>
              <w:rFonts w:eastAsiaTheme="minorEastAsia"/>
              <w:lang w:val="en-US"/>
            </w:rPr>
          </w:pPr>
          <w:hyperlink w:anchor="_Toc415955391" w:history="1">
            <w:r w:rsidR="002A492E" w:rsidRPr="007525CC">
              <w:rPr>
                <w:rStyle w:val="Hyperlink"/>
              </w:rPr>
              <w:t>RITMI  MUZIKOR  DHE  MOTIVI I MUZIKËS POPULLORE E QYTETARE NË SOLFEXHIMIN MUZIKOR</w:t>
            </w:r>
            <w:r w:rsidR="002A492E">
              <w:rPr>
                <w:webHidden/>
              </w:rPr>
              <w:tab/>
            </w:r>
            <w:r>
              <w:rPr>
                <w:webHidden/>
              </w:rPr>
              <w:fldChar w:fldCharType="begin"/>
            </w:r>
            <w:r w:rsidR="002A492E">
              <w:rPr>
                <w:webHidden/>
              </w:rPr>
              <w:instrText xml:space="preserve"> PAGEREF _Toc415955391 \h </w:instrText>
            </w:r>
            <w:r>
              <w:rPr>
                <w:webHidden/>
              </w:rPr>
            </w:r>
            <w:r>
              <w:rPr>
                <w:webHidden/>
              </w:rPr>
              <w:fldChar w:fldCharType="separate"/>
            </w:r>
            <w:r w:rsidR="002A492E">
              <w:rPr>
                <w:webHidden/>
              </w:rPr>
              <w:t>130</w:t>
            </w:r>
            <w:r>
              <w:rPr>
                <w:webHidden/>
              </w:rPr>
              <w:fldChar w:fldCharType="end"/>
            </w:r>
          </w:hyperlink>
        </w:p>
        <w:p w:rsidR="002A492E" w:rsidRDefault="00527B35">
          <w:pPr>
            <w:pStyle w:val="TOC2"/>
            <w:tabs>
              <w:tab w:val="right" w:leader="dot" w:pos="9017"/>
            </w:tabs>
            <w:rPr>
              <w:rFonts w:eastAsiaTheme="minorEastAsia"/>
              <w:lang w:val="en-US"/>
            </w:rPr>
          </w:pPr>
          <w:hyperlink w:anchor="_Toc415955392" w:history="1">
            <w:r w:rsidR="002A492E" w:rsidRPr="007525CC">
              <w:rPr>
                <w:rStyle w:val="Hyperlink"/>
              </w:rPr>
              <w:t>Selami Kolonja</w:t>
            </w:r>
          </w:hyperlink>
        </w:p>
        <w:p w:rsidR="002A492E" w:rsidRDefault="00527B35">
          <w:pPr>
            <w:pStyle w:val="TOC2"/>
            <w:tabs>
              <w:tab w:val="right" w:leader="dot" w:pos="9017"/>
            </w:tabs>
            <w:rPr>
              <w:rFonts w:eastAsiaTheme="minorEastAsia"/>
              <w:lang w:val="en-US"/>
            </w:rPr>
          </w:pPr>
          <w:hyperlink w:anchor="_Toc415955393" w:history="1">
            <w:r w:rsidR="002A492E" w:rsidRPr="007525CC">
              <w:rPr>
                <w:rStyle w:val="Hyperlink"/>
              </w:rPr>
              <w:t>INTERPRETIMI DHE ABUZIMI ME DALIMET FETARE PER QELLIME POLITIKE</w:t>
            </w:r>
            <w:r w:rsidR="002A492E">
              <w:rPr>
                <w:webHidden/>
              </w:rPr>
              <w:tab/>
            </w:r>
            <w:r>
              <w:rPr>
                <w:webHidden/>
              </w:rPr>
              <w:fldChar w:fldCharType="begin"/>
            </w:r>
            <w:r w:rsidR="002A492E">
              <w:rPr>
                <w:webHidden/>
              </w:rPr>
              <w:instrText xml:space="preserve"> PAGEREF _Toc415955393 \h </w:instrText>
            </w:r>
            <w:r>
              <w:rPr>
                <w:webHidden/>
              </w:rPr>
            </w:r>
            <w:r>
              <w:rPr>
                <w:webHidden/>
              </w:rPr>
              <w:fldChar w:fldCharType="separate"/>
            </w:r>
            <w:r w:rsidR="002A492E">
              <w:rPr>
                <w:webHidden/>
              </w:rPr>
              <w:t>136</w:t>
            </w:r>
            <w:r>
              <w:rPr>
                <w:webHidden/>
              </w:rPr>
              <w:fldChar w:fldCharType="end"/>
            </w:r>
          </w:hyperlink>
        </w:p>
        <w:p w:rsidR="002A492E" w:rsidRDefault="00527B35">
          <w:pPr>
            <w:pStyle w:val="TOC2"/>
            <w:tabs>
              <w:tab w:val="right" w:leader="dot" w:pos="9017"/>
            </w:tabs>
            <w:rPr>
              <w:rFonts w:eastAsiaTheme="minorEastAsia"/>
              <w:lang w:val="en-US"/>
            </w:rPr>
          </w:pPr>
          <w:hyperlink w:anchor="_Toc415955394" w:history="1">
            <w:r w:rsidR="002A492E" w:rsidRPr="007525CC">
              <w:rPr>
                <w:rStyle w:val="Hyperlink"/>
                <w:lang w:val="it-IT"/>
              </w:rPr>
              <w:t>Dervish HALIMI</w:t>
            </w:r>
          </w:hyperlink>
        </w:p>
        <w:p w:rsidR="002A492E" w:rsidRDefault="00527B35">
          <w:pPr>
            <w:pStyle w:val="TOC2"/>
            <w:tabs>
              <w:tab w:val="right" w:leader="dot" w:pos="9017"/>
            </w:tabs>
            <w:rPr>
              <w:rFonts w:eastAsiaTheme="minorEastAsia"/>
              <w:lang w:val="en-US"/>
            </w:rPr>
          </w:pPr>
          <w:hyperlink w:anchor="_Toc415955395" w:history="1">
            <w:r w:rsidR="002A492E" w:rsidRPr="007525CC">
              <w:rPr>
                <w:rStyle w:val="Hyperlink"/>
                <w:lang w:val="mk-MK"/>
              </w:rPr>
              <w:t>С</w:t>
            </w:r>
            <w:r w:rsidR="002A492E" w:rsidRPr="007525CC">
              <w:rPr>
                <w:rStyle w:val="Hyperlink"/>
              </w:rPr>
              <w:t xml:space="preserve">ВЕТОГЛЕДОТ НА МЛАДИТЕ ЗА ФЕНОМЕНОТ НА ГЛОБАЛИЗАЦИЈАТА И </w:t>
            </w:r>
            <w:r w:rsidR="002A492E" w:rsidRPr="007525CC">
              <w:rPr>
                <w:rStyle w:val="Hyperlink"/>
                <w:lang w:val="mk-MK"/>
              </w:rPr>
              <w:t xml:space="preserve">ВЛИЈАНИЕТО НА </w:t>
            </w:r>
            <w:r w:rsidR="002A492E" w:rsidRPr="007525CC">
              <w:rPr>
                <w:rStyle w:val="Hyperlink"/>
              </w:rPr>
              <w:t xml:space="preserve">ГЛОБАЛНИТЕ МЕДИУМИ </w:t>
            </w:r>
            <w:r w:rsidR="002A492E" w:rsidRPr="007525CC">
              <w:rPr>
                <w:rStyle w:val="Hyperlink"/>
                <w:lang w:val="mk-MK"/>
              </w:rPr>
              <w:t xml:space="preserve"> ВО НИВНИОТ ЖИВОТЕН СТИЛ</w:t>
            </w:r>
            <w:r w:rsidR="002A492E">
              <w:rPr>
                <w:webHidden/>
              </w:rPr>
              <w:tab/>
            </w:r>
            <w:r>
              <w:rPr>
                <w:webHidden/>
              </w:rPr>
              <w:fldChar w:fldCharType="begin"/>
            </w:r>
            <w:r w:rsidR="002A492E">
              <w:rPr>
                <w:webHidden/>
              </w:rPr>
              <w:instrText xml:space="preserve"> PAGEREF _Toc415955395 \h </w:instrText>
            </w:r>
            <w:r>
              <w:rPr>
                <w:webHidden/>
              </w:rPr>
            </w:r>
            <w:r>
              <w:rPr>
                <w:webHidden/>
              </w:rPr>
              <w:fldChar w:fldCharType="separate"/>
            </w:r>
            <w:r w:rsidR="002A492E">
              <w:rPr>
                <w:webHidden/>
              </w:rPr>
              <w:t>142</w:t>
            </w:r>
            <w:r>
              <w:rPr>
                <w:webHidden/>
              </w:rPr>
              <w:fldChar w:fldCharType="end"/>
            </w:r>
          </w:hyperlink>
        </w:p>
        <w:p w:rsidR="002A492E" w:rsidRDefault="00527B35">
          <w:pPr>
            <w:pStyle w:val="TOC2"/>
            <w:tabs>
              <w:tab w:val="right" w:leader="dot" w:pos="9017"/>
            </w:tabs>
            <w:rPr>
              <w:rFonts w:eastAsiaTheme="minorEastAsia"/>
              <w:lang w:val="en-US"/>
            </w:rPr>
          </w:pPr>
          <w:hyperlink w:anchor="_Toc415955396" w:history="1">
            <w:r w:rsidR="002A492E" w:rsidRPr="007525CC">
              <w:rPr>
                <w:rStyle w:val="Hyperlink"/>
              </w:rPr>
              <w:t>Адријана Велија</w:t>
            </w:r>
          </w:hyperlink>
        </w:p>
        <w:p w:rsidR="003D66DD" w:rsidRDefault="00527B35" w:rsidP="00833DD9">
          <w:pPr>
            <w:jc w:val="both"/>
          </w:pPr>
          <w:r>
            <w:fldChar w:fldCharType="end"/>
          </w:r>
        </w:p>
      </w:sdtContent>
    </w:sdt>
    <w:p w:rsidR="003F1A50" w:rsidRDefault="003F1A50" w:rsidP="00833DD9">
      <w:pPr>
        <w:jc w:val="both"/>
        <w:rPr>
          <w:lang w:val="en-US"/>
        </w:rPr>
      </w:pPr>
    </w:p>
    <w:p w:rsidR="003F1A50" w:rsidRDefault="003F1A50" w:rsidP="00833DD9">
      <w:pPr>
        <w:jc w:val="both"/>
        <w:rPr>
          <w:lang w:val="en-US"/>
        </w:rPr>
      </w:pPr>
    </w:p>
    <w:p w:rsidR="003F1A50" w:rsidRDefault="003F1A50" w:rsidP="00833DD9">
      <w:pPr>
        <w:jc w:val="both"/>
        <w:rPr>
          <w:lang w:val="en-US"/>
        </w:rPr>
      </w:pPr>
    </w:p>
    <w:p w:rsidR="003F1A50" w:rsidRDefault="003F1A50" w:rsidP="00833DD9">
      <w:pPr>
        <w:jc w:val="both"/>
        <w:rPr>
          <w:lang w:val="en-US"/>
        </w:rPr>
      </w:pPr>
    </w:p>
    <w:p w:rsidR="003F1A50" w:rsidRDefault="003F1A50" w:rsidP="00833DD9">
      <w:pPr>
        <w:jc w:val="both"/>
        <w:rPr>
          <w:lang w:val="en-US"/>
        </w:rPr>
      </w:pPr>
    </w:p>
    <w:p w:rsidR="003F1A50" w:rsidRDefault="003F1A50" w:rsidP="00833DD9">
      <w:pPr>
        <w:jc w:val="both"/>
        <w:rPr>
          <w:lang w:val="en-US"/>
        </w:rPr>
      </w:pPr>
    </w:p>
    <w:p w:rsidR="003F1A50" w:rsidRDefault="003F1A50" w:rsidP="00833DD9">
      <w:pPr>
        <w:jc w:val="both"/>
        <w:rPr>
          <w:lang w:val="en-US"/>
        </w:rPr>
      </w:pPr>
    </w:p>
    <w:p w:rsidR="003F1A50" w:rsidRDefault="003F1A50" w:rsidP="00833DD9">
      <w:pPr>
        <w:jc w:val="both"/>
        <w:rPr>
          <w:lang w:val="en-US"/>
        </w:rPr>
      </w:pPr>
    </w:p>
    <w:p w:rsidR="003F1A50" w:rsidRDefault="003F1A50" w:rsidP="00833DD9">
      <w:pPr>
        <w:jc w:val="both"/>
        <w:rPr>
          <w:lang w:val="en-US"/>
        </w:rPr>
      </w:pPr>
    </w:p>
    <w:p w:rsidR="00BC63EA" w:rsidRDefault="00BC63EA" w:rsidP="009D5E58">
      <w:pPr>
        <w:pStyle w:val="Title"/>
      </w:pPr>
    </w:p>
    <w:p w:rsidR="00BC63EA" w:rsidRDefault="00BC63EA" w:rsidP="009D5E58">
      <w:pPr>
        <w:pStyle w:val="Title"/>
      </w:pPr>
    </w:p>
    <w:p w:rsidR="00A75B4C" w:rsidRDefault="00A75B4C" w:rsidP="009D5E58">
      <w:pPr>
        <w:pStyle w:val="Title"/>
      </w:pPr>
    </w:p>
    <w:p w:rsidR="00A75B4C" w:rsidRDefault="00A75B4C" w:rsidP="009D5E58">
      <w:pPr>
        <w:pStyle w:val="Title"/>
      </w:pPr>
    </w:p>
    <w:p w:rsidR="00A75B4C" w:rsidRDefault="00A75B4C" w:rsidP="009D5E58">
      <w:pPr>
        <w:pStyle w:val="Title"/>
      </w:pPr>
    </w:p>
    <w:p w:rsidR="00A75B4C" w:rsidRDefault="00A75B4C" w:rsidP="009D5E58">
      <w:pPr>
        <w:pStyle w:val="Title"/>
      </w:pPr>
    </w:p>
    <w:p w:rsidR="00A75B4C" w:rsidRDefault="00A75B4C" w:rsidP="009D5E58">
      <w:pPr>
        <w:pStyle w:val="Title"/>
      </w:pPr>
    </w:p>
    <w:p w:rsidR="00A75B4C" w:rsidRDefault="00A75B4C" w:rsidP="009D5E58">
      <w:pPr>
        <w:pStyle w:val="Title"/>
      </w:pPr>
    </w:p>
    <w:p w:rsidR="00A75B4C" w:rsidRDefault="00A75B4C" w:rsidP="009D5E58">
      <w:pPr>
        <w:pStyle w:val="Title"/>
      </w:pPr>
    </w:p>
    <w:p w:rsidR="00A75B4C" w:rsidRDefault="00A75B4C" w:rsidP="009D5E58">
      <w:pPr>
        <w:pStyle w:val="Title"/>
      </w:pPr>
    </w:p>
    <w:p w:rsidR="00A75B4C" w:rsidRDefault="00A75B4C" w:rsidP="009D5E58">
      <w:pPr>
        <w:pStyle w:val="Title"/>
      </w:pPr>
    </w:p>
    <w:p w:rsidR="003F1A50" w:rsidRPr="001638CD" w:rsidRDefault="003F1A50" w:rsidP="009D5E58">
      <w:pPr>
        <w:pStyle w:val="Title"/>
      </w:pPr>
      <w:r w:rsidRPr="001638CD">
        <w:t>Editorial</w:t>
      </w:r>
    </w:p>
    <w:p w:rsidR="003F1A50" w:rsidRPr="003F1A50" w:rsidRDefault="003F1A50" w:rsidP="00833DD9">
      <w:pPr>
        <w:shd w:val="clear" w:color="auto" w:fill="FFFFFF"/>
        <w:ind w:firstLine="720"/>
        <w:jc w:val="both"/>
        <w:rPr>
          <w:rFonts w:ascii="Times New Roman" w:eastAsia="Calibri" w:hAnsi="Times New Roman" w:cs="Times New Roman"/>
          <w:color w:val="000000"/>
          <w:sz w:val="24"/>
          <w:szCs w:val="24"/>
        </w:rPr>
      </w:pPr>
      <w:r w:rsidRPr="003F1A50">
        <w:rPr>
          <w:rFonts w:ascii="Times New Roman" w:eastAsia="Calibri" w:hAnsi="Times New Roman" w:cs="Times New Roman"/>
          <w:color w:val="000000"/>
          <w:sz w:val="24"/>
          <w:szCs w:val="24"/>
        </w:rPr>
        <w:t>International Scientific Journals Contemporary Reseach ( CRC-Journal) is a result of a scientific cooperation of its long founders and international editorial board. Gathered from many countries, The United States Of America (USA), France, Sweden, Albania, Bulgaria, Turkey, Bosnia and Herzegovina, Kosovo and Macedonia, the initiative came in order to open a new window to regional and international scientific cooperation.</w:t>
      </w:r>
    </w:p>
    <w:p w:rsidR="003F1A50" w:rsidRPr="003F1A50" w:rsidRDefault="003F1A50" w:rsidP="00833DD9">
      <w:pPr>
        <w:shd w:val="clear" w:color="auto" w:fill="FFFFFF"/>
        <w:ind w:firstLine="720"/>
        <w:jc w:val="both"/>
        <w:rPr>
          <w:rFonts w:ascii="Times New Roman" w:eastAsia="Calibri" w:hAnsi="Times New Roman" w:cs="Times New Roman"/>
          <w:color w:val="000000"/>
          <w:sz w:val="24"/>
          <w:szCs w:val="24"/>
        </w:rPr>
      </w:pPr>
      <w:r w:rsidRPr="003F1A50">
        <w:rPr>
          <w:rFonts w:ascii="Times New Roman" w:eastAsia="Calibri" w:hAnsi="Times New Roman" w:cs="Times New Roman"/>
          <w:color w:val="000000"/>
          <w:sz w:val="24"/>
          <w:szCs w:val="24"/>
        </w:rPr>
        <w:t>Contemporary Research Center Journal presents a scientific magazine, research and international academic multidisciplinary, oriented towards sciences of juristical, political, economical, social, philosophical and art, as well as interdisciplinary studies.</w:t>
      </w:r>
    </w:p>
    <w:p w:rsidR="003F1A50" w:rsidRPr="003F1A50" w:rsidRDefault="003F1A50" w:rsidP="00833DD9">
      <w:pPr>
        <w:shd w:val="clear" w:color="auto" w:fill="FFFFFF"/>
        <w:ind w:firstLine="720"/>
        <w:jc w:val="both"/>
        <w:rPr>
          <w:rFonts w:ascii="Times New Roman" w:eastAsia="Calibri" w:hAnsi="Times New Roman" w:cs="Times New Roman"/>
          <w:color w:val="000000"/>
          <w:sz w:val="24"/>
          <w:szCs w:val="24"/>
        </w:rPr>
      </w:pPr>
      <w:r w:rsidRPr="003F1A50">
        <w:rPr>
          <w:rFonts w:ascii="Times New Roman" w:eastAsia="Calibri" w:hAnsi="Times New Roman" w:cs="Times New Roman"/>
          <w:color w:val="000000"/>
          <w:sz w:val="24"/>
          <w:szCs w:val="24"/>
        </w:rPr>
        <w:t xml:space="preserve">Many thanks go to the members of the editorial board. They come from University Paris II Pantheon-Assas, Republic of France, Stanford University USA, University of Tetovo, Sofia University “St. Kliment Orhidski”, Republic of Bulgaria, “Angel Kanchev” University of Ruse, Republic of Bulgaria, University of Gothenburg, International University of Sarajevo, University of Prizren “Ukshin Hoti”, Republic of Kosovo, Albanian University, Republic of Albania, University “Pjeter Budi”, Republic of Kosovo. At the same time, these universities are our base of future cooperation in the field of education, science and arts. </w:t>
      </w:r>
    </w:p>
    <w:p w:rsidR="003F1A50" w:rsidRPr="003F1A50" w:rsidRDefault="003F1A50" w:rsidP="00833DD9">
      <w:pPr>
        <w:shd w:val="clear" w:color="auto" w:fill="FFFFFF"/>
        <w:ind w:firstLine="720"/>
        <w:jc w:val="both"/>
        <w:rPr>
          <w:rFonts w:ascii="Times New Roman" w:eastAsia="Calibri" w:hAnsi="Times New Roman" w:cs="Times New Roman"/>
          <w:color w:val="000000"/>
          <w:sz w:val="24"/>
          <w:szCs w:val="24"/>
        </w:rPr>
      </w:pPr>
      <w:r w:rsidRPr="003F1A50">
        <w:rPr>
          <w:rFonts w:ascii="Times New Roman" w:eastAsia="Calibri" w:hAnsi="Times New Roman" w:cs="Times New Roman"/>
          <w:color w:val="000000"/>
          <w:sz w:val="24"/>
          <w:szCs w:val="24"/>
        </w:rPr>
        <w:t xml:space="preserve">Besides the international board which is consisted from professors of different fields, in the staff of Contemporary Research Center Journal we have assigned advisors for all fields, and those members will review the works of young researchers. </w:t>
      </w:r>
    </w:p>
    <w:p w:rsidR="003F1A50" w:rsidRPr="003F1A50" w:rsidRDefault="003F1A50" w:rsidP="00833DD9">
      <w:pPr>
        <w:shd w:val="clear" w:color="auto" w:fill="FFFFFF"/>
        <w:ind w:firstLine="720"/>
        <w:jc w:val="both"/>
        <w:rPr>
          <w:rFonts w:ascii="Times New Roman" w:eastAsia="Calibri" w:hAnsi="Times New Roman" w:cs="Times New Roman"/>
          <w:color w:val="000000"/>
          <w:sz w:val="24"/>
          <w:szCs w:val="24"/>
        </w:rPr>
      </w:pPr>
      <w:r w:rsidRPr="003F1A50">
        <w:rPr>
          <w:rFonts w:ascii="Times New Roman" w:eastAsia="Calibri" w:hAnsi="Times New Roman" w:cs="Times New Roman"/>
          <w:color w:val="000000"/>
          <w:sz w:val="24"/>
          <w:szCs w:val="24"/>
        </w:rPr>
        <w:t xml:space="preserve">Contemporary Research Center Journal will promote scientific values, studies and researches of the researchers, in order to create opportunities of professional advancement of the researchers in particular fields. Simultaneously, Contemporary Research Center will stimulate young researchers in different ways in their development, advancement and professional promotion.  </w:t>
      </w:r>
    </w:p>
    <w:p w:rsidR="003F1A50" w:rsidRPr="003F1A50" w:rsidRDefault="003F1A50" w:rsidP="00833DD9">
      <w:pPr>
        <w:shd w:val="clear" w:color="auto" w:fill="FFFFFF"/>
        <w:ind w:firstLine="720"/>
        <w:jc w:val="both"/>
        <w:rPr>
          <w:rFonts w:ascii="Times New Roman" w:eastAsia="Calibri" w:hAnsi="Times New Roman" w:cs="Times New Roman"/>
          <w:color w:val="000000"/>
          <w:sz w:val="24"/>
          <w:szCs w:val="24"/>
        </w:rPr>
      </w:pPr>
      <w:r w:rsidRPr="003F1A50">
        <w:rPr>
          <w:rFonts w:ascii="Times New Roman" w:eastAsia="Calibri" w:hAnsi="Times New Roman" w:cs="Times New Roman"/>
          <w:color w:val="000000"/>
          <w:sz w:val="24"/>
          <w:szCs w:val="24"/>
        </w:rPr>
        <w:t xml:space="preserve">This magazine would not be as such without the cooperation of the initiators of this intiative, methodius Shamov, Orhan Çeku, Fatmir Halili and Qashif Bakiu, with a strong support from Prof. Dr. Lachezar Dachev, who has been the main initiator in realizing this project. Furthermore, we have to mentioned as well the support of the honored proffesors such as Francis Balle from the Universite Paris II Pantheon-Assas, Republic of France and Stanford University USA; Michael Schulz from School of Global Studies, Associate Proffesor in Peace and Development Research, University of Gothenburg; Mehmet Can, pro-rector of International University of Sarajevo, Republic of Bosnia and Herzegovina, Arif Riza, dean in University “Ukshin Hoti”, Republic of Kosovo; Bekir Çinar, University Professor from Republic of Turkey; Jorida Frakulli “Albanian University”, Republic of </w:t>
      </w:r>
      <w:r w:rsidRPr="003F1A50">
        <w:rPr>
          <w:rFonts w:ascii="Times New Roman" w:eastAsia="Calibri" w:hAnsi="Times New Roman" w:cs="Times New Roman"/>
          <w:color w:val="000000"/>
          <w:sz w:val="24"/>
          <w:szCs w:val="24"/>
        </w:rPr>
        <w:lastRenderedPageBreak/>
        <w:t xml:space="preserve">Albania and the honored profesor Bajram Cupi from the University of Tetovo, who besides having joined the initiative, strongly supported the project Contemporary Research Center-Journal. </w:t>
      </w:r>
    </w:p>
    <w:p w:rsidR="003F1A50" w:rsidRPr="003F1A50" w:rsidRDefault="003F1A50" w:rsidP="00833DD9">
      <w:pPr>
        <w:shd w:val="clear" w:color="auto" w:fill="FFFFFF"/>
        <w:ind w:firstLine="720"/>
        <w:jc w:val="both"/>
        <w:rPr>
          <w:rFonts w:ascii="Times New Roman" w:eastAsia="Calibri" w:hAnsi="Times New Roman" w:cs="Times New Roman"/>
          <w:color w:val="000000"/>
          <w:sz w:val="24"/>
          <w:szCs w:val="24"/>
        </w:rPr>
      </w:pPr>
      <w:r w:rsidRPr="003F1A50">
        <w:rPr>
          <w:rFonts w:ascii="Times New Roman" w:eastAsia="Calibri" w:hAnsi="Times New Roman" w:cs="Times New Roman"/>
          <w:color w:val="000000"/>
          <w:sz w:val="24"/>
          <w:szCs w:val="24"/>
        </w:rPr>
        <w:t xml:space="preserve">The uniqueness of this magazine is that besides the international editorial board, there are plenty of scholars who write for this magazine, from a lot of countries, such as the Balkan countries, as well as those from European Union and USA. </w:t>
      </w:r>
    </w:p>
    <w:p w:rsidR="003F1A50" w:rsidRPr="003F1A50" w:rsidRDefault="003F1A50" w:rsidP="00833DD9">
      <w:pPr>
        <w:shd w:val="clear" w:color="auto" w:fill="FFFFFF"/>
        <w:ind w:firstLine="720"/>
        <w:jc w:val="both"/>
        <w:rPr>
          <w:rFonts w:ascii="Times New Roman" w:eastAsia="Calibri" w:hAnsi="Times New Roman" w:cs="Times New Roman"/>
          <w:color w:val="000000"/>
          <w:sz w:val="24"/>
          <w:szCs w:val="24"/>
        </w:rPr>
      </w:pPr>
      <w:r w:rsidRPr="003F1A50">
        <w:rPr>
          <w:rFonts w:ascii="Times New Roman" w:eastAsia="Calibri" w:hAnsi="Times New Roman" w:cs="Times New Roman"/>
          <w:color w:val="000000"/>
          <w:sz w:val="24"/>
          <w:szCs w:val="24"/>
        </w:rPr>
        <w:t xml:space="preserve">Our aim is to build a scientific international magazine, which would give an opportunity to young researchers to show their affinities and scientific achievements, and will present a basis for cooperation of researchers from more countries. The other goal of this magazine is to achieve modern standards, and to be listed towards other scientific magazines of European Union and USA states. </w:t>
      </w:r>
    </w:p>
    <w:p w:rsidR="003F1A50" w:rsidRPr="00D57C1E" w:rsidRDefault="003F1A50" w:rsidP="00833DD9">
      <w:pPr>
        <w:shd w:val="clear" w:color="auto" w:fill="FFFFFF"/>
        <w:jc w:val="both"/>
        <w:rPr>
          <w:rFonts w:ascii="Calibri" w:eastAsia="Calibri" w:hAnsi="Calibri" w:cs="Times New Roman"/>
          <w:color w:val="222222"/>
        </w:rPr>
      </w:pPr>
    </w:p>
    <w:p w:rsidR="003F1A50" w:rsidRPr="00D57C1E" w:rsidRDefault="003F1A50" w:rsidP="00833DD9">
      <w:pPr>
        <w:shd w:val="clear" w:color="auto" w:fill="FFFFFF"/>
        <w:jc w:val="both"/>
        <w:rPr>
          <w:rFonts w:ascii="Calibri" w:eastAsia="Calibri" w:hAnsi="Calibri" w:cs="Times New Roman"/>
          <w:color w:val="222222"/>
        </w:rPr>
      </w:pPr>
    </w:p>
    <w:p w:rsidR="009D5E58" w:rsidRDefault="009D5E58" w:rsidP="009D5E58">
      <w:pPr>
        <w:pStyle w:val="Title"/>
      </w:pPr>
    </w:p>
    <w:p w:rsidR="009D5E58" w:rsidRDefault="009D5E58" w:rsidP="009D5E58">
      <w:pPr>
        <w:pStyle w:val="Title"/>
      </w:pPr>
    </w:p>
    <w:p w:rsidR="009D5E58" w:rsidRDefault="009D5E58" w:rsidP="009D5E58">
      <w:pPr>
        <w:pStyle w:val="Title"/>
      </w:pPr>
    </w:p>
    <w:p w:rsidR="00BC63EA" w:rsidRDefault="00BC63EA" w:rsidP="009D5E58">
      <w:pPr>
        <w:pStyle w:val="Title"/>
      </w:pPr>
    </w:p>
    <w:p w:rsidR="00BC63EA" w:rsidRDefault="00BC63EA" w:rsidP="009D5E58">
      <w:pPr>
        <w:pStyle w:val="Title"/>
      </w:pPr>
    </w:p>
    <w:p w:rsidR="00BC63EA" w:rsidRDefault="00BC63EA" w:rsidP="009D5E58">
      <w:pPr>
        <w:pStyle w:val="Title"/>
      </w:pPr>
    </w:p>
    <w:p w:rsidR="00BC63EA" w:rsidRDefault="00BC63EA" w:rsidP="009D5E58">
      <w:pPr>
        <w:pStyle w:val="Title"/>
      </w:pPr>
    </w:p>
    <w:p w:rsidR="00BC63EA" w:rsidRDefault="00BC63EA" w:rsidP="009D5E58">
      <w:pPr>
        <w:pStyle w:val="Title"/>
      </w:pPr>
    </w:p>
    <w:p w:rsidR="00BC63EA" w:rsidRDefault="00BC63EA" w:rsidP="009D5E58">
      <w:pPr>
        <w:pStyle w:val="Title"/>
      </w:pPr>
    </w:p>
    <w:p w:rsidR="00BC63EA" w:rsidRDefault="00BC63EA" w:rsidP="009D5E58">
      <w:pPr>
        <w:pStyle w:val="Title"/>
      </w:pPr>
    </w:p>
    <w:p w:rsidR="00BC63EA" w:rsidRDefault="00BC63EA" w:rsidP="009D5E58">
      <w:pPr>
        <w:pStyle w:val="Title"/>
      </w:pPr>
    </w:p>
    <w:p w:rsidR="00BC63EA" w:rsidRDefault="00BC63EA" w:rsidP="009D5E58">
      <w:pPr>
        <w:pStyle w:val="Title"/>
      </w:pPr>
    </w:p>
    <w:p w:rsidR="00BC63EA" w:rsidRDefault="00BC63EA" w:rsidP="009D5E58">
      <w:pPr>
        <w:pStyle w:val="Title"/>
      </w:pPr>
    </w:p>
    <w:p w:rsidR="00BC63EA" w:rsidRDefault="00BC63EA" w:rsidP="009D5E58">
      <w:pPr>
        <w:pStyle w:val="Title"/>
      </w:pPr>
    </w:p>
    <w:p w:rsidR="00BC63EA" w:rsidRDefault="00BC63EA" w:rsidP="009D5E58">
      <w:pPr>
        <w:pStyle w:val="Title"/>
      </w:pPr>
    </w:p>
    <w:p w:rsidR="00EF32AA" w:rsidRPr="001638CD" w:rsidRDefault="00EF32AA" w:rsidP="009D5E58">
      <w:pPr>
        <w:pStyle w:val="Title"/>
        <w:rPr>
          <w:color w:val="000000" w:themeColor="text1"/>
        </w:rPr>
      </w:pPr>
      <w:r w:rsidRPr="001638CD">
        <w:t>Editorial</w:t>
      </w:r>
    </w:p>
    <w:p w:rsidR="00EF32AA" w:rsidRDefault="00EF32AA" w:rsidP="00833DD9">
      <w:pPr>
        <w:ind w:firstLine="720"/>
        <w:jc w:val="both"/>
        <w:rPr>
          <w:rFonts w:ascii="Times New Roman" w:hAnsi="Times New Roman" w:cs="Times New Roman"/>
          <w:color w:val="000000" w:themeColor="text1"/>
          <w:sz w:val="24"/>
          <w:szCs w:val="24"/>
        </w:rPr>
      </w:pPr>
    </w:p>
    <w:p w:rsidR="003F1A50" w:rsidRPr="00046D50" w:rsidRDefault="003F1A50" w:rsidP="00833DD9">
      <w:pPr>
        <w:ind w:firstLine="720"/>
        <w:jc w:val="both"/>
        <w:rPr>
          <w:rFonts w:ascii="Times New Roman" w:hAnsi="Times New Roman" w:cs="Times New Roman"/>
          <w:color w:val="000000" w:themeColor="text1"/>
          <w:sz w:val="24"/>
          <w:szCs w:val="24"/>
        </w:rPr>
      </w:pPr>
      <w:r w:rsidRPr="00046D50">
        <w:rPr>
          <w:rFonts w:ascii="Times New Roman" w:hAnsi="Times New Roman" w:cs="Times New Roman"/>
          <w:color w:val="000000" w:themeColor="text1"/>
          <w:sz w:val="24"/>
          <w:szCs w:val="24"/>
        </w:rPr>
        <w:t>Revista shkencore me karakter nd</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rkomb</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tar Contemporary Research Center Journal (CRC – Journal) vjen si rezultat i nj</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bashk</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punimi sshkencor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gjat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themeluesve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saj si dhe an</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tar</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ve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bordit editorial nd</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rkomb</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tar.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mbledhur nga shum</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shtete, Shtetet e Bashkuara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Amerik</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s, Franca, Suedia, Shqip</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ria, Bullgaria, Turqia, Bosnja dhe Hercegovina, Kosova dhe Maqedonia, k</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iniciativ</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e sjellim me q</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llim q</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hapim nj</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dritare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re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bashk</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punimit shkencor rajonal dhe nd</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rkomb</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tar. </w:t>
      </w:r>
    </w:p>
    <w:p w:rsidR="003F1A50" w:rsidRPr="00046D50" w:rsidRDefault="003F1A50" w:rsidP="00833DD9">
      <w:pPr>
        <w:ind w:firstLine="720"/>
        <w:jc w:val="both"/>
        <w:rPr>
          <w:rFonts w:ascii="Times New Roman" w:hAnsi="Times New Roman" w:cs="Times New Roman"/>
          <w:color w:val="000000" w:themeColor="text1"/>
          <w:sz w:val="24"/>
          <w:szCs w:val="24"/>
        </w:rPr>
      </w:pPr>
      <w:r w:rsidRPr="00046D50">
        <w:rPr>
          <w:rFonts w:ascii="Times New Roman" w:hAnsi="Times New Roman" w:cs="Times New Roman"/>
          <w:color w:val="000000" w:themeColor="text1"/>
          <w:sz w:val="24"/>
          <w:szCs w:val="24"/>
        </w:rPr>
        <w:t>Contemporary Research Center Journal paraqet nj</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revist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shkencore, hulumtuese dhe akademike nd</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rkomb</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tare mulitidisciplinare, e orientuar drejt shkencave juridike, politike, ekonomike, sociale, filozofis</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dhe arteve, si dhe studimeve interdisciplinare. </w:t>
      </w:r>
    </w:p>
    <w:p w:rsidR="003F1A50" w:rsidRPr="00046D50" w:rsidRDefault="003F1A50" w:rsidP="00833DD9">
      <w:pPr>
        <w:ind w:firstLine="720"/>
        <w:jc w:val="both"/>
        <w:rPr>
          <w:rFonts w:ascii="Times New Roman" w:hAnsi="Times New Roman" w:cs="Times New Roman"/>
          <w:color w:val="000000" w:themeColor="text1"/>
          <w:sz w:val="24"/>
          <w:szCs w:val="24"/>
        </w:rPr>
      </w:pPr>
      <w:r w:rsidRPr="00046D50">
        <w:rPr>
          <w:rFonts w:ascii="Times New Roman" w:hAnsi="Times New Roman" w:cs="Times New Roman"/>
          <w:color w:val="000000" w:themeColor="text1"/>
          <w:sz w:val="24"/>
          <w:szCs w:val="24"/>
        </w:rPr>
        <w:t>Duhet falenderuar universitetet nga vijn</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an</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tar</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t e bordit editorial si: ’Université Paris II Panthéon-Assas, R. France, Stanford University USA, Universiteti Shtet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ror i Tetov</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s, Sofia University “St. Kliment Ohridski”, R. Bulgaria, "Angel Kanchev" University of Ruse, R. Bullgaris</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University of Gothenburg, International University of Saraevo, Universiteti i Prizrenit “Ukshin Hoti”, R. Kosova, Albanian University, R. Shqip</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ris</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Universiteti “Pjeter Budi”, R. Kosova si dhe. Nj</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koh</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sisht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do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tentojmë q</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këto universitete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jen</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baza jon</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e bashkëpunimeve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ardhshme n</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fush</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n e arsimit, shkencës dhe arteve.</w:t>
      </w:r>
    </w:p>
    <w:p w:rsidR="003F1A50" w:rsidRPr="00046D50" w:rsidRDefault="003F1A50" w:rsidP="00833DD9">
      <w:pPr>
        <w:ind w:firstLine="720"/>
        <w:jc w:val="both"/>
        <w:rPr>
          <w:rFonts w:ascii="Times New Roman" w:hAnsi="Times New Roman" w:cs="Times New Roman"/>
          <w:color w:val="000000" w:themeColor="text1"/>
          <w:sz w:val="24"/>
          <w:szCs w:val="24"/>
        </w:rPr>
      </w:pPr>
      <w:r w:rsidRPr="00046D50">
        <w:rPr>
          <w:rFonts w:ascii="Times New Roman" w:hAnsi="Times New Roman" w:cs="Times New Roman"/>
          <w:color w:val="000000" w:themeColor="text1"/>
          <w:sz w:val="24"/>
          <w:szCs w:val="24"/>
        </w:rPr>
        <w:t>Krahas bordit nd</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rkomb</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tar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p</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rb</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nga profesor</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fushave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ndryshme, n</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stafin e Contemporary Research Center Journal kemi krijuar edhe k</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shillat recenzuese p</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r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gjitha fushat, an</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tar</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t e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cilave do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recenzojn</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punimet e studiuesve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rinj.</w:t>
      </w:r>
    </w:p>
    <w:p w:rsidR="003F1A50" w:rsidRPr="00046D50" w:rsidRDefault="003F1A50" w:rsidP="00833DD9">
      <w:pPr>
        <w:ind w:firstLine="720"/>
        <w:jc w:val="both"/>
        <w:rPr>
          <w:rFonts w:ascii="Times New Roman" w:hAnsi="Times New Roman" w:cs="Times New Roman"/>
          <w:color w:val="000000" w:themeColor="text1"/>
          <w:sz w:val="24"/>
          <w:szCs w:val="24"/>
        </w:rPr>
      </w:pPr>
      <w:r w:rsidRPr="00046D50">
        <w:rPr>
          <w:rFonts w:ascii="Times New Roman" w:hAnsi="Times New Roman" w:cs="Times New Roman"/>
          <w:color w:val="000000" w:themeColor="text1"/>
          <w:sz w:val="24"/>
          <w:szCs w:val="24"/>
        </w:rPr>
        <w:t>Contemporary Research Center Journal do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promovoj vlerat shkencore, studimet, dhe hulumtimet e studiuesve, p</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r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krijuar mund</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si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reja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avancimit profesional dhe p</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rd</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ftimit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studiuesve n</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fushat p</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rkat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se. Nj</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koh</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sisht Contemporary Research Center do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stimuloj n</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nyra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ndryshme studiuesit e rinj n</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zhvillimin e tyre, avancimin dhe promovimin profesional.</w:t>
      </w:r>
    </w:p>
    <w:p w:rsidR="003F1A50" w:rsidRDefault="003F1A50" w:rsidP="00833DD9">
      <w:pPr>
        <w:jc w:val="both"/>
        <w:rPr>
          <w:rFonts w:ascii="Times New Roman" w:hAnsi="Times New Roman" w:cs="Times New Roman"/>
          <w:sz w:val="24"/>
          <w:szCs w:val="24"/>
        </w:rPr>
      </w:pPr>
      <w:r w:rsidRPr="00046D50">
        <w:rPr>
          <w:rFonts w:ascii="Times New Roman" w:hAnsi="Times New Roman" w:cs="Times New Roman"/>
          <w:color w:val="000000" w:themeColor="text1"/>
          <w:sz w:val="24"/>
          <w:szCs w:val="24"/>
        </w:rPr>
        <w:t>Kjo revist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nuk do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ishte si e till</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pa bashk</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punimin e iniciator</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ve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k</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saj nisme, Metodi Shamov, Orhan Çeku, Fatmir Halili dhe Qashif Bakiu, me nj</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mb</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shtetje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fuqishme nga prof. dr. Lachezar Dachev, i cili ka qen</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shtyt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s kryesor p</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r realizimin e k</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tij projekti. Detyrimisht, nuk mund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mos p</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rmendet p</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rkrahja e profesor</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ve t</w:t>
      </w:r>
      <w:r>
        <w:rPr>
          <w:rFonts w:ascii="Times New Roman" w:hAnsi="Times New Roman" w:cs="Times New Roman"/>
          <w:color w:val="000000" w:themeColor="text1"/>
          <w:sz w:val="24"/>
          <w:szCs w:val="24"/>
        </w:rPr>
        <w:t>ë</w:t>
      </w:r>
      <w:r w:rsidRPr="00046D50">
        <w:rPr>
          <w:rFonts w:ascii="Times New Roman" w:hAnsi="Times New Roman" w:cs="Times New Roman"/>
          <w:color w:val="000000" w:themeColor="text1"/>
          <w:sz w:val="24"/>
          <w:szCs w:val="24"/>
        </w:rPr>
        <w:t xml:space="preserve"> nderuar si </w:t>
      </w:r>
      <w:r w:rsidRPr="00046D50">
        <w:rPr>
          <w:rFonts w:ascii="Times New Roman" w:hAnsi="Times New Roman" w:cs="Times New Roman"/>
          <w:sz w:val="24"/>
          <w:szCs w:val="24"/>
        </w:rPr>
        <w:t>Francis Balle, nga</w:t>
      </w:r>
      <w:r>
        <w:rPr>
          <w:rFonts w:ascii="Times New Roman" w:hAnsi="Times New Roman" w:cs="Times New Roman"/>
          <w:sz w:val="24"/>
          <w:szCs w:val="24"/>
        </w:rPr>
        <w:t xml:space="preserve"> </w:t>
      </w:r>
      <w:r w:rsidRPr="00046D50">
        <w:rPr>
          <w:rFonts w:ascii="Times New Roman" w:hAnsi="Times New Roman" w:cs="Times New Roman"/>
          <w:sz w:val="24"/>
          <w:szCs w:val="24"/>
        </w:rPr>
        <w:t xml:space="preserve">Université Paris II Panthéon-Assas, R. France dhe Stanford University </w:t>
      </w:r>
      <w:r w:rsidRPr="00046D50">
        <w:rPr>
          <w:rFonts w:ascii="Times New Roman" w:hAnsi="Times New Roman" w:cs="Times New Roman"/>
          <w:sz w:val="24"/>
          <w:szCs w:val="24"/>
          <w:lang w:val="en-US"/>
        </w:rPr>
        <w:t xml:space="preserve">SHBA;  </w:t>
      </w:r>
      <w:r w:rsidRPr="00046D50">
        <w:rPr>
          <w:rFonts w:ascii="Times New Roman" w:hAnsi="Times New Roman" w:cs="Times New Roman"/>
          <w:color w:val="000000"/>
          <w:sz w:val="24"/>
          <w:szCs w:val="24"/>
        </w:rPr>
        <w:t xml:space="preserve">Michael Schulz, nga SCHOOL OF GLOBAL STUDIES, Associate Professor in Peace and Development Research, University of Gothenburg; </w:t>
      </w:r>
      <w:r w:rsidRPr="00046D50">
        <w:rPr>
          <w:rFonts w:ascii="Times New Roman" w:hAnsi="Times New Roman" w:cs="Times New Roman"/>
          <w:sz w:val="24"/>
          <w:szCs w:val="24"/>
        </w:rPr>
        <w:t>Mehmet Can, prorektor i International University of Saraevo, R. Bosnia and Hecegovina, Arif Riza, dekan n</w:t>
      </w:r>
      <w:r>
        <w:rPr>
          <w:rFonts w:ascii="Times New Roman" w:hAnsi="Times New Roman" w:cs="Times New Roman"/>
          <w:sz w:val="24"/>
          <w:szCs w:val="24"/>
        </w:rPr>
        <w:t>ë</w:t>
      </w:r>
      <w:r w:rsidRPr="00046D50">
        <w:rPr>
          <w:rFonts w:ascii="Times New Roman" w:hAnsi="Times New Roman" w:cs="Times New Roman"/>
          <w:sz w:val="24"/>
          <w:szCs w:val="24"/>
        </w:rPr>
        <w:t xml:space="preserve"> Universitetin “Ukshin Hoti”, Republika e Kosovës; Bekir Çınar, prof. universitar nga Republika e Turqis</w:t>
      </w:r>
      <w:r>
        <w:rPr>
          <w:rFonts w:ascii="Times New Roman" w:hAnsi="Times New Roman" w:cs="Times New Roman"/>
          <w:sz w:val="24"/>
          <w:szCs w:val="24"/>
        </w:rPr>
        <w:t>ë</w:t>
      </w:r>
      <w:r w:rsidRPr="00046D50">
        <w:rPr>
          <w:rFonts w:ascii="Times New Roman" w:hAnsi="Times New Roman" w:cs="Times New Roman"/>
          <w:sz w:val="24"/>
          <w:szCs w:val="24"/>
        </w:rPr>
        <w:t xml:space="preserve">; Jorida </w:t>
      </w:r>
      <w:r w:rsidRPr="00046D50">
        <w:rPr>
          <w:rFonts w:ascii="Times New Roman" w:hAnsi="Times New Roman" w:cs="Times New Roman"/>
          <w:sz w:val="24"/>
          <w:szCs w:val="24"/>
        </w:rPr>
        <w:lastRenderedPageBreak/>
        <w:t>Frakulli “Albanian University”, R. Shqip</w:t>
      </w:r>
      <w:r>
        <w:rPr>
          <w:rFonts w:ascii="Times New Roman" w:hAnsi="Times New Roman" w:cs="Times New Roman"/>
          <w:sz w:val="24"/>
          <w:szCs w:val="24"/>
        </w:rPr>
        <w:t>ë</w:t>
      </w:r>
      <w:r w:rsidRPr="00046D50">
        <w:rPr>
          <w:rFonts w:ascii="Times New Roman" w:hAnsi="Times New Roman" w:cs="Times New Roman"/>
          <w:sz w:val="24"/>
          <w:szCs w:val="24"/>
        </w:rPr>
        <w:t>ris</w:t>
      </w:r>
      <w:r>
        <w:rPr>
          <w:rFonts w:ascii="Times New Roman" w:hAnsi="Times New Roman" w:cs="Times New Roman"/>
          <w:sz w:val="24"/>
          <w:szCs w:val="24"/>
        </w:rPr>
        <w:t>ë</w:t>
      </w:r>
      <w:r w:rsidRPr="00046D50">
        <w:rPr>
          <w:rFonts w:ascii="Times New Roman" w:hAnsi="Times New Roman" w:cs="Times New Roman"/>
          <w:sz w:val="24"/>
          <w:szCs w:val="24"/>
        </w:rPr>
        <w:t xml:space="preserve"> dhe profesorin e nderuar Bajram Cupi, nga Universiteti Shtet</w:t>
      </w:r>
      <w:r>
        <w:rPr>
          <w:rFonts w:ascii="Times New Roman" w:hAnsi="Times New Roman" w:cs="Times New Roman"/>
          <w:sz w:val="24"/>
          <w:szCs w:val="24"/>
        </w:rPr>
        <w:t>ë</w:t>
      </w:r>
      <w:r w:rsidRPr="00046D50">
        <w:rPr>
          <w:rFonts w:ascii="Times New Roman" w:hAnsi="Times New Roman" w:cs="Times New Roman"/>
          <w:sz w:val="24"/>
          <w:szCs w:val="24"/>
        </w:rPr>
        <w:t>ror i Tetov</w:t>
      </w:r>
      <w:r>
        <w:rPr>
          <w:rFonts w:ascii="Times New Roman" w:hAnsi="Times New Roman" w:cs="Times New Roman"/>
          <w:sz w:val="24"/>
          <w:szCs w:val="24"/>
        </w:rPr>
        <w:t>ë</w:t>
      </w:r>
      <w:r w:rsidRPr="00046D50">
        <w:rPr>
          <w:rFonts w:ascii="Times New Roman" w:hAnsi="Times New Roman" w:cs="Times New Roman"/>
          <w:sz w:val="24"/>
          <w:szCs w:val="24"/>
        </w:rPr>
        <w:t>s; t</w:t>
      </w:r>
      <w:r>
        <w:rPr>
          <w:rFonts w:ascii="Times New Roman" w:hAnsi="Times New Roman" w:cs="Times New Roman"/>
          <w:sz w:val="24"/>
          <w:szCs w:val="24"/>
        </w:rPr>
        <w:t>ë</w:t>
      </w:r>
      <w:r w:rsidRPr="00046D50">
        <w:rPr>
          <w:rFonts w:ascii="Times New Roman" w:hAnsi="Times New Roman" w:cs="Times New Roman"/>
          <w:sz w:val="24"/>
          <w:szCs w:val="24"/>
        </w:rPr>
        <w:t xml:space="preserve"> cil</w:t>
      </w:r>
      <w:r>
        <w:rPr>
          <w:rFonts w:ascii="Times New Roman" w:hAnsi="Times New Roman" w:cs="Times New Roman"/>
          <w:sz w:val="24"/>
          <w:szCs w:val="24"/>
        </w:rPr>
        <w:t>ë</w:t>
      </w:r>
      <w:r w:rsidRPr="00046D50">
        <w:rPr>
          <w:rFonts w:ascii="Times New Roman" w:hAnsi="Times New Roman" w:cs="Times New Roman"/>
          <w:sz w:val="24"/>
          <w:szCs w:val="24"/>
        </w:rPr>
        <w:t>t p</w:t>
      </w:r>
      <w:r>
        <w:rPr>
          <w:rFonts w:ascii="Times New Roman" w:hAnsi="Times New Roman" w:cs="Times New Roman"/>
          <w:sz w:val="24"/>
          <w:szCs w:val="24"/>
        </w:rPr>
        <w:t>ë</w:t>
      </w:r>
      <w:r w:rsidRPr="00046D50">
        <w:rPr>
          <w:rFonts w:ascii="Times New Roman" w:hAnsi="Times New Roman" w:cs="Times New Roman"/>
          <w:sz w:val="24"/>
          <w:szCs w:val="24"/>
        </w:rPr>
        <w:t>rveç q</w:t>
      </w:r>
      <w:r>
        <w:rPr>
          <w:rFonts w:ascii="Times New Roman" w:hAnsi="Times New Roman" w:cs="Times New Roman"/>
          <w:sz w:val="24"/>
          <w:szCs w:val="24"/>
        </w:rPr>
        <w:t>ë</w:t>
      </w:r>
      <w:r w:rsidRPr="00046D50">
        <w:rPr>
          <w:rFonts w:ascii="Times New Roman" w:hAnsi="Times New Roman" w:cs="Times New Roman"/>
          <w:sz w:val="24"/>
          <w:szCs w:val="24"/>
        </w:rPr>
        <w:t xml:space="preserve"> iu bashkangjit</w:t>
      </w:r>
      <w:r>
        <w:rPr>
          <w:rFonts w:ascii="Times New Roman" w:hAnsi="Times New Roman" w:cs="Times New Roman"/>
          <w:sz w:val="24"/>
          <w:szCs w:val="24"/>
        </w:rPr>
        <w:t>ë</w:t>
      </w:r>
      <w:r w:rsidRPr="00046D50">
        <w:rPr>
          <w:rFonts w:ascii="Times New Roman" w:hAnsi="Times New Roman" w:cs="Times New Roman"/>
          <w:sz w:val="24"/>
          <w:szCs w:val="24"/>
        </w:rPr>
        <w:t>n iniciativ</w:t>
      </w:r>
      <w:r>
        <w:rPr>
          <w:rFonts w:ascii="Times New Roman" w:hAnsi="Times New Roman" w:cs="Times New Roman"/>
          <w:sz w:val="24"/>
          <w:szCs w:val="24"/>
        </w:rPr>
        <w:t>ë</w:t>
      </w:r>
      <w:r w:rsidRPr="00046D50">
        <w:rPr>
          <w:rFonts w:ascii="Times New Roman" w:hAnsi="Times New Roman" w:cs="Times New Roman"/>
          <w:sz w:val="24"/>
          <w:szCs w:val="24"/>
        </w:rPr>
        <w:t>s, mb</w:t>
      </w:r>
      <w:r>
        <w:rPr>
          <w:rFonts w:ascii="Times New Roman" w:hAnsi="Times New Roman" w:cs="Times New Roman"/>
          <w:sz w:val="24"/>
          <w:szCs w:val="24"/>
        </w:rPr>
        <w:t>ë</w:t>
      </w:r>
      <w:r w:rsidRPr="00046D50">
        <w:rPr>
          <w:rFonts w:ascii="Times New Roman" w:hAnsi="Times New Roman" w:cs="Times New Roman"/>
          <w:sz w:val="24"/>
          <w:szCs w:val="24"/>
        </w:rPr>
        <w:t>shtet</w:t>
      </w:r>
      <w:r>
        <w:rPr>
          <w:rFonts w:ascii="Times New Roman" w:hAnsi="Times New Roman" w:cs="Times New Roman"/>
          <w:sz w:val="24"/>
          <w:szCs w:val="24"/>
        </w:rPr>
        <w:t>ë</w:t>
      </w:r>
      <w:r w:rsidRPr="00046D50">
        <w:rPr>
          <w:rFonts w:ascii="Times New Roman" w:hAnsi="Times New Roman" w:cs="Times New Roman"/>
          <w:sz w:val="24"/>
          <w:szCs w:val="24"/>
        </w:rPr>
        <w:t>n pa rezerv</w:t>
      </w:r>
      <w:r>
        <w:rPr>
          <w:rFonts w:ascii="Times New Roman" w:hAnsi="Times New Roman" w:cs="Times New Roman"/>
          <w:sz w:val="24"/>
          <w:szCs w:val="24"/>
        </w:rPr>
        <w:t>ë</w:t>
      </w:r>
      <w:r w:rsidRPr="00046D50">
        <w:rPr>
          <w:rFonts w:ascii="Times New Roman" w:hAnsi="Times New Roman" w:cs="Times New Roman"/>
          <w:sz w:val="24"/>
          <w:szCs w:val="24"/>
        </w:rPr>
        <w:t xml:space="preserve"> projektin </w:t>
      </w:r>
      <w:r w:rsidRPr="00046D50">
        <w:rPr>
          <w:rFonts w:ascii="Times New Roman" w:hAnsi="Times New Roman" w:cs="Times New Roman"/>
          <w:color w:val="000000" w:themeColor="text1"/>
          <w:sz w:val="24"/>
          <w:szCs w:val="24"/>
        </w:rPr>
        <w:t>Contemporary Research Center</w:t>
      </w:r>
      <w:r w:rsidRPr="00046D50">
        <w:rPr>
          <w:rFonts w:ascii="Times New Roman" w:hAnsi="Times New Roman" w:cs="Times New Roman"/>
          <w:sz w:val="24"/>
          <w:szCs w:val="24"/>
        </w:rPr>
        <w:t xml:space="preserve"> -Journal.</w:t>
      </w:r>
    </w:p>
    <w:p w:rsidR="003F1A50" w:rsidRDefault="003F1A50" w:rsidP="00833DD9">
      <w:pPr>
        <w:jc w:val="both"/>
        <w:rPr>
          <w:rFonts w:ascii="Times New Roman" w:hAnsi="Times New Roman" w:cs="Times New Roman"/>
          <w:sz w:val="24"/>
          <w:szCs w:val="24"/>
        </w:rPr>
      </w:pPr>
      <w:r>
        <w:rPr>
          <w:rFonts w:ascii="Times New Roman" w:hAnsi="Times New Roman" w:cs="Times New Roman"/>
          <w:sz w:val="24"/>
          <w:szCs w:val="24"/>
        </w:rPr>
        <w:t xml:space="preserve">E veçanta e kësaj reviste është se përveç bordit editorial ndërkombëtar, në të shkruajnë rregullisht studiues nga më shumë universitete dhe nga më shumë shtete, si nga shtetet e Ballkanit, poashtu edhe nga ato të BE-së dhe SHBA. </w:t>
      </w:r>
    </w:p>
    <w:p w:rsidR="003F1A50" w:rsidRDefault="003F1A50" w:rsidP="00833DD9">
      <w:pPr>
        <w:jc w:val="both"/>
        <w:rPr>
          <w:rFonts w:ascii="Times New Roman" w:hAnsi="Times New Roman" w:cs="Times New Roman"/>
          <w:sz w:val="24"/>
          <w:szCs w:val="24"/>
        </w:rPr>
      </w:pPr>
      <w:r>
        <w:rPr>
          <w:rFonts w:ascii="Times New Roman" w:hAnsi="Times New Roman" w:cs="Times New Roman"/>
          <w:sz w:val="24"/>
          <w:szCs w:val="24"/>
        </w:rPr>
        <w:t>Qëllimi jonë është të ndërtojmë një revistë shkencore ndërkombëtare e cila studiuesve të rinj përveç që do tu jep mundësi për të treguar afinitetin e vetë dhe të arriturat shkencorëve, do të paraqes edhe një bazë për bashkëpunim të studiuesve nga më shumë vende. Qëllimi tjetër i kësaj reviste është që të arrij standardet e kërkuara bashkëkohore, për tu rënditur në vijë me revistat më të njohura shkencore në shtetet e BE-së dhe të SHBA-ve.</w:t>
      </w:r>
    </w:p>
    <w:p w:rsidR="00BC63EA" w:rsidRDefault="00BC63EA" w:rsidP="00833DD9">
      <w:pPr>
        <w:pStyle w:val="Heading2"/>
        <w:jc w:val="both"/>
        <w:rPr>
          <w:rFonts w:ascii="Times New Roman" w:hAnsi="Times New Roman" w:cs="Times New Roman"/>
          <w:sz w:val="28"/>
          <w:szCs w:val="28"/>
        </w:rPr>
      </w:pPr>
      <w:bookmarkStart w:id="0" w:name="_Toc415275693"/>
    </w:p>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Pr="00BC63EA" w:rsidRDefault="00BC63EA" w:rsidP="00BC63EA"/>
    <w:p w:rsidR="00BC63EA" w:rsidRDefault="00BC63EA" w:rsidP="00833DD9">
      <w:pPr>
        <w:pStyle w:val="Heading2"/>
        <w:jc w:val="both"/>
        <w:rPr>
          <w:rFonts w:ascii="Times New Roman" w:hAnsi="Times New Roman" w:cs="Times New Roman"/>
          <w:sz w:val="28"/>
          <w:szCs w:val="28"/>
        </w:rPr>
      </w:pPr>
    </w:p>
    <w:p w:rsidR="00BC63EA" w:rsidRDefault="00BC63EA" w:rsidP="00BC63EA"/>
    <w:p w:rsidR="00BC63EA" w:rsidRDefault="00BC63EA" w:rsidP="00BC63EA"/>
    <w:p w:rsidR="00BC63EA" w:rsidRPr="00BC63EA" w:rsidRDefault="00BC63EA" w:rsidP="00BC63EA"/>
    <w:p w:rsidR="002A492E" w:rsidRDefault="002A492E" w:rsidP="002A492E">
      <w:pPr>
        <w:rPr>
          <w:lang w:val="en-US"/>
        </w:rPr>
      </w:pPr>
    </w:p>
    <w:p w:rsidR="002A492E" w:rsidRDefault="002A492E" w:rsidP="002A492E">
      <w:pPr>
        <w:rPr>
          <w:lang w:val="en-US"/>
        </w:rPr>
      </w:pPr>
    </w:p>
    <w:p w:rsidR="00A75B4C" w:rsidRDefault="00A75B4C" w:rsidP="004745E8">
      <w:pPr>
        <w:pStyle w:val="NoSpacing"/>
        <w:jc w:val="right"/>
        <w:rPr>
          <w:sz w:val="16"/>
          <w:szCs w:val="16"/>
        </w:rPr>
      </w:pPr>
    </w:p>
    <w:p w:rsidR="00A75B4C" w:rsidRDefault="00A75B4C" w:rsidP="004745E8">
      <w:pPr>
        <w:pStyle w:val="NoSpacing"/>
        <w:jc w:val="right"/>
        <w:rPr>
          <w:sz w:val="16"/>
          <w:szCs w:val="16"/>
        </w:rPr>
      </w:pPr>
    </w:p>
    <w:p w:rsidR="00BC63EA" w:rsidRPr="004745E8" w:rsidRDefault="004745E8" w:rsidP="004745E8">
      <w:pPr>
        <w:pStyle w:val="NoSpacing"/>
        <w:jc w:val="right"/>
        <w:rPr>
          <w:sz w:val="16"/>
          <w:szCs w:val="16"/>
        </w:rPr>
      </w:pPr>
      <w:r w:rsidRPr="004745E8">
        <w:rPr>
          <w:sz w:val="16"/>
          <w:szCs w:val="16"/>
        </w:rPr>
        <w:lastRenderedPageBreak/>
        <w:t xml:space="preserve">UDC: </w:t>
      </w:r>
      <w:r>
        <w:rPr>
          <w:sz w:val="16"/>
          <w:szCs w:val="16"/>
        </w:rPr>
        <w:t>316.736 (4)</w:t>
      </w:r>
    </w:p>
    <w:p w:rsidR="002A492E" w:rsidRPr="002A492E" w:rsidRDefault="002A492E" w:rsidP="002A492E"/>
    <w:p w:rsidR="00BC63EA" w:rsidRDefault="00BC63EA" w:rsidP="00833DD9">
      <w:pPr>
        <w:pStyle w:val="Heading2"/>
        <w:jc w:val="both"/>
        <w:rPr>
          <w:rFonts w:ascii="Times New Roman" w:hAnsi="Times New Roman" w:cs="Times New Roman"/>
          <w:sz w:val="28"/>
          <w:szCs w:val="28"/>
        </w:rPr>
      </w:pPr>
    </w:p>
    <w:p w:rsidR="00BC63EA" w:rsidRDefault="00BC63EA" w:rsidP="00833DD9">
      <w:pPr>
        <w:pStyle w:val="Heading2"/>
        <w:jc w:val="both"/>
        <w:rPr>
          <w:rFonts w:ascii="Times New Roman" w:hAnsi="Times New Roman" w:cs="Times New Roman"/>
          <w:sz w:val="28"/>
          <w:szCs w:val="28"/>
        </w:rPr>
      </w:pPr>
    </w:p>
    <w:p w:rsidR="002A492E" w:rsidRDefault="002A492E" w:rsidP="00833DD9">
      <w:pPr>
        <w:pStyle w:val="Heading2"/>
        <w:jc w:val="both"/>
        <w:rPr>
          <w:rFonts w:ascii="Times New Roman" w:hAnsi="Times New Roman" w:cs="Times New Roman"/>
          <w:sz w:val="28"/>
          <w:szCs w:val="28"/>
          <w:lang w:val="bg-BG"/>
        </w:rPr>
      </w:pPr>
      <w:bookmarkStart w:id="1" w:name="_Toc415955355"/>
    </w:p>
    <w:p w:rsidR="003F1A50" w:rsidRPr="001D0896" w:rsidRDefault="003F1A50" w:rsidP="00833DD9">
      <w:pPr>
        <w:pStyle w:val="Heading2"/>
        <w:jc w:val="both"/>
        <w:rPr>
          <w:rFonts w:ascii="Times New Roman" w:hAnsi="Times New Roman" w:cs="Times New Roman"/>
          <w:sz w:val="28"/>
          <w:szCs w:val="28"/>
        </w:rPr>
      </w:pPr>
      <w:r w:rsidRPr="001D0896">
        <w:rPr>
          <w:rFonts w:ascii="Times New Roman" w:hAnsi="Times New Roman" w:cs="Times New Roman"/>
          <w:sz w:val="28"/>
          <w:szCs w:val="28"/>
        </w:rPr>
        <w:t>Médias, cultures et mondialisations</w:t>
      </w:r>
      <w:bookmarkEnd w:id="0"/>
      <w:bookmarkEnd w:id="1"/>
    </w:p>
    <w:p w:rsidR="003F1A50" w:rsidRPr="00F73110" w:rsidRDefault="003F1A50" w:rsidP="00833DD9">
      <w:pPr>
        <w:pStyle w:val="Heading2"/>
        <w:jc w:val="both"/>
      </w:pPr>
      <w:bookmarkStart w:id="2" w:name="_Toc415275694"/>
      <w:bookmarkStart w:id="3" w:name="_Toc415955356"/>
      <w:r w:rsidRPr="007D48AF">
        <w:rPr>
          <w:u w:val="single"/>
        </w:rPr>
        <w:t>Francis Balle</w:t>
      </w:r>
      <w:r w:rsidR="007D48AF">
        <w:rPr>
          <w:rStyle w:val="FootnoteReference"/>
          <w:u w:val="single"/>
        </w:rPr>
        <w:footnoteReference w:id="1"/>
      </w:r>
      <w:bookmarkEnd w:id="2"/>
      <w:bookmarkEnd w:id="3"/>
      <w:r w:rsidRPr="00F73110">
        <w:t xml:space="preserve"> </w:t>
      </w:r>
    </w:p>
    <w:p w:rsidR="003F1A50" w:rsidRPr="00F73110" w:rsidRDefault="003F1A50" w:rsidP="00833DD9">
      <w:pPr>
        <w:pStyle w:val="NoSpacing"/>
        <w:spacing w:line="276" w:lineRule="auto"/>
        <w:jc w:val="both"/>
      </w:pPr>
    </w:p>
    <w:p w:rsidR="003F1A50" w:rsidRDefault="003F1A50" w:rsidP="009D5E58">
      <w:pPr>
        <w:pStyle w:val="NoSpacing"/>
        <w:pBdr>
          <w:bottom w:val="single" w:sz="12" w:space="1" w:color="auto"/>
        </w:pBdr>
        <w:spacing w:line="276" w:lineRule="auto"/>
      </w:pPr>
    </w:p>
    <w:p w:rsidR="001D0896" w:rsidRDefault="001D0896" w:rsidP="00833DD9">
      <w:pPr>
        <w:pStyle w:val="NoSpacing"/>
        <w:spacing w:line="276" w:lineRule="auto"/>
        <w:ind w:firstLine="720"/>
        <w:jc w:val="both"/>
        <w:rPr>
          <w:i/>
        </w:rPr>
      </w:pPr>
    </w:p>
    <w:p w:rsidR="003F1A50" w:rsidRPr="001D0896" w:rsidRDefault="003F1A50" w:rsidP="00833DD9">
      <w:pPr>
        <w:pStyle w:val="NoSpacing"/>
        <w:spacing w:line="276" w:lineRule="auto"/>
        <w:ind w:firstLine="720"/>
        <w:jc w:val="both"/>
        <w:rPr>
          <w:i/>
        </w:rPr>
      </w:pPr>
      <w:r w:rsidRPr="001D0896">
        <w:rPr>
          <w:i/>
        </w:rPr>
        <w:t>Words- by Vitgenstein have no meaning, but they only have use.</w:t>
      </w:r>
      <w:r w:rsidR="009E00AD" w:rsidRPr="001D0896">
        <w:rPr>
          <w:i/>
        </w:rPr>
        <w:t xml:space="preserve"> </w:t>
      </w:r>
      <w:r w:rsidRPr="001D0896">
        <w:rPr>
          <w:i/>
        </w:rPr>
        <w:t>The word " Mondalism" - does exception from the rules, laid down by a British philsopher. Also said it is shown as spectacular  as it is unexcepted, the day after the fall of the Berlin Wall. In November 1989 and has spread thanks to relay public opinion guidance, since the collapse of the Sovi</w:t>
      </w:r>
      <w:r w:rsidR="009E00AD" w:rsidRPr="001D0896">
        <w:rPr>
          <w:i/>
        </w:rPr>
        <w:t>et Empire , in December 25,1991</w:t>
      </w:r>
      <w:r w:rsidRPr="001D0896">
        <w:rPr>
          <w:i/>
        </w:rPr>
        <w:t>.</w:t>
      </w:r>
      <w:r w:rsidR="009E00AD" w:rsidRPr="001D0896">
        <w:rPr>
          <w:i/>
        </w:rPr>
        <w:t xml:space="preserve"> </w:t>
      </w:r>
      <w:r w:rsidRPr="001D0896">
        <w:rPr>
          <w:i/>
        </w:rPr>
        <w:t>As from this date that marks the official, simultaneously and realistically end of World War II. </w:t>
      </w:r>
    </w:p>
    <w:p w:rsidR="003F1A50" w:rsidRPr="001D0896" w:rsidRDefault="003F1A50" w:rsidP="00833DD9">
      <w:pPr>
        <w:pStyle w:val="NoSpacing"/>
        <w:spacing w:line="276" w:lineRule="auto"/>
        <w:jc w:val="both"/>
        <w:rPr>
          <w:i/>
        </w:rPr>
      </w:pPr>
      <w:r w:rsidRPr="001D0896">
        <w:rPr>
          <w:i/>
        </w:rPr>
        <w:t>Since then, the word ''mondalism'' - is part of the common vocabulary of journalists and essayists of the whole world. It is part, now in representing spontaneous that new world order gives of himself. It is made without delay, the only way of thinking about international relations. It is supposed to mark the arrival of a new society, without borders, which until then sociologists qualify it as postmodern, postindustrial, probably due to the missing imagination.</w:t>
      </w:r>
      <w:r w:rsidR="009E00AD" w:rsidRPr="001D0896">
        <w:rPr>
          <w:i/>
        </w:rPr>
        <w:t xml:space="preserve"> </w:t>
      </w:r>
      <w:r w:rsidRPr="001D0896">
        <w:rPr>
          <w:i/>
        </w:rPr>
        <w:t>With keyword mondalism named what was simultaneously without hope and without label. This marks the horizon of humanity confinement displacing where Marxism was and came in Sartre's thinking.</w:t>
      </w:r>
    </w:p>
    <w:p w:rsidR="003F1A50" w:rsidRPr="00F73110" w:rsidRDefault="003F1A50" w:rsidP="00833DD9">
      <w:pPr>
        <w:pStyle w:val="NoSpacing"/>
        <w:spacing w:line="276" w:lineRule="auto"/>
        <w:jc w:val="both"/>
      </w:pPr>
    </w:p>
    <w:p w:rsidR="003F1A50" w:rsidRPr="00F73110" w:rsidRDefault="003F1A50" w:rsidP="00833DD9">
      <w:pPr>
        <w:pStyle w:val="NoSpacing"/>
        <w:pBdr>
          <w:bottom w:val="single" w:sz="12" w:space="1" w:color="auto"/>
        </w:pBdr>
        <w:spacing w:line="276" w:lineRule="auto"/>
        <w:jc w:val="both"/>
        <w:rPr>
          <w:color w:val="444444"/>
        </w:rPr>
      </w:pPr>
      <w:r w:rsidRPr="00F73110">
        <w:t xml:space="preserve">Key words: </w:t>
      </w:r>
      <w:r w:rsidRPr="00F73110">
        <w:rPr>
          <w:color w:val="444444"/>
        </w:rPr>
        <w:t xml:space="preserve">Mondalism, </w:t>
      </w:r>
      <w:r>
        <w:rPr>
          <w:color w:val="444444"/>
        </w:rPr>
        <w:t xml:space="preserve">Europe, </w:t>
      </w:r>
      <w:r w:rsidRPr="00F73110">
        <w:rPr>
          <w:i/>
          <w:iCs/>
        </w:rPr>
        <w:t>Global Village</w:t>
      </w:r>
      <w:r>
        <w:rPr>
          <w:i/>
          <w:iCs/>
        </w:rPr>
        <w:t xml:space="preserve">, </w:t>
      </w:r>
      <w:r>
        <w:rPr>
          <w:iCs/>
        </w:rPr>
        <w:t>globalization…</w:t>
      </w:r>
    </w:p>
    <w:p w:rsidR="003F1A50" w:rsidRPr="00F73110" w:rsidRDefault="001638CD" w:rsidP="00833DD9">
      <w:pPr>
        <w:pStyle w:val="NoSpacing"/>
        <w:spacing w:line="276" w:lineRule="auto"/>
        <w:jc w:val="both"/>
      </w:pPr>
      <w:r>
        <w:tab/>
      </w:r>
      <w:r w:rsidR="003F1A50" w:rsidRPr="00F73110">
        <w:t xml:space="preserve">Les mots, selon Wittgenstein, n’ont guère de sens, ils n’ont que des usages. Le mot mondialisation ne fait pas exception à la règle posée par le philosophe anglais. Il a surgi, de façon aussi spectaculaire qu’inattendue, au lendemain de la chute du mur de Berlin, en novembre 1989, et s’est répandu, grâce au relais des guides de l’opinion publique, dès la dissolution de l’empire soviétique, le 25 décembre 1991. Depuis cette date, qui marque à la fois officiellement et réellement la fin de la Seconde guerre mondiale, le mot mondialisation est entré dans le vocabulaire commun aux journalistes et essayistes du monde entier. Il fait partie, désormais, de la représentation spontanée que le nouvel ordre mondial se donne de lui-même. Il est devenu, sans autre forme de procès, la seule façon de penser les relations internationales. Il est censé désigner l’avènement d’une société nouvelle, sans frontières, que jusque là les sociologues qualifiaient de post-moderne, post-industrielle, faute assurément d’imagination. Par le mot mondialisation, on nommait ce qui était à la fois inespéré et </w:t>
      </w:r>
      <w:r w:rsidR="003F1A50" w:rsidRPr="00F73110">
        <w:lastRenderedPageBreak/>
        <w:t>innommable : il désignait cet horizon indépassable de l’humanité, prenant ainsi la place que le marxisme occupait dans la pensée de Sartre.</w:t>
      </w:r>
    </w:p>
    <w:p w:rsidR="003F1A50" w:rsidRPr="00F73110" w:rsidRDefault="003F1A50" w:rsidP="00833DD9">
      <w:pPr>
        <w:pStyle w:val="NoSpacing"/>
        <w:spacing w:line="276" w:lineRule="auto"/>
        <w:jc w:val="both"/>
      </w:pPr>
    </w:p>
    <w:p w:rsidR="003F1A50" w:rsidRPr="001D0896" w:rsidRDefault="003F1A50" w:rsidP="00833DD9">
      <w:pPr>
        <w:pStyle w:val="NoSpacing"/>
        <w:spacing w:line="276" w:lineRule="auto"/>
        <w:jc w:val="both"/>
        <w:rPr>
          <w:b/>
        </w:rPr>
      </w:pPr>
      <w:r w:rsidRPr="001D0896">
        <w:rPr>
          <w:b/>
        </w:rPr>
        <w:t>La mondialisation et les mondialisations</w:t>
      </w:r>
    </w:p>
    <w:p w:rsidR="003F1A50" w:rsidRPr="00F73110" w:rsidRDefault="003F1A50" w:rsidP="00833DD9">
      <w:pPr>
        <w:pStyle w:val="NoSpacing"/>
        <w:spacing w:line="276" w:lineRule="auto"/>
        <w:ind w:firstLine="708"/>
        <w:jc w:val="both"/>
      </w:pPr>
      <w:r w:rsidRPr="00F73110">
        <w:t>Le mot, pourtant, était moins nouveau que la chose. La mondialisation n’était-elle pas la principale ambition  des empires qui précédaient les premières cités de la Grèce antique ?</w:t>
      </w:r>
    </w:p>
    <w:p w:rsidR="003F1A50" w:rsidRPr="00F73110" w:rsidRDefault="003F1A50" w:rsidP="00833DD9">
      <w:pPr>
        <w:pStyle w:val="NoSpacing"/>
        <w:spacing w:line="276" w:lineRule="auto"/>
        <w:jc w:val="both"/>
      </w:pPr>
      <w:r w:rsidRPr="00F73110">
        <w:t>Afin de comparer seulement ce qui est comparable, mieux vaut se fier à la définition que l’usage a fini par consacrer, dans la dernière décennie du siècle passé : la mondialisation, en visant la seule sphère des activités économiques, ne désigne alors pas autre chose  que la croissance exponentielle du commerce international, après la fin de l’Union soviétique et le développement parallèle des flux d’investissements et d’implantations à l’étranger. La mondialisation, en ce sens, n’est rien autre que le processus présidant à une nouvelle configuration du paysage économique mondial : le retour de la Russie sur la scène internationale, la ré-émergence de pays-continents comme la Chine et l’Inde, en quête de croissance, grâce à l’ouverture des marchés mondiaux ; l’émergence de pays comme le Brésil et le Mexique, soucieux de se lancer à tout prix dans la course au développement ; des Etats enfin utilisant leurs ressources, notamment pétrolières, pour intervenir dans le jeu des grandes puissances.</w:t>
      </w:r>
    </w:p>
    <w:p w:rsidR="003F1A50" w:rsidRPr="00F73110" w:rsidRDefault="003F1A50" w:rsidP="00833DD9">
      <w:pPr>
        <w:pStyle w:val="NoSpacing"/>
        <w:spacing w:line="276" w:lineRule="auto"/>
        <w:ind w:firstLine="708"/>
        <w:jc w:val="both"/>
      </w:pPr>
      <w:r w:rsidRPr="00F73110">
        <w:t>Ainsi entendue, la mondialisation n’est pas, contrairement à une idée reçue de l’après-guerre-froide, un phénomène inédit de l’histoire de l’humanité. Elle ne désigne pas autre chose, en réalité, que cette unité retrouvée d’un marché mondial, d’une « économie-monde », pour reprendre l’expression de l’historien Fernand Braudel, unité enfin rétablie après que la Première guerre mondiale et la Révolution bolchevique de 1917 en eurent provisoirement interrompu le cours.</w:t>
      </w:r>
    </w:p>
    <w:p w:rsidR="003F1A50" w:rsidRPr="00F73110" w:rsidRDefault="003F1A50" w:rsidP="00833DD9">
      <w:pPr>
        <w:pStyle w:val="NoSpacing"/>
        <w:spacing w:line="276" w:lineRule="auto"/>
        <w:ind w:firstLine="708"/>
        <w:jc w:val="both"/>
      </w:pPr>
      <w:r w:rsidRPr="00F73110">
        <w:t>Le coup d’envoi de la mondialisation remonte en réalité à 1492, lorsque Christophe Colomb, parti à la recherche des Indes, découvre l’Amérique, par hasard, moins de cinq ans avant qu’un autre navigateur venu d’Europe, Vasco de Gama, ne découvre , lui aussi par hasard, le Cap de Bonne-Espérance. L’Europe découvre, à la faveur des réseaux marchands qu’elle établit depuis la porte de la Méditerranée, de la mer du Nord et de l’Adriatique, des sociétés différentes de celles qui la composent, des mœurs, des langues, des lois dont elle ne soupçonnait pas l’existence. Des objets exotiques proviennent de ces pays lointains et sont proposés à la curiosité des marchands de Venise ou Amsterdam. Cette première mondialisation naît d’un concours de circonstances, dans l’Europe de la Renaissance : la diversité des pouvoirs coïncide avec l’essor de l’idée démocratique ; la confiance renouvelée dans la raison accompagne la naissance de l’individualisme. Descartes affirme le primat de l’individu sur la société avec son cogito « Je pense, donc je suis », tandis que Galilée invoque les droits de la science : « Le livre de la nature est écrit dans la langue des mathématiques ». La proclamation des droits des individus à l’autonomie et la découverte simultanée des lois de la nature ouvrent la voie à une mondialisation dont la pensée grecque n’avait même jamais osé rêver.</w:t>
      </w:r>
    </w:p>
    <w:p w:rsidR="003F1A50" w:rsidRPr="00F73110" w:rsidRDefault="003F1A50" w:rsidP="00833DD9">
      <w:pPr>
        <w:pStyle w:val="NoSpacing"/>
        <w:spacing w:line="276" w:lineRule="auto"/>
        <w:ind w:firstLine="708"/>
        <w:jc w:val="both"/>
      </w:pPr>
      <w:r w:rsidRPr="00F73110">
        <w:t xml:space="preserve">La Renaissance marque une nouvelle étape dans l’aventure humaine, elle inaugure paradoxalement une ère que l’on qualifiera de moderne en même temps qu’elle illustre la volonté d’un retour, dans l’Italie de la fin du XIVème siècle à la fin du XVIème siècle, aux canons artistiques et aux schémas de pensée gréco-latins. Elle constitue ainsi le prélude à une </w:t>
      </w:r>
      <w:r w:rsidRPr="00F73110">
        <w:lastRenderedPageBreak/>
        <w:t>deuxième mondialisation, qui coïncide en Europe avec l’avènement de la civilisation industrielle. L’esprit scientifique s’applique désormais, de façon systématique, à la production, à son organisation comme à sa distribution. Toutes les collectivités historiques, jusqu’au XIXème siècle, avaient compté sur la force, la conquête ou le butin, pour augmenter leur part d’un montant de richesses supposé constant. Dorénavant, elles ont toutes l’occasion ou  la chance d’augmenter leurs propres richesses sans avoir à les prélever sur les autres. Les progrès d’une rationalité à la fois scientifique, technique et colonisatrice, représentent  prétendument un progrès authentique pour le monde. Avec cet idéal pour porte-drapeau, l’économie-monde est en marche. La révolution des transports matériels sera son vecteur en même temps que son symbole, avec ses navires de commerce, ses chemins de fer et ses automobiles. C’est ce qui fera de l’Europe à la fois le moteur et le bénéficiaire de la deuxième mondialisation, principalement économique, d’autant plus impériale qu’elle est drapée dans les oripeaux du progrès et de la civilisation.</w:t>
      </w:r>
    </w:p>
    <w:p w:rsidR="003F1A50" w:rsidRPr="00F73110" w:rsidRDefault="003F1A50" w:rsidP="00833DD9">
      <w:pPr>
        <w:pStyle w:val="NoSpacing"/>
        <w:spacing w:line="276" w:lineRule="auto"/>
        <w:jc w:val="both"/>
      </w:pPr>
      <w:r>
        <w:tab/>
      </w:r>
      <w:r w:rsidRPr="00F73110">
        <w:t>La fin de la guerre froide, symbolisée par la chute du mur de Berlin et la dissolution  de l’Union soviétique, entre novembre 1989 et décembre 1991, permet à la mondialisation  de franchir un nouveau seuil, assurément décisif. Il ne s’agit certes pas, comme l’histoire en atteste, d’un avènement, mais plutôt d’un nouvel accomplissement. Il ne s’agit pas non plus de la simple reprise d’une dynamique, vieille déjà de cinq siècles. Cette troisième mondialisation marque en effet une double rupture, à la fois géopolitique et culturelle, ce qui la distingue des deux précédentes. En conjuguant ses effets avec ceux de la mondialisation de l’économie, la révolution numérique , symbolisée dans ses balbutiements par le seul « réseau des réseaux », Internet, la mondialisation ouvre sur des perspectives inconnues, sources des craintes et des espoirs aussi extravagants les uns que les autres. D’un côté, les réseaux mondiaux d’information ou de production se multiplient et se diversifient, favorisant grandement l’essor des échanges internationaux. D’un autre côté, le passage annoncé d’une économie  multinationale  à une économie mondialisée ou « globale » accélère en retour  l’extension des réseaux, jusqu’aux confins de la planète, afin de faciliter la circulation des flux d’information et les flux financiers.</w:t>
      </w:r>
    </w:p>
    <w:p w:rsidR="003F1A50" w:rsidRPr="00F73110" w:rsidRDefault="003F1A50" w:rsidP="00833DD9">
      <w:pPr>
        <w:pStyle w:val="NoSpacing"/>
        <w:spacing w:line="276" w:lineRule="auto"/>
        <w:ind w:firstLine="708"/>
        <w:jc w:val="both"/>
      </w:pPr>
      <w:r w:rsidRPr="00F73110">
        <w:t xml:space="preserve">Le mot « globalisation », apparu aux Etats-Unis dans les dernières années du XXème siècle, sans équivalent dans la langue française, prétend nommer  cette double rupture de façon moins réductrice  que celui de mondialisation, que l’on prend à tort pour synonyme. Le mot anglais appartient au vocabulaire des écoles de  commerce : « penser global, agir global » est le nouvel adage qu’elles présentent comme un sésame pour un monde où les marchés sont souvent mondiaux et les attentes toujours marquées par les cultures locales. Le mot globalisation sous-entend pareillement que le monde est en train de s’unifier – </w:t>
      </w:r>
      <w:r w:rsidRPr="00F73110">
        <w:rPr>
          <w:i/>
          <w:iCs/>
        </w:rPr>
        <w:t>we are one</w:t>
      </w:r>
      <w:r w:rsidRPr="00F73110">
        <w:t>–, grâce à un marché enfin planétaire, sur fond de valeurs universelles. Ainsi, le bouleversement profond annoncé par la troisième mondialisation est-il censé atteindre, d’un seul et même mouvement, tout à la fois l’économie, la culture et la politique.</w:t>
      </w:r>
    </w:p>
    <w:p w:rsidR="003F1A50" w:rsidRPr="001638CD" w:rsidRDefault="003F1A50" w:rsidP="00833DD9">
      <w:pPr>
        <w:pStyle w:val="NoSpacing"/>
        <w:spacing w:line="276" w:lineRule="auto"/>
        <w:ind w:firstLine="708"/>
        <w:jc w:val="both"/>
        <w:rPr>
          <w:b/>
        </w:rPr>
      </w:pPr>
      <w:r w:rsidRPr="001638CD">
        <w:rPr>
          <w:b/>
        </w:rPr>
        <w:t>Les utopies et les hantises, anciennes ou nouvelles</w:t>
      </w:r>
    </w:p>
    <w:p w:rsidR="003F1A50" w:rsidRPr="00F73110" w:rsidRDefault="003F1A50" w:rsidP="00833DD9">
      <w:pPr>
        <w:pStyle w:val="NoSpacing"/>
        <w:spacing w:line="276" w:lineRule="auto"/>
        <w:jc w:val="both"/>
        <w:rPr>
          <w:i/>
          <w:iCs/>
        </w:rPr>
      </w:pPr>
      <w:r w:rsidRPr="00F73110">
        <w:t xml:space="preserve">Comme tout bouleversement, celui-ci inspire des craintes et nourrit des espoirs. Dans le climat d’euphorie qui a suivi la fin de la guerre froide, tout au long de la dernière décennie qui précéda l’an 2000, on a vu resurgir, mises au goût du jour, ces mêmes utopies qui annoncèrent  ou accompagnèrent, au XIXème siècle, les premiers succès de la révolution industrielle. Un essayiste américain d’origine japonaise, Francis Fukuyama, gagna très vite </w:t>
      </w:r>
      <w:r w:rsidRPr="00F73110">
        <w:lastRenderedPageBreak/>
        <w:t xml:space="preserve">une célébrité quasiment mondiale, dès la fin 1989, grâce à un article publié dans </w:t>
      </w:r>
      <w:r w:rsidRPr="00F73110">
        <w:rPr>
          <w:i/>
          <w:iCs/>
        </w:rPr>
        <w:t>National Interest</w:t>
      </w:r>
      <w:r w:rsidRPr="00F73110">
        <w:t xml:space="preserve"> qu’il prolongea en 1992 par un essai intitulé </w:t>
      </w:r>
      <w:r w:rsidRPr="00F73110">
        <w:rPr>
          <w:i/>
          <w:iCs/>
        </w:rPr>
        <w:t>The End of History and the Last Man</w:t>
      </w:r>
      <w:r w:rsidRPr="00F73110">
        <w:t xml:space="preserve">. L’effondrement du système soviétique et la faillite concomitante du modèle ou de l’idéologie communiste annonçaient selon lui le triomphe simultané, partout dans le monde, de l’économie de marché et de la démocratie libérale. Il annonçait ainsi la fin de l’histoire, empruntant la formule utilisée par Friedrich Hegel, lorsque le philosophe allemand, en 1806, prophétisait l’universalisation des principes démocratiques de la Révolution française, grâce à l’action providentielle de Napoléon. Emporté par l’enthousiasme, l’opinion dominante ne pouvait manquer de trouver dans cette prophétie l’écho de l’annonce par Marshall Mc Luhan, en 1969, de l’avènement du village planétaire, le monde devenant un village par la seule vertu de ce qu’il appelait les médias « électroniques » dans </w:t>
      </w:r>
      <w:r w:rsidRPr="00F73110">
        <w:rPr>
          <w:i/>
          <w:iCs/>
        </w:rPr>
        <w:t>Peace and War in the Global Village.</w:t>
      </w:r>
    </w:p>
    <w:p w:rsidR="003F1A50" w:rsidRPr="00F73110" w:rsidRDefault="003F1A50" w:rsidP="00833DD9">
      <w:pPr>
        <w:pStyle w:val="NoSpacing"/>
        <w:spacing w:line="276" w:lineRule="auto"/>
        <w:ind w:firstLine="708"/>
        <w:jc w:val="both"/>
      </w:pPr>
      <w:r w:rsidRPr="00F73110">
        <w:t>L’année même où Fukuyama donnait une nouvelle fraîcheur à la fin de l’histoire de Hegel, en 1992, Al Gore, futur vice-président des Etats-Unis, fit campagne sur le même thème des autoroutes de l’information , - les</w:t>
      </w:r>
      <w:r w:rsidRPr="00F73110">
        <w:rPr>
          <w:i/>
          <w:iCs/>
        </w:rPr>
        <w:t xml:space="preserve"> Information Highways-, </w:t>
      </w:r>
      <w:r w:rsidRPr="00F73110">
        <w:t xml:space="preserve">capables demain, selon lui, de mettre à la disposition de tous, de n’importe où, par toutes sortes d’équipements terminaux, toute la mémoire et tous les savoirs du monde, les meilleurs services possibles, pour la santé et l’éducation notamment, grâce à ces futurs réseaux en fibre optiques dont il promettait la construction. C’est dans la perspective de cette annonce que sont venus s’inscrire, tout naturellement, les discours utopiques sur la nouvelle économie et la société d’information. Dès 1995-1996, après les premiers succès des entreprises nées d’Internet, les </w:t>
      </w:r>
      <w:r w:rsidRPr="00F73110">
        <w:rPr>
          <w:i/>
          <w:iCs/>
        </w:rPr>
        <w:t>Start-up</w:t>
      </w:r>
      <w:r w:rsidRPr="00F73110">
        <w:t xml:space="preserve"> ou jeunes pousses, certains gourous, observant l’adoption par les autres secteurs d’activité économiques de modes de production, de distribution ou de promotion inventés et expérimentés par le style de relation qui s’établissent entre employés et fondateurs des entreprises récemment créées, croient avoir trouvé la recette miracle d’une croissance forte et continue, sans chômage ni inflation. La société de l’information devenait ainsi, chemin faisant, l’unique façon de penser les relations entre les médias, les cultures et la mondialisation économique. Sous l’effet de la double mondialisation des médias et des marchés, on pouvait du même coup augurer pour l’avenir une répartition internationale du travail favorable aux pays les plus « avancés »dans la voie de la société de l’information  et les médias américains.</w:t>
      </w:r>
    </w:p>
    <w:p w:rsidR="003F1A50" w:rsidRPr="00F73110" w:rsidRDefault="003F1A50" w:rsidP="00833DD9">
      <w:pPr>
        <w:pStyle w:val="NoSpacing"/>
        <w:spacing w:line="276" w:lineRule="auto"/>
        <w:ind w:firstLine="708"/>
        <w:jc w:val="both"/>
      </w:pPr>
      <w:r w:rsidRPr="00F73110">
        <w:t xml:space="preserve">La fin de l’Histoire, la nouvelle économie : le XIXème siècle était né sous les meilleurs auspices, avec une décennie d’avance sur le calendrier. Pompeuses, les anticipations étaient assurément calculées, sinon intéressées. Elles donnaient toujours raison, sans l’avouer, aux visions de l’avenir, revues et corrigées, de l’auteur du </w:t>
      </w:r>
      <w:r w:rsidRPr="00F73110">
        <w:rPr>
          <w:i/>
          <w:iCs/>
        </w:rPr>
        <w:t>Global Village</w:t>
      </w:r>
      <w:r w:rsidRPr="00F73110">
        <w:t>, comme à celles du philosophe admirateur de Napoléon.</w:t>
      </w:r>
    </w:p>
    <w:p w:rsidR="003F1A50" w:rsidRPr="00F73110" w:rsidRDefault="003F1A50" w:rsidP="00833DD9">
      <w:pPr>
        <w:pStyle w:val="NoSpacing"/>
        <w:spacing w:line="276" w:lineRule="auto"/>
        <w:ind w:firstLine="708"/>
        <w:jc w:val="both"/>
      </w:pPr>
      <w:r w:rsidRPr="00F73110">
        <w:t xml:space="preserve">Le rêve de la nouvelle économie s’est dissipé avec l’éclatement de la bulle financière autour des valeurs d’Internet, en avril 2000, entraînant dans leur chute la plupart des valeurs TMT (Technologies – Médias – Télécommunications) : les promesses n’étaient pas tenues, et les jeunes pousses, trop longtemps soucieuses de séduire les investisseurs plutôt que les clients, redécouvraient les lois ordinaires de la concurrence et de l’économie de marché. L’explication du miracle économique – le </w:t>
      </w:r>
      <w:r w:rsidRPr="00F73110">
        <w:rPr>
          <w:i/>
          <w:iCs/>
        </w:rPr>
        <w:t>Long Boom</w:t>
      </w:r>
      <w:r w:rsidRPr="00F73110">
        <w:t xml:space="preserve">- dont les Etats-Unis furent les bénéficiaires depuis 1991 était peut-être à chercher ailleurs que dans l’essor d’Internet, si spectaculaire qu’il ait pu être: dans le pragmatisme de la politique monétaire, les réserves </w:t>
      </w:r>
      <w:r w:rsidRPr="00F73110">
        <w:lastRenderedPageBreak/>
        <w:t>financières américaines, avec ses fonds de pension, la force du dollar, toutes ces forces conjuguées et servies par l’ouverture inattendue de nouveaux marchés extérieurs. La révolution financière, aux Etats-Unis, avait précédé, il est vrai, la révolution numérique.</w:t>
      </w:r>
    </w:p>
    <w:p w:rsidR="003F1A50" w:rsidRPr="00F73110" w:rsidRDefault="003F1A50" w:rsidP="00833DD9">
      <w:pPr>
        <w:pStyle w:val="NoSpacing"/>
        <w:spacing w:line="276" w:lineRule="auto"/>
        <w:ind w:firstLine="708"/>
        <w:jc w:val="both"/>
      </w:pPr>
      <w:r w:rsidRPr="00F73110">
        <w:t>Le krach du printemps 2000 fut comme un simple rappel à l’ordre, il ne produit guère l’effet d’un avertissement. C’est le 11 septembre 2001, jour du double attentat tragique contre New York et Washington, que s’est brisé le rêve du village planétaire. Le XXIème siècle naissait ce jour-là, non pas, comme on l’avait cru, avec presque dix ans d’avance sur le calendrier, grâce à la naissance du Net et la fin de la guerre froide, mais un peu plus d’un an après l’éclatement de la bulle financière d’Internet, alors que s’effondraient les tours jumelles de la ville la plus cosmopolite du monde, symbole ou préfiguration d’un avenir trop hâtivement appelé postindustriel, postmoderne ou post-national. La mondialisation, aux yeux de tous, cessa brutalement d’être providentielle. Le monde entier redécouvrait ce que les plus favorisés en son sein avaient souvent oublié, dans une euphorie techniciste et économiste très « fin de siècle », la survie des dictatures, les fanatismes, nouveaux ou renaissants, et le terrorisme qui en constitue presque toujours la fin ou le moyen. La mondialisation se présenta soudain sous un autre jour : les peurs ancestrales resurgirent, en contrepoint des utopies de la veille, avec pour toile de fond le passage en boucle, sur tous les écrans du monde, des images des tours de New York en train de s’effondrer sous le choc d’un avion  de ligne.</w:t>
      </w:r>
    </w:p>
    <w:p w:rsidR="003F1A50" w:rsidRPr="00F73110" w:rsidRDefault="003F1A50" w:rsidP="00833DD9">
      <w:pPr>
        <w:pStyle w:val="NoSpacing"/>
        <w:spacing w:line="276" w:lineRule="auto"/>
        <w:ind w:firstLine="708"/>
        <w:jc w:val="both"/>
      </w:pPr>
      <w:r w:rsidRPr="00F73110">
        <w:t>Jamais, assurément, sans ces images, la thèse du « choc des civilisations » n’aurait à ce point retenu l’attention des milieux intellectuels et politiques. Jamais le livre intitulé</w:t>
      </w:r>
      <w:r w:rsidRPr="00F73110">
        <w:rPr>
          <w:i/>
          <w:iCs/>
        </w:rPr>
        <w:t xml:space="preserve"> The Clash of Civilizations and the Remaking of World Order</w:t>
      </w:r>
      <w:r w:rsidRPr="00F73110">
        <w:t xml:space="preserve">, dû à un théoricien des relations internationales , Samuel Huntington, n’aurait connu pareille fortune, plus de cinq ans après sa parution, en 1996. Le professeur de l’université d’Harvard s’inscrit en faux contre la thèse de la fin de l’histoire développée par son collègue Francis Fukuyama. Ce sont désormais les civilisations, selon lui, qui s’opposent les unes aux autres et non plus les nations et leurs états, engendrant des conflits d’une nature différente de ceux que nous avons connus jusqu’à présent : les enjeux ne sont plus idéologiques ou politiques, mais bien culturels ou « civilisationnels ». L’actualité internationale a braqué les projecteurs sur l’un de ces antagonismes, qui est loin d’être le seul : celui qui oppose le monde occidental au monde arabo-musulman. Contrairement à une idée reçue, Huntington en conclut que le monde occidental doit se renforcer à l’intérieur de ses frontières et abandonner ses prétentions universalistes et les tentations interventionnistes qui en résultent. Dans le même esprit, il défendra l’idée, avec son ouvrage </w:t>
      </w:r>
      <w:r w:rsidRPr="00F73110">
        <w:rPr>
          <w:i/>
          <w:iCs/>
        </w:rPr>
        <w:t>Who are we ? The Challenges to America’s National Identity</w:t>
      </w:r>
      <w:r w:rsidRPr="00F73110">
        <w:t>, publié en 2004, selon laquelle l’immigration latino-américaine aux Etats-Unis était susceptible de menacer l’identité nationale et le système de valeurs qui la soustend.</w:t>
      </w:r>
    </w:p>
    <w:p w:rsidR="003F1A50" w:rsidRPr="00F73110" w:rsidRDefault="003F1A50" w:rsidP="00833DD9">
      <w:pPr>
        <w:pStyle w:val="NoSpacing"/>
        <w:spacing w:line="276" w:lineRule="auto"/>
        <w:jc w:val="both"/>
      </w:pPr>
      <w:r w:rsidRPr="00F73110">
        <w:t xml:space="preserve">Au lendemain du 11 septembre, une peur inverse va resurgir, non plus du fond des âges, mais des hantises nées de la deuxième mondialisation, contemporaine de la révolution industrielle du XIXème siècle européen : celle de l’uniformisation croissante de la culture, de l’homogénéisation de la planète. Dans un roman de science-fiction de la fin du XIXème siècle, </w:t>
      </w:r>
      <w:r w:rsidRPr="00F73110">
        <w:rPr>
          <w:i/>
          <w:iCs/>
        </w:rPr>
        <w:t>Anticipations</w:t>
      </w:r>
      <w:r w:rsidRPr="00F73110">
        <w:t xml:space="preserve">, Herbert George Wells se demandait déjà quelle langue et, avec elle, quelle culture, finiraient par s’imposer à l’ensemble de la planète. Mais le romancier de </w:t>
      </w:r>
      <w:r w:rsidRPr="00F73110">
        <w:rPr>
          <w:i/>
          <w:iCs/>
        </w:rPr>
        <w:t>La Guerre des mondes</w:t>
      </w:r>
      <w:r w:rsidRPr="00F73110">
        <w:t xml:space="preserve">, en réalité, appelait de ses vœux l’unification du monde par la langue, renouant du même coup avec Charles Fourier, l’utopiste français, qui voyait dans l’unité du langage (…) et des voies de communication l’assurance d’un monde enfin pacifié, cette </w:t>
      </w:r>
      <w:r w:rsidRPr="00F73110">
        <w:lastRenderedPageBreak/>
        <w:t>« République économique universelle » dont Adam Smith, en ardent défenseur du libre-échange, avait bien avant lui annoncé l’inéluctable avènement. Un siècle après « </w:t>
      </w:r>
      <w:r w:rsidRPr="00F73110">
        <w:rPr>
          <w:i/>
          <w:iCs/>
        </w:rPr>
        <w:t>Anticipation </w:t>
      </w:r>
      <w:r w:rsidRPr="00F73110">
        <w:t>», la mondialisation, pour certains, n’est rien d’autre qu’une américanisation du monde, à marche plus ou moins forcée. Né d’une contraction, le mot Mac World désigne cette nouvelle peur : l’avènement d’une « mono-culture » pour parler comme Claude Levi-Strauss, qui mêle la micro-informatique avec la restauration rapide, illustrées respectivement par Macintosh et Mc Donald’s.</w:t>
      </w:r>
    </w:p>
    <w:p w:rsidR="003F1A50" w:rsidRPr="00F73110" w:rsidRDefault="003F1A50" w:rsidP="00833DD9">
      <w:pPr>
        <w:pStyle w:val="NoSpacing"/>
        <w:spacing w:line="276" w:lineRule="auto"/>
        <w:ind w:firstLine="708"/>
        <w:jc w:val="both"/>
      </w:pPr>
      <w:r w:rsidRPr="00F73110">
        <w:t>L’américanisation du monde, brutale ou rampante ; le choc des civilisations, plutôt que leur coexistence pacifique : les deux scénarios pour l’avenir ne sont opposés qu’en apparence et se nourrissent en réalité l’un de l’autre. L’Amérique prenant le relais de l’Europe, pourquoi en effet la troisième mondialisation, à l’instar de la deuxième, n’engendrerait-elle pas des crispations nationalistes, des replis identitaires et, par conséquent, de nouvelles fractures, non plus seulement économiques, mais également culturelles et politiques, face aux avancées de l’américanisation du monde, perçue comme un nouvel impérialisme ? Bien loin d’annoncer la réalisation du projet Kantien d’une « paix perpétuelle », la mondialisation ne finirait-elle pas par ressembler  à la guerre imaginée par Hobbes de « chacun contre chacun » ou de « tous contre tous » ? Ne serions-nous déjà plus devant le dilemme de l’uniformisation et de la tribalisation, pour être condamnés, au bout du compte, à subir à la fois les affres de l’une et celles de l’autre ?</w:t>
      </w:r>
    </w:p>
    <w:p w:rsidR="003F1A50" w:rsidRPr="00F73110" w:rsidRDefault="003F1A50" w:rsidP="00833DD9">
      <w:pPr>
        <w:pStyle w:val="NoSpacing"/>
        <w:spacing w:line="276" w:lineRule="auto"/>
        <w:jc w:val="both"/>
      </w:pPr>
    </w:p>
    <w:p w:rsidR="003F1A50" w:rsidRPr="001638CD" w:rsidRDefault="003F1A50" w:rsidP="00833DD9">
      <w:pPr>
        <w:pStyle w:val="NoSpacing"/>
        <w:spacing w:line="276" w:lineRule="auto"/>
        <w:jc w:val="both"/>
        <w:rPr>
          <w:b/>
        </w:rPr>
      </w:pPr>
      <w:r w:rsidRPr="001638CD">
        <w:rPr>
          <w:b/>
        </w:rPr>
        <w:t>La culture et les cultures</w:t>
      </w:r>
    </w:p>
    <w:p w:rsidR="003F1A50" w:rsidRPr="00F73110" w:rsidRDefault="003F1A50" w:rsidP="00833DD9">
      <w:pPr>
        <w:pStyle w:val="NoSpacing"/>
        <w:spacing w:line="276" w:lineRule="auto"/>
        <w:ind w:firstLine="708"/>
        <w:jc w:val="both"/>
      </w:pPr>
      <w:r w:rsidRPr="00F73110">
        <w:t xml:space="preserve">Le monde est devenu plus indéchiffrable que jamais. Et les utopies comme les peurs, nées de bouleversements que nous appelons mondialisation, faute sans doute de clairvoyance ou d’imagination, brouille notre perception. L’économie « globalisée » et la révolution d’Internet, en conjuguant leurs effets, nourrissent sans doute l’illusion que le monde est aplati et pacifié, « plat », - </w:t>
      </w:r>
      <w:r w:rsidRPr="00F73110">
        <w:rPr>
          <w:i/>
          <w:iCs/>
        </w:rPr>
        <w:t>flat</w:t>
      </w:r>
      <w:r w:rsidRPr="00F73110">
        <w:t xml:space="preserve">-, pour reprendre l’expression qui donna son titre au livre que Thomas Friedman, célèbre éditorialiste du </w:t>
      </w:r>
      <w:r w:rsidRPr="00F73110">
        <w:rPr>
          <w:i/>
          <w:iCs/>
        </w:rPr>
        <w:t>New York Times</w:t>
      </w:r>
      <w:r w:rsidRPr="00F73110">
        <w:t>, publia avec succès en 2007, que le monde finira par ressembler à un village, où les distances de tous ordres seront vaincues au profit d’une proximité toujours plus grande de chacun avec tous. La technologie et l’économie peuvent donner cette impression, à la fois simpliste et rassurante. Mais le monde, culturellement, et politiquement, reste une formidable « machine » à fabriquer des différences. Les marchés donnent aujourd’hui à cette machine des moyens dont elle n’a jamais disposé auparavant. Et les médias, dans le même temps, en jouant entre les deux infinis, entre le local et le planétaire, offrent au plus grand nombre le spectacle de ces différences comme jamais ils ne l’ont fait.</w:t>
      </w:r>
    </w:p>
    <w:p w:rsidR="003F1A50" w:rsidRPr="00F73110" w:rsidRDefault="003F1A50" w:rsidP="00833DD9">
      <w:pPr>
        <w:pStyle w:val="NoSpacing"/>
        <w:spacing w:line="276" w:lineRule="auto"/>
        <w:ind w:firstLine="708"/>
        <w:jc w:val="both"/>
      </w:pPr>
      <w:r w:rsidRPr="00F73110">
        <w:t xml:space="preserve">Entre les peuples comme entre les hommes, la double dynamique de l’imitation et de la distinction est ainsi relancée par la mondialisation simultanée des marchés et des médias. Aujourd’hui comme hier, les hommes et les groupes qu’ils constituent veulent tout à la fois se ressembler les uns les autres et se distinguer les uns des autres, comme si une même fatalité les condamnait à céder simultanément aux deux tentations opposées. Mise en lumière par l’économie mondiale et la révolution numérique, cette fatalité, inhérente à notre condition d’ « animal politique », nous apparaît tour à tour providentielle et démoniaque. En multipliant les échanges de toute nature, depuis le tournant des années 1989-1991, l’économie et la technique ont mis en branle ou intensifié la concurrence entre les différentes cultures qui </w:t>
      </w:r>
      <w:r w:rsidRPr="00F73110">
        <w:lastRenderedPageBreak/>
        <w:t>composent ou traversent chacune des sociétés contemporaines. Chemin faisant, elles ont exacerbé leurs différences en même temps que se creusaient, plus ou moins profondément, les fossés qui les séparent. Entre l’unité rêvée et le narcissisme des différences, grandes ou petites, à travers les peurs opposées de l’uniformité et de la diversité, la double révolution économique et numérique a bouleversé les fondements des identités individuelles et collectives. Nos contemporains n’ont pas perdu leurs repères, ils sont perdus parce qu’ils en ont trop. Les régulations de la culture ont changé, et à leur suite celles de la politique : on croit savoir pourquoi, mais on se préoccupe assez peu de leurs mécanismes ou de leurs conséquences. Aveuglés par le technicisme et l’économisme ambiants, on néglige les implications sur la culture des bouleversements de la technique et de l’économie sur tout ce qui rassemble les hommes et en même temps les sépare, sur les diverses cultures par conséquent, faisant ainsi l’impasse sur la lie et la trame de la politique, ce qui bien souvent rend ses aléas et ses enjeux parfaitement indéchiffrables.</w:t>
      </w:r>
    </w:p>
    <w:p w:rsidR="003F1A50" w:rsidRPr="00F73110" w:rsidRDefault="003F1A50" w:rsidP="00833DD9">
      <w:pPr>
        <w:pStyle w:val="NoSpacing"/>
        <w:spacing w:line="276" w:lineRule="auto"/>
        <w:ind w:firstLine="708"/>
        <w:jc w:val="both"/>
      </w:pPr>
      <w:r w:rsidRPr="00F73110">
        <w:t xml:space="preserve">C’est en examinant cette concurrence aujourd’hui accrue, avivée, voire exacerbée, que l’on pourra mieux percevoir et interpréter le monde dans lequel nous sommes entrés, entre la chute du mur de Berlin et la première guerre en Irak. C’est dans le répertoire de chacune de ces cultures, répertoires de règles de conduite, de symboles ou de représentations incarnant des valeurs inégalement explicites, que nos contemporains se donnent ou reçoivent une identité, volontairement ou à leur insu : nous sommes tous, chaque jour davantage, plus ou moins proches d’un nombre toujours plus grand de cultures, partagés entre des appartenances, des références et des préférences diverses et parfois opposées. C’est en examinant les mécanismes de cette concurrence à laquelle se livrent les cultures et leurs différents registres que l’on pourra distinguer certains des défis, parmi les plus importants, qui s’imposent à chacun comme à tous : d’ores et déjà, les sociétés ressemblent pareillement à un </w:t>
      </w:r>
      <w:r w:rsidRPr="00F73110">
        <w:rPr>
          <w:i/>
          <w:iCs/>
        </w:rPr>
        <w:t>melting pot</w:t>
      </w:r>
      <w:r w:rsidRPr="00F73110">
        <w:t xml:space="preserve"> ou à un </w:t>
      </w:r>
      <w:r w:rsidRPr="00F73110">
        <w:rPr>
          <w:i/>
          <w:iCs/>
        </w:rPr>
        <w:t>salad bowl</w:t>
      </w:r>
      <w:r w:rsidRPr="00F73110">
        <w:t xml:space="preserve">, à un kaléidoscope où les images se recomposent indéfiniment avec plus ou moins de bonheur, ou bien au contraire à un patchwork, qui juxtapose de façon improbable, par hasard, les tissus les plus disparates. C’est enfin par cette voie et non par une autre que se révèlera l’un des ressorts de la vie internationale, de ces relations qui se nouent quotidiennement entre les nations, l’une des causes des désordres nouveaux du monde : la mondialisation conjointe des marchés et des médias, celle qui voudrait que le monde fût « plat » ou « aplani », ne se heurte-t’elle pas, aujourd’hui, à des frontières « culturelles » et, du même coup, à des obstacles de nature politique ? Comme toute compétition, celle qui met aux prises ces diverses cultures dont nous sommes plus ou moins proches, ne connaît guère de cesse : elle est un perpétuel recommencement. Comme toute compétition, elle semble avoir pour issue, à chaque instant, des gagnants et des perdants. </w:t>
      </w:r>
    </w:p>
    <w:p w:rsidR="003F1A50" w:rsidRPr="00F73110" w:rsidRDefault="003F1A50" w:rsidP="00833DD9">
      <w:pPr>
        <w:pStyle w:val="NoSpacing"/>
        <w:spacing w:line="276" w:lineRule="auto"/>
        <w:jc w:val="both"/>
      </w:pPr>
      <w:r w:rsidRPr="00F73110">
        <w:t xml:space="preserve">La première place, parmi les gagnants, revient sans nul doute à cette culture, née entre le XIVème et le XVIème siècle, de l’essor des sciences et des techniques : elle se confond aujourd’hui avec l’ère industrielle issue au XIXème siècle de la révolution des transports. Primordiale, cette culture progresse au rythme de nos connaissances et de leurs applications. Partout dans le monde, les techno-sciences et cette confiance qui les accompagne dans la capacité des hommes à améliorer leur condition grâce aux connaissances accumulées, constituent tout à la fois le signe et le creuset du monde moderne, ce qu’il est convenu d’appeler la modernité. Les bienfaits de cette culture, pour l’immense majorité des hommes, dépassent ses méfaits : d’autant plus, à coup sûr, que pour en être privés depuis toujours, ils </w:t>
      </w:r>
      <w:r w:rsidRPr="00F73110">
        <w:lastRenderedPageBreak/>
        <w:t xml:space="preserve">aspirent à en devenir à leur tour les bénéficiaires. Spectateurs ou acteurs, héritiers ou laissés-pour-compte, tous l’admettent plus ou moins confusément : la culture techno-scientifique n’est pas l’avatar d’une aire culturelle donnée, cantonnée d’abord à l’intérieur des frontières de l’Europe de la Renaissance et, ensuite, dans celles de ce qu’on appelle l’Occident, mais plutôt une étape nouvelle de l’aventure humaine. En sacralisant la science, à la manière du Saint-Simon du </w:t>
      </w:r>
      <w:r w:rsidRPr="00F73110">
        <w:rPr>
          <w:i/>
          <w:iCs/>
        </w:rPr>
        <w:t>Système Industriel</w:t>
      </w:r>
      <w:r w:rsidRPr="00F73110">
        <w:t>, cette culture désacralise les « grands récits », fondateurs des sociétés et des sagesses ancestrales ; en désacralisant la politique et son instrument, l’Etat, elle sacralise l’économie et ses principaux acteurs, les entreprises. Démiurgique, la culture mondiale ou scientifico-technique refuse la fatalité au nom de la raison, allant jusqu’à se prendre pour sa propre fin, subissant ainsi toutes les mésaventures du moyen oublieux des fins qu’il doit servir. Elle touche plus particulièrement, cette culture qui n’est plus seulement « occidentale », mais en voie de mondialisation, une fraction toujours plus nombreuse de nos contemporains : une élite composite et cosmopolite de passeurs ou de « transitionnels », des savants et des chercheurs, mais aussi des décideurs, les gestionnaires de ces entreprises transnationales dont on finit par oublier la nationalité d’origine. De cette culture, ils sont à la fois les artisans et les premiers propagateurs. Ils ont, pour remplir cette double tâche, des lieux de rencontre qui constituent, pour eux comme pour les autres, autant de symboles d’un monde uniforme : les grandes universités, les organisations internationales, Davos, certains centres de recherche, certaines fondations…</w:t>
      </w:r>
    </w:p>
    <w:p w:rsidR="003F1A50" w:rsidRPr="00F73110" w:rsidRDefault="003F1A50" w:rsidP="00833DD9">
      <w:pPr>
        <w:pStyle w:val="NoSpacing"/>
        <w:spacing w:line="276" w:lineRule="auto"/>
        <w:ind w:firstLine="708"/>
        <w:jc w:val="both"/>
      </w:pPr>
      <w:r w:rsidRPr="00F73110">
        <w:t xml:space="preserve">Une autre culture a partie liée avec la mondialisation de ces dernières années : grâce à certains médias - le cinéma, la radio, la télévision, et même la presse, plus récemment Internet -, elle favorise l’essor du tourisme, des loisirs, de la publicité et du divertissement. Sa vocation est immanquablement planétaire en ce qu’elle prétend « toucher et émouvoir » le plus grand nombre dans un nombre aussi élevé que possible de pays. Dans la première moitié du siècle passé, le cinéma d’Hollywood fut le creuset du « show-business ». Avec la télévision, après 1960, l’industrie du divertissement s’est considérablement développée et diversifiée, annexant d’anciens domaines comme les théâtres de « variétés » et les salles de concert ou bien en défrichant de nouveaux, comme les vidéomusiques ou la télé-réalité, jusqu’à devenir ce que les Américains appellent </w:t>
      </w:r>
      <w:r w:rsidRPr="00F73110">
        <w:rPr>
          <w:i/>
          <w:iCs/>
        </w:rPr>
        <w:t>entertainment </w:t>
      </w:r>
      <w:r w:rsidRPr="00F73110">
        <w:t xml:space="preserve">: elle comprend aussi bien des films à succès, des séries de télévision et des spectacles musicaux que des vidéomusiques, des émissions de plateaux ou des cérémonies de remises de prix. </w:t>
      </w:r>
    </w:p>
    <w:p w:rsidR="003F1A50" w:rsidRPr="00F73110" w:rsidRDefault="003F1A50" w:rsidP="00833DD9">
      <w:pPr>
        <w:pStyle w:val="NoSpacing"/>
        <w:spacing w:line="276" w:lineRule="auto"/>
        <w:jc w:val="both"/>
      </w:pPr>
      <w:r w:rsidRPr="00F73110">
        <w:t>L’</w:t>
      </w:r>
      <w:r w:rsidRPr="00F73110">
        <w:rPr>
          <w:i/>
          <w:iCs/>
        </w:rPr>
        <w:t xml:space="preserve">entertainment </w:t>
      </w:r>
      <w:r w:rsidRPr="00F73110">
        <w:t>n’est donc lié à aucun média en particulier. Il noue des relations avec chacun d’entre eux, même si la télévision, qui favorisa grandement son essor, est devenue son partenaire privilégié. Il comprend des programmes de flux et des programmes de stock : des émissions que l’on regarde une seule fois, ou bien des chefs-d’œuvre, remarquables au point d’entrer dans le panthéon d’une culture universelle. L’</w:t>
      </w:r>
      <w:r w:rsidRPr="00F73110">
        <w:rPr>
          <w:i/>
          <w:iCs/>
        </w:rPr>
        <w:t>entertainment</w:t>
      </w:r>
      <w:r w:rsidRPr="00F73110">
        <w:t xml:space="preserve"> possède enfin cette particularité d’imposer son style, ses manières de faire comme ses manières de penser, à des activités dont on croyait qu’elles lui étaient étrangères : l’information, l’éducation, la publicité. </w:t>
      </w:r>
    </w:p>
    <w:p w:rsidR="003F1A50" w:rsidRPr="00F73110" w:rsidRDefault="003F1A50" w:rsidP="00833DD9">
      <w:pPr>
        <w:pStyle w:val="NoSpacing"/>
        <w:spacing w:line="276" w:lineRule="auto"/>
        <w:ind w:firstLine="708"/>
        <w:jc w:val="both"/>
      </w:pPr>
      <w:r w:rsidRPr="00F73110">
        <w:t xml:space="preserve">Les industries du divertissement obéissent bien plus, sans nul doute, aux lois sacro-saintes du taylorisme et du fordisme qu’elles ne se soumettent aux canons de  ces arts que l’on disait « libéraux », affranchis de toute préoccupation utilitaire. Elles cherchent à rallier, bien loin avant toute autre chose, un maximum de suffrages, en une seule fois s’il s’agit d’un programme de « flux », aussi souvent et aussi longtemps que possible pour un programme de </w:t>
      </w:r>
      <w:r w:rsidRPr="00F73110">
        <w:lastRenderedPageBreak/>
        <w:t>« stock ». Dans les deux cas, l’objectif est atteint lorsque le mélange entre la réalité et la fiction parvient à atteindre, parmi des publics divers, une satisfaction maximale : une confession rassurante, une identification salvatrice, une évasion réparatrice ou la compensation des frustrations quotidiennes. En suivant le rythme de la mondialisation économique et de la révolution numérique, les industries du divertissement se donnent  pour vocation de conquérir la planète entière jusque dans ses ultimes recoins : tantôt, elles s’adressent à des publics majoritaires, au « grand public », à la recherche du plus petit commun dénominateur, parmi les attentes ou les curiosités de celui-ci ; tantôt, au contraire, elles cherchent à satisfaire des publics minoritaires par leur inclination ou leurs centres d’intérêt, des publics nombreux cependant, quoique dispersés partout dans le monde. Quelle que soit la stratégie adoptée, les industriels de l’</w:t>
      </w:r>
      <w:r w:rsidRPr="00F73110">
        <w:rPr>
          <w:i/>
          <w:iCs/>
        </w:rPr>
        <w:t xml:space="preserve">entertainment </w:t>
      </w:r>
      <w:r w:rsidRPr="00F73110">
        <w:t xml:space="preserve">propagent inlassablement, instantanément, les mêmes poncifs, les mêmes stéréotypes et les mêmes valeurs : ce même esprit du temps, si l’on consent à traduire ce que la langue allemande appelle plus précisément </w:t>
      </w:r>
      <w:r w:rsidRPr="00F73110">
        <w:rPr>
          <w:i/>
          <w:iCs/>
        </w:rPr>
        <w:t>Zeitgeish</w:t>
      </w:r>
      <w:r w:rsidRPr="00F73110">
        <w:t>.</w:t>
      </w:r>
    </w:p>
    <w:p w:rsidR="003F1A50" w:rsidRPr="00F73110" w:rsidRDefault="003F1A50" w:rsidP="00833DD9">
      <w:pPr>
        <w:pStyle w:val="NoSpacing"/>
        <w:spacing w:line="276" w:lineRule="auto"/>
        <w:ind w:firstLine="708"/>
        <w:jc w:val="both"/>
      </w:pPr>
      <w:r w:rsidRPr="00F73110">
        <w:t>Ce sont donc deux « cultures », si l’on se résigne à utiliser le mot, qui bénéficient grandement depuis la fin du siècle dernier, de la double rupture économique et technologique : la culture de ce « système industriel », baptisé au XIXème siècle par Saint-Simon, et la culture du divertissement, avec la télévision pour instrument et pour principal guide, depuis le milieu du XXème siècle. L’une et l’autre atteignent presque toutes les parties du monde, quoique diversement et inégalement : très peu nombreuses sont désormais les sociétés, suffisamment « fermées », pour échapper à leur emprise. Avec ses ingénieurs et ses gestionnaires, la culture industrielle se propage et imprègne la société « par le haut », tandis que le divertissement de masse, avec ses stars et leurs aficionados, envahit la société « par le bas ». Ensemble, ces deux cultures constituent et symbolisent la modernité.</w:t>
      </w:r>
    </w:p>
    <w:p w:rsidR="003F1A50" w:rsidRPr="00F73110" w:rsidRDefault="003F1A50" w:rsidP="00833DD9">
      <w:pPr>
        <w:pStyle w:val="NoSpacing"/>
        <w:spacing w:line="276" w:lineRule="auto"/>
        <w:jc w:val="both"/>
      </w:pPr>
      <w:r w:rsidRPr="00F73110">
        <w:t>Ce qu’elles ont en commun, c’est d’enraciner dans le présent ceux qui y participent le plus directement, ceux-là même qui donneraient raison à Marc Bloch : « Les hommes, disait-il, sont plus les fils de leur temps que de leurs pères ».</w:t>
      </w:r>
    </w:p>
    <w:p w:rsidR="003F1A50" w:rsidRPr="00F73110" w:rsidRDefault="003F1A50" w:rsidP="00833DD9">
      <w:pPr>
        <w:pStyle w:val="NoSpacing"/>
        <w:spacing w:line="276" w:lineRule="auto"/>
        <w:ind w:firstLine="708"/>
        <w:jc w:val="both"/>
      </w:pPr>
      <w:r w:rsidRPr="00F73110">
        <w:t xml:space="preserve">L’évolution conjointe des médias et des marchés a donc des gagnants. Elle a aussi, depuis la même date, des perdants. Au premier rang, parmi ces derniers, les cultures locales, nationales ou régionales, ou plutôt provinciales, au sens le plus noble du terme : enracinées dans un territoire, répandues à l’intérieur de périmètres clairement tracés, elles représentent, pour tous, la marque primordiale de l’appartenance à un pays, à un peuple. Chacun de nous emporte avec soi, à la semelle de ses souliers, la culture de l’endroit où il est né : il habite chez elle ; elle est pour lui une mémoire ou un inconscient collectif, une sorte d’« impensé » qui lui a été inculqué, à son insu,  depuis sa naissance. Elle comprend, simultanément ou électivement, une langue, une religion, un patrimoine, des coutumes, des traditions. Ces cultures provinciales, que l’on peut également appeler socio ou ethno-cultures, sont le premier fondement du « vivre-ensemble » : à l’instar des religions, elles relient – </w:t>
      </w:r>
      <w:r w:rsidRPr="00F73110">
        <w:rPr>
          <w:i/>
          <w:iCs/>
        </w:rPr>
        <w:t>religare</w:t>
      </w:r>
      <w:r w:rsidRPr="00F73110">
        <w:t xml:space="preserve">, - en même temps qu’elles sont l’objet d’une véritable vénération – </w:t>
      </w:r>
      <w:r w:rsidRPr="00F73110">
        <w:rPr>
          <w:i/>
          <w:iCs/>
        </w:rPr>
        <w:t>religere</w:t>
      </w:r>
      <w:r w:rsidRPr="00F73110">
        <w:t xml:space="preserve">. Devant les avancées des deux cultures en voie de mondialisation, elles sont aujourd’hui sur la défensive, menacées de folklorisation, de ringardisation. Face à la modernité, elles apparaissent comme une survivance et représentent un passé qui semble dépassé. Elles n’ont parfois pas d’autre alternative que de se poser en victimes d’une modernité d’autant plus agressive qu’elle se drape, le plus souvent, dans les oripeaux du progrès. Elles n’ont alors pas d’autre choix que </w:t>
      </w:r>
      <w:r w:rsidRPr="00F73110">
        <w:lastRenderedPageBreak/>
        <w:t xml:space="preserve">celui du repli sur soi, du repliement sur leur « identité », ou plutôt sur leurs différences. C’est parce que nous nous croyons de plus en plus semblables les uns aux autres que nous sommes enclins, dans les mêmes proportions, à affirmer nos différences, à les cultiver. La mondialisation parait s’apparenter alors à un ethnocide généralisé, à peine voilé par des médias qui assurent la survie de certains folklores locaux et valorisent des micro-cultures, des cultures minoritaires comme celles des bourgeois bohêmes ou d’autres snobismes particuliers, les </w:t>
      </w:r>
      <w:r w:rsidRPr="00F73110">
        <w:rPr>
          <w:i/>
          <w:iCs/>
        </w:rPr>
        <w:t>hippies</w:t>
      </w:r>
      <w:r w:rsidRPr="00F73110">
        <w:t xml:space="preserve"> à une époque, les yippies à une autre, ces jeunes yuppies qui jouent aux hippies.</w:t>
      </w:r>
      <w:r w:rsidRPr="00F73110">
        <w:rPr>
          <w:i/>
          <w:iCs/>
        </w:rPr>
        <w:t xml:space="preserve"> </w:t>
      </w:r>
    </w:p>
    <w:p w:rsidR="003F1A50" w:rsidRPr="00F73110" w:rsidRDefault="003F1A50" w:rsidP="00833DD9">
      <w:pPr>
        <w:pStyle w:val="NoSpacing"/>
        <w:spacing w:line="276" w:lineRule="auto"/>
        <w:ind w:firstLine="708"/>
        <w:jc w:val="both"/>
      </w:pPr>
      <w:r w:rsidRPr="00F73110">
        <w:t>Sur la défensive, les cultures locales ou provinciales entraînent dans leur déclin d’autres cultures : les cultures littéraires, artistiques, historiques ou philosophiques, que l’on appelle aussi les « humanités » ; elles représentent la culture au sens étroit du terme, la culture « cultivée » ou savante. Cette « vraie » culture, pendant longtemps la seule légitime, la seule à faire autorité, jette un pont entre le particulier et l’universel. Elle plonge ses racines dans le terreau des cultures locales, qui leur offre souvent une source d’inspiration. Elle offre du même coup, cette « vraie » culture, des prototypes de situations ou de comportements, des schémas de pensée, dont la portée est immanquablement universelle. N’est-elle pas, cette culture, submergée, voire subjuguée ou subvertie, par la culture des médias planétaires, prête à être consommée, celle-ci, à l’inverse de celle-là, sans effort ni recul ? N’est-elle pas menacée de se dissoudre dans le divertissement  de ces usines à rêves dont Hollywood est devenu le symbole ? Une culture marchande qui prend la vraie culture pour une émouvante rêverie, sinon une aimable plaisanterie : le vice qui ridiculise la vertu pour mieux prendre sa place ; non par l’hommage du vice à la vertu, mais plutôt le faux qui remplace le vrai, le factice qui prend la place du naturel, la mauvaise contrefaçon qui chasse l’original.</w:t>
      </w:r>
    </w:p>
    <w:p w:rsidR="003F1A50" w:rsidRPr="00F73110" w:rsidRDefault="003F1A50" w:rsidP="00833DD9">
      <w:pPr>
        <w:pStyle w:val="NoSpacing"/>
        <w:spacing w:line="276" w:lineRule="auto"/>
        <w:jc w:val="both"/>
      </w:pPr>
    </w:p>
    <w:p w:rsidR="003F1A50" w:rsidRPr="001638CD" w:rsidRDefault="003F1A50" w:rsidP="00833DD9">
      <w:pPr>
        <w:pStyle w:val="NoSpacing"/>
        <w:spacing w:line="276" w:lineRule="auto"/>
        <w:jc w:val="both"/>
        <w:rPr>
          <w:b/>
        </w:rPr>
      </w:pPr>
      <w:r w:rsidRPr="001638CD">
        <w:rPr>
          <w:b/>
        </w:rPr>
        <w:t>Les dérives des cultures et de leurs représentants</w:t>
      </w:r>
    </w:p>
    <w:p w:rsidR="003F1A50" w:rsidRPr="00F73110" w:rsidRDefault="003F1A50" w:rsidP="00833DD9">
      <w:pPr>
        <w:pStyle w:val="NoSpacing"/>
        <w:spacing w:line="276" w:lineRule="auto"/>
        <w:ind w:firstLine="708"/>
        <w:jc w:val="both"/>
      </w:pPr>
      <w:r w:rsidRPr="00F73110">
        <w:t>Si l’identité de chacun d’entre nous ou celle des sociétés auxquelles nous appartenons est à ce point problématique, c’est parce que chaque peuple ou chaque pays, et chacun de leurs ressortissants, se trouvent plus que jamais confrontés à ces différentes cultures, comme contraints, sinon à les départager, du moins à attester leurs appartenances, leurs références ou leurs préférences. En exacerbant la concurrence entre ces cultures, en donnant à penser qu’elle a ses favoris, ses perdants et ses outsiders, la double évolution des marchés et des médias a creusé le fossé qui les sépare, en permettant à chacune de se singulariser davantage, de mieux cultiver sa différence. Cette concurrence est désormais notre destin commun ; plus que jamais notre sort, celui de la concorde, à l’intérieur de nos frontières, comme celui de la sécurité, partout dans le monde, dépend de l’issue de cette concurrence.</w:t>
      </w:r>
    </w:p>
    <w:p w:rsidR="003F1A50" w:rsidRPr="00F73110" w:rsidRDefault="003F1A50" w:rsidP="00833DD9">
      <w:pPr>
        <w:pStyle w:val="NoSpacing"/>
        <w:spacing w:line="276" w:lineRule="auto"/>
        <w:jc w:val="both"/>
      </w:pPr>
      <w:r w:rsidRPr="00F73110">
        <w:t xml:space="preserve">En avivant leur compétition, la mondialisation des marchés et des médias pousse chacune de ces cultures à la surenchère ; elle permet aux plus fragiles ou aux plus déraisonnables de ses représentants d’en caricaturer les traits, d’en exacerber les différences, au risque de la dénaturer ou de la défigurer. Sournoise et redoutable, cette concurrence agit comme un pousse au crime : on en attendait des miracles, nous n’en percevons plus que les menaces. Parmi ses acteurs ou ses zélateurs, la civilisation industrielle doit désormais compter avec l’arrogance des scientistes ou des progressistes. Pareillement, les surexposés à la culture médiatique forment désormais les bataillons nombreux de conformistes, « idiots utiles » que leur vulnérabilité expose sans défense aux manigances de la première propagande venue. </w:t>
      </w:r>
      <w:r w:rsidRPr="00F73110">
        <w:lastRenderedPageBreak/>
        <w:t xml:space="preserve">Quant à ceux qui s’attachent à défendre la seule culture qui leur ait été donnée, celle où il sont nés, le </w:t>
      </w:r>
      <w:r w:rsidRPr="00F73110">
        <w:rPr>
          <w:i/>
          <w:iCs/>
        </w:rPr>
        <w:t>Volksgeist</w:t>
      </w:r>
      <w:r w:rsidRPr="00F73110">
        <w:t xml:space="preserve">, ils sont parfois tentés, à travers leurs frustrations, par l’identitarisme, cette exaltation enragée d’une identité plus ou moins imaginaire qu’ils croient à jamais perdue. Enfin, les élites du monde des arts et des idées, les artistes, les clercs, les intellectuels, sont guettés par le désarroi, bien plus que par le désespoir, et ils n’ont pas tous la force de résister à la tentation de l’exil, à l’intérieur ou à l’extérieur de leur propre pays, au sens figuré et au sens propre du terme. </w:t>
      </w:r>
    </w:p>
    <w:p w:rsidR="003F1A50" w:rsidRPr="00F73110" w:rsidRDefault="003F1A50" w:rsidP="00833DD9">
      <w:pPr>
        <w:pStyle w:val="NoSpacing"/>
        <w:spacing w:line="276" w:lineRule="auto"/>
        <w:ind w:firstLine="708"/>
        <w:jc w:val="both"/>
      </w:pPr>
      <w:r w:rsidRPr="00F73110">
        <w:t xml:space="preserve">Ainsi, le fossé n’a-t-il pas cessé de se creuser, partout dans le monde, depuis l’aube du XXIème siècle, entre les conformistes qui ne vivent que de l’air du temps, le </w:t>
      </w:r>
      <w:r w:rsidRPr="00F73110">
        <w:rPr>
          <w:i/>
          <w:iCs/>
        </w:rPr>
        <w:t>Zeitgeist</w:t>
      </w:r>
      <w:r w:rsidRPr="00F73110">
        <w:t xml:space="preserve">, et les identitaristes qui s’accrochent désespérément aux traditions ou aux particularismes de leur lieu de vie. Les premiers prétendent incarner seuls la modernité : ils se veulent modernes, « absolument modernes », obéissant à l’injonction de Rimbaud, prisonniers du présent, ne voulant rien connaître ni du passé ni de l’avenir. Les </w:t>
      </w:r>
      <w:r w:rsidRPr="00F73110">
        <w:rPr>
          <w:i/>
          <w:iCs/>
        </w:rPr>
        <w:t>fashion victims</w:t>
      </w:r>
      <w:r w:rsidRPr="00F73110">
        <w:t xml:space="preserve"> vivent avec leur temps et obéissent à ces « maîtres du monde » que sont devenus les dirigeants des grands médias multinationaux : ils sont partout chez eux, à force de n’être plus de nulle part. Les seconds, quant à eux, trouvent un refuge ou une consolation dans l’attachement exclusif à un pays, à ses us et coutumes : ces nouveaux réactionnaires appartiennent à la culture de leur pays de naissance ou d’adoption, comme les autres s’identifient à leur époque. Ils sont d’ici et pas d’ailleurs, indifférents aux modes qui ne font que passer. Les conformistes se veulent ultra modernistes comme les identitaristes sont hyper traditionalistes. Entre les uns et les autres, l’incompréhension réciproque est souvent très grande, jusqu’à sembler insurmontable.</w:t>
      </w:r>
    </w:p>
    <w:p w:rsidR="003F1A50" w:rsidRPr="00F73110" w:rsidRDefault="003F1A50" w:rsidP="00833DD9">
      <w:pPr>
        <w:pStyle w:val="NoSpacing"/>
        <w:spacing w:line="276" w:lineRule="auto"/>
        <w:ind w:firstLine="708"/>
        <w:jc w:val="both"/>
      </w:pPr>
      <w:r w:rsidRPr="00F73110">
        <w:t xml:space="preserve">Un autre fossé se creuse également avec la concurrence avivée entre les cultures : il sépare les élites de la civilisation industrielle, savants ou gestionnaires, qui se sentent partout chez eux, notamment dans les grandes métropoles internationales, et les élites du monde des arts ou des idées, les clercs, les créateurs ou les intellectuels. La multiplication des échanges semble ériger un mur d’incompréhension toujours plus haut entre les premiers, qui se veulent bâtisseurs du futur, et les seconds, qui prétendent donner un sens à l’aventure humaine, ou qui espèrent plus simplement apporter au monde un supplément d’âme. Entre les savants ou les ingénieurs d’un côté, et les artistes ou les philosophes de l’autre, la balance n’est assurément pas égale : sur tous les terrains – le prestige, le pouvoir et la richesse – les représentants des « humanités » partent aujourd’hui vaincus d’avance, face aux savants, aux ingénieurs et aux gestionnaires qui ne manquent parfois ni d’arrogance ni de certitudes. Entre les élites industrielles et les élites intellectuelles, la séparation ne semble d’emblée ni tragique ni irrémédiable : elles s’ignorent les unes les autres, faute de pouvoir se comprendre, à défaut d’un langage commun. Entre les conformistes prisonniers de l’air du temps et les identitaristes qui s’accrochent aux traditions de leurs ancêtres, il n’y a pas vraiment divorce, mais simplement exaspération réciproque : ils appartiennent au même monde, ce qui leur permet de mieux se poser en s’opposant les uns aux autres. </w:t>
      </w:r>
    </w:p>
    <w:p w:rsidR="003F1A50" w:rsidRPr="00F73110" w:rsidRDefault="003F1A50" w:rsidP="00833DD9">
      <w:pPr>
        <w:pStyle w:val="NoSpacing"/>
        <w:spacing w:line="276" w:lineRule="auto"/>
        <w:ind w:firstLine="708"/>
        <w:jc w:val="both"/>
      </w:pPr>
      <w:r w:rsidRPr="00F73110">
        <w:t xml:space="preserve">Les ignorances et les exaspérations réciproques sont lourdes de menaces, de rivalités, d’exclusions, à l’intérieur des sociétés contemporaines comme au delà des frontières qui les séparent les unes des autres. Souligner ces différends, c’est aller à la source des désarrois qui ruinent la cohésion des sociétés d’aujourd’hui, leur estime de soi, leur confiance dans l’avenir et, pour tout dire, leur identité face aux autres. C’est retrouver ce qui fait la lie et la trame des relations entre les nations. La menace principale provient de l’incompréhension grandissante </w:t>
      </w:r>
      <w:r w:rsidRPr="00F73110">
        <w:lastRenderedPageBreak/>
        <w:t xml:space="preserve">entre les représentants de la civilisation industrielle et ceux du monde des arts et des idées. Tout les incline, les uns comme les autres, à la montée aux extrêmes : les premiers cèdent à la tentation du scientisme ou du progressisme le plus naïf, tandis que les seconds s’adonnent aux délices de l’égocentrisme ou de l’isolationnisme. A l’origine de ces dérives ou de ces excès se trouve le rendez-vous manqué, au siècle dernier, entre la science et la philosophie. Nos savants, trop nombreux seraient, selon Michel Serres, passablement incultes : ils sont trop souvent passés à côté de la culture littéraire, artistique ou philosophique. Et symétriquement, toujours selon lui, nos artistes ou nos intellectuels, dans les mêmes proportions, seraient ignorants : ils ignorent tout, ou quasiment tout, des sciences et des techniques qui ont inauguré le monde moderne. C’est là que réside l’une des sources de l’inculture contemporaine. </w:t>
      </w:r>
    </w:p>
    <w:p w:rsidR="003F1A50" w:rsidRPr="00F73110" w:rsidRDefault="003F1A50" w:rsidP="00833DD9">
      <w:pPr>
        <w:pStyle w:val="NoSpacing"/>
        <w:spacing w:line="276" w:lineRule="auto"/>
        <w:ind w:firstLine="708"/>
        <w:jc w:val="both"/>
      </w:pPr>
      <w:r w:rsidRPr="00F73110">
        <w:t>Le monde n’est pas en passe de devenir, comme le disait Mc Luhan, un village planétaire : il ressemblerait plutôt à une ville de plus en plus cosmopolite où les différences s’affichent avec une ostentation d’autant plus grande que triomphe l’individualisme et l’égalité démocratiques. Il est comparable, comme le souligne Zbigniew Brzezinski, professeur de science politique et ancien conseiller du Président Carter, à un « noeud de relations interdépendantes, nerveuses, agitées et tendues ». Né de la mondialisation et d’Internet, ce monde expose chacun de ses habitants aux affres de l’interrogation perpétuelle sur sa propre identité, plutôt que de lui offrir la chaleur et la solidarité rassurantes du village macluhanien. C’est là un thème dont la littérature, depuis Proust et Céline, n’a guère cessé de s’inspirer.</w:t>
      </w:r>
    </w:p>
    <w:p w:rsidR="003F1A50" w:rsidRPr="00F73110" w:rsidRDefault="003F1A50" w:rsidP="00833DD9">
      <w:pPr>
        <w:pStyle w:val="NoSpacing"/>
        <w:spacing w:line="276" w:lineRule="auto"/>
        <w:ind w:firstLine="708"/>
        <w:jc w:val="both"/>
      </w:pPr>
      <w:r w:rsidRPr="00F73110">
        <w:t xml:space="preserve">Ce que la mondialisation révèle, c’est le rapport de forces dont les cultures sont les instruments, celui-là même dont la culture elle-même, - la « vraie » culture -, constitue, en dernière analyse, l’ultime et véritable enjeu. Les cultures, ni moins ni plus que la culture, ne sont en effet des essences : elles n’existent pas indépendamment de ceux qui les incarnent ; elles ne sont, pour chacun d’eux, que le moyen de s’identifier à un groupe, la boussole leur permettant d’agir conformément aux normes de ce groupe. Elles sont donc, plus que jamais, des armes dans la dialectique infernale de l’imitation et de la distinction, dans cette « rivalité mimétique » conduisant chacun ou chaque groupe à imiter les autres tout en voulant à tout prix s’en distinguer. La quête éperdue d’une identité, – ce qu’on appelle communément et maladroitement la crise des identités-, n’est que la mise en lumière, dans une époque faite d’échanges accrus, de cette vocation de l’humanité à « fabriquer » des différences. Cette mise en lumière nous rappelle aussi que l’état de nature pour l’homme, c’est la culture. </w:t>
      </w:r>
    </w:p>
    <w:p w:rsidR="003F1A50" w:rsidRPr="00F73110" w:rsidRDefault="003F1A50" w:rsidP="00833DD9">
      <w:pPr>
        <w:pStyle w:val="NoSpacing"/>
        <w:spacing w:line="276" w:lineRule="auto"/>
        <w:jc w:val="both"/>
      </w:pPr>
    </w:p>
    <w:p w:rsidR="003F1A50" w:rsidRPr="001638CD" w:rsidRDefault="003F1A50" w:rsidP="00833DD9">
      <w:pPr>
        <w:pStyle w:val="NoSpacing"/>
        <w:spacing w:line="276" w:lineRule="auto"/>
        <w:jc w:val="both"/>
        <w:rPr>
          <w:b/>
        </w:rPr>
      </w:pPr>
      <w:r w:rsidRPr="001638CD">
        <w:rPr>
          <w:b/>
        </w:rPr>
        <w:t>Américanisation ou «créolisation» du monde ?</w:t>
      </w:r>
    </w:p>
    <w:p w:rsidR="003F1A50" w:rsidRPr="00F73110" w:rsidRDefault="003F1A50" w:rsidP="00833DD9">
      <w:pPr>
        <w:pStyle w:val="NoSpacing"/>
        <w:spacing w:line="276" w:lineRule="auto"/>
        <w:jc w:val="both"/>
      </w:pPr>
      <w:r w:rsidRPr="00F73110">
        <w:t xml:space="preserve">Loin de l’apaiser, l’évolution du monde a sans aucun doute réveillé la sempiternelle querelle des anciens et des modernes. La civilisation industrielle, avec ses divertissements conçus pour le plus grand nombre, a ses détracteurs, du côté des intellectuels ou des défenseurs des cultures populaires, assurément plus ardents et plus convaincants aujourd’hui qu’hier. Ces divergences, comme les discussions qu’elles entraînent, enrichissent la culture, sous toutes ses formes, et permettent son renouvellement : elles en font partie. Le danger, en ce début du XXIème siècle, n’est pas dans cette culture du divertissement vis à vis de laquelle les lamentations ne sont pas toujours aussi vertueuses qu’il n’y parait. Cette culture a aussi ses chefs d’œuvre, quoi qu’en disent ceux qui se drapent avec une ostentation suspecte dans les </w:t>
      </w:r>
      <w:r w:rsidRPr="00F73110">
        <w:lastRenderedPageBreak/>
        <w:t>oripeaux de la « vraie » culture. Et elle peut cultiver, comme le souligne Umberto Eco, ceux qui « mènent une vie abrutissante ».</w:t>
      </w:r>
    </w:p>
    <w:p w:rsidR="003F1A50" w:rsidRPr="00F73110" w:rsidRDefault="003F1A50" w:rsidP="00833DD9">
      <w:pPr>
        <w:pStyle w:val="NoSpacing"/>
        <w:spacing w:line="276" w:lineRule="auto"/>
        <w:ind w:firstLine="708"/>
        <w:jc w:val="both"/>
      </w:pPr>
      <w:r w:rsidRPr="00F73110">
        <w:t>Le danger, pour le XXI</w:t>
      </w:r>
      <w:r w:rsidRPr="00F73110">
        <w:rPr>
          <w:vertAlign w:val="superscript"/>
        </w:rPr>
        <w:t>ème</w:t>
      </w:r>
      <w:r w:rsidRPr="00F73110">
        <w:t xml:space="preserve"> siècle, n’est pas celui, à l’évidence, de l’américanisation à marche forcée. Il n’est pas davantage dans le choc des civilisations - l’« Occident » contre l’« Islam » -, comme s’il n’y avait qu’un Islam et que l’Occident, à travers son industrie, son droit et son espérance, n’était pas une étape nouvelle de l’aventure humaine. Il ne résulte pas seulement de la rivalité entre les puissances économiques, du moins telle qu’on peut aujourd’hui l’entrevoir : entre l’ensemble américain, l’Asie pacifique, la grande Europe élargie et les pays émergents ou ré-émergents. Il provient des excès ou des dérives de chacune des cultures qui traversent les sociétés d’aujourd’hui et influent conjointement sur chacun de nous. Il résulte de l’addition de ces excès ou de ces dérives et, plus encore, de l’effet d’entraînement de certaines de ces dérives. </w:t>
      </w:r>
    </w:p>
    <w:p w:rsidR="003F1A50" w:rsidRPr="00F73110" w:rsidRDefault="003F1A50" w:rsidP="00833DD9">
      <w:pPr>
        <w:pStyle w:val="NoSpacing"/>
        <w:spacing w:line="276" w:lineRule="auto"/>
        <w:ind w:firstLine="708"/>
        <w:jc w:val="both"/>
      </w:pPr>
      <w:r w:rsidRPr="00F73110">
        <w:t>C’est la musique qui illustre le mieux, assurément, les bouleversements que le monde globalisé fait subir à ce qu’on appelle communément la culture. Plus encore que d’autres formes d’expression, elle traverse les frontières, nationales ou ethniques, et ignore les leurres de la pureté originelle. Elle relie ainsi l’Amérique, les Caraïbes, l’Afrique et l’Europe, allant parfois jusqu’à mêler la politique à l’esthétique. Les centres de production de cette culture tirent le meilleur parti de l’internationalisation  et de la concentration qui affectent tous les secteurs d’activité. Ils jouent sur la confusion des genres, créant des lignes de produits,  depuis l’habillement jusqu’à l’</w:t>
      </w:r>
      <w:r w:rsidRPr="00F73110">
        <w:rPr>
          <w:i/>
          <w:iCs/>
        </w:rPr>
        <w:t>entertainment</w:t>
      </w:r>
      <w:r w:rsidRPr="00F73110">
        <w:t>, sous les auspices de logos ou de marques connues du monde entier : Nike, Pokemon, Universal. Mais le fait le plus important, au-delà de la circulation de plus en plus dense des œuvres de la culture planétaire, ce sont les croisements, les emprunts ou les recyclages dont elle est le produit. Elle n’est pas, contrairement à une idée reçue, l’expression, et le cheval de Troie de l’</w:t>
      </w:r>
      <w:r w:rsidRPr="00F73110">
        <w:rPr>
          <w:i/>
          <w:iCs/>
        </w:rPr>
        <w:t>American way of life </w:t>
      </w:r>
      <w:r w:rsidRPr="00F73110">
        <w:t xml:space="preserve">: elle fait plutôt son miel de fécondations croisées entre des sources d’inspirations multiples et variées, venues du monde entier. Elle est condamnée, sous l’empire de la concurrence, à se renouveler sans cesse, à l’instar des modes, idéologiques ou vestimentaires. Elle se nourrit de l’ « air du temps » qu’en retour elle renouvelle en permanence : cet ensemble de symboles, de représentations et d’idées reçues qui est la marque, de Tokyo à New York, de Paris à Johannesburg, d’une appartenance commune à la même époque, celle du  présent. Il n’y a pas de mondialisation de la culture mais bien un essor spectaculaire d’un marché mondial pour quelques unes des œuvres, pas toutes, sorties des chaînes de montage de ces usines à rêves, qui s’appellent </w:t>
      </w:r>
      <w:r w:rsidRPr="00F73110">
        <w:rPr>
          <w:i/>
          <w:iCs/>
        </w:rPr>
        <w:t>Time-Weaver</w:t>
      </w:r>
      <w:r w:rsidRPr="00F73110">
        <w:t>,</w:t>
      </w:r>
      <w:r w:rsidRPr="00F73110">
        <w:rPr>
          <w:i/>
          <w:iCs/>
        </w:rPr>
        <w:t xml:space="preserve"> Bertelsmann</w:t>
      </w:r>
      <w:r w:rsidRPr="00F73110">
        <w:t xml:space="preserve">, </w:t>
      </w:r>
      <w:r w:rsidRPr="00F73110">
        <w:rPr>
          <w:i/>
          <w:iCs/>
        </w:rPr>
        <w:t>Disney</w:t>
      </w:r>
      <w:r w:rsidRPr="00F73110">
        <w:t xml:space="preserve"> ou </w:t>
      </w:r>
      <w:r w:rsidRPr="00F73110">
        <w:rPr>
          <w:i/>
          <w:iCs/>
        </w:rPr>
        <w:t>Globo</w:t>
      </w:r>
      <w:r w:rsidRPr="00F73110">
        <w:t>, et qui ouvrent déjà la voie aux Google ou Yahoo ! de demain.</w:t>
      </w:r>
    </w:p>
    <w:p w:rsidR="003F1A50" w:rsidRPr="00F73110" w:rsidRDefault="003F1A50" w:rsidP="00833DD9">
      <w:pPr>
        <w:pStyle w:val="NoSpacing"/>
        <w:spacing w:line="276" w:lineRule="auto"/>
        <w:ind w:firstLine="708"/>
        <w:jc w:val="both"/>
      </w:pPr>
      <w:r w:rsidRPr="00F73110">
        <w:t xml:space="preserve">La distinction entre la culture et  les cultures permet de mieux penser les défis auxquels les médias, alliés à l’économie mondialisée, soumettent les sociétés contemporaines et la nouvelle configuration du monde. Encore faut-il, pour comprendre les relations entre les peuples et avoir ainsi quelque chance de relever ces défis, ne pas confondre la culture et la civilisation. Dans ses </w:t>
      </w:r>
      <w:r w:rsidRPr="00F73110">
        <w:rPr>
          <w:i/>
          <w:iCs/>
        </w:rPr>
        <w:t>Considérations sur l’histoire universelle</w:t>
      </w:r>
      <w:r w:rsidRPr="00F73110">
        <w:t xml:space="preserve">, qui datent de 1905, Jakob Burckhardt voyait dans la culture ce processus à la faveur duquel l’activité d’un peuple se transforme en savoir et aboutit à la pensée, en passant par la science et la philosophie. François Guizot, quelques années auparavant, utilisait le mot civilisation pour désigner ce progrès que nous promettaient, selon lui, les avancées conjointes de l’industrie et de la démocratie : une progression simultanée, en d’autres termes, de l’esprit critique et de l’esprit </w:t>
      </w:r>
      <w:r w:rsidRPr="00F73110">
        <w:lastRenderedPageBreak/>
        <w:t xml:space="preserve">civique. Ainsi définies, les deux notions ne se recoupent en aucun cas ; la </w:t>
      </w:r>
      <w:r w:rsidRPr="00F73110">
        <w:rPr>
          <w:i/>
          <w:iCs/>
        </w:rPr>
        <w:t>Kultur</w:t>
      </w:r>
      <w:r w:rsidRPr="00F73110">
        <w:t xml:space="preserve"> du philosophe de langue allemande vise avant tout l’épanouissement de la personne, son enrichissement par la fréquentation des œuvres de l’esprit, son accession à une plus grande proximité avec ceux qui partagent en indivision le même héritage ; la civilisation, au sens que donne à ce mot l’homme politique français, s’apparente à un programme d’action, la détermination à réduire la violence en enseignant le civisme, le souci des autres et le respect de leurs droits.</w:t>
      </w:r>
    </w:p>
    <w:p w:rsidR="003F1A50" w:rsidRPr="00F73110" w:rsidRDefault="003F1A50" w:rsidP="00833DD9">
      <w:pPr>
        <w:pStyle w:val="NoSpacing"/>
        <w:spacing w:line="276" w:lineRule="auto"/>
        <w:ind w:firstLine="708"/>
        <w:jc w:val="both"/>
      </w:pPr>
      <w:r w:rsidRPr="00F73110">
        <w:t xml:space="preserve">Il est nécessaire en effet d’envisager les phénomènes collectifs quels qu’ils soient, sous ce double aspect: la mondialisation n’échappe pas à la règle. Comme la langue selon Esope, elle est la meilleure ou la pire des choses. Les échanges, quels qu’ils soient, sont rarement des jeux à somme nulle, sur le mode du donnant-donnant. Ce sont souvent des jeux à somme positive : les échanges, en l’occurrence, sont un facteur de changement et d’innovation, à l’origine de fécondations et d’enrichissements mutuels. Et ils favorisent également la rencontre entre les hommes, ce qui permet d’en attendre plus de tolérance et de compréhension réciproques. Mais la médaille a aussi son revers : en les confrontant les unes aux autres, en les rendant, chacune, plus visibles que jamais pour les autres, la mondialisation exacerbe les différences entre les cultures, elle encourage le narcissisme des petites différences, jusqu’à favoriser souvent l’exaspération que certaines inspirent aux autres. </w:t>
      </w:r>
    </w:p>
    <w:p w:rsidR="003F1A50" w:rsidRPr="00F73110" w:rsidRDefault="003F1A50" w:rsidP="00833DD9">
      <w:pPr>
        <w:pStyle w:val="NoSpacing"/>
        <w:spacing w:line="276" w:lineRule="auto"/>
        <w:ind w:firstLine="708"/>
        <w:jc w:val="both"/>
      </w:pPr>
      <w:r w:rsidRPr="00F73110">
        <w:t xml:space="preserve">Le défi est inséparablement culturel et politique. Les combats pour la culture démocratique resteront stériles si nous n’acceptons pas la politique, si nous refusons les contraintes de notre condition politique. C’est ici que prend tout son sens la recommandation que nous adressait Jules Michelet dans l’Introduction de son livre sur </w:t>
      </w:r>
      <w:r w:rsidRPr="00F73110">
        <w:rPr>
          <w:i/>
          <w:iCs/>
        </w:rPr>
        <w:t>Le Peuple</w:t>
      </w:r>
      <w:r w:rsidRPr="00F73110">
        <w:t> : « Quelle est, s’interrogeait-il, la première partie de la politique ? L’éducation. La seconde ? L’éducation. Et la troisième ? L’éducation ». La cause, à coup sûr, est entendue. Mais pour la bien défendre, il faut savoir que la culture démocratique précède ce que l’on appelle la démocratie culturelle. Et qu’il faut d’abord favoriser l’épanouissement d’une vraie culture démocratique, avant de pouvoir entreprendre les premiers efforts en vue de la démocratisation d’une « vraie » culture, afin de pouvoir enfin empêcher la floraison de ses nombreux succédanés.</w:t>
      </w:r>
    </w:p>
    <w:p w:rsidR="003F1A50" w:rsidRPr="00F73110" w:rsidRDefault="003F1A50" w:rsidP="00833DD9">
      <w:pPr>
        <w:pStyle w:val="NoSpacing"/>
        <w:spacing w:line="276" w:lineRule="auto"/>
        <w:ind w:firstLine="708"/>
        <w:jc w:val="both"/>
      </w:pPr>
      <w:r w:rsidRPr="00F73110">
        <w:t>Défendre la culture démocratique, à l’époque des médias et des marchés mondialisés, c’est empêcher les cultures qui traversent chacune des sociétés contemporaines de se laisser emporter pas ses propres excès, de dériver inexorablement vers ses représentants apparemment les plus zélés : les modernistes chez les modernes, les écervelés chez les conformistes, les identitaristes chez les traditionalistes et les arrogants parmi les intellectuels ou les artistes. Comme si chacune de ces cultures d</w:t>
      </w:r>
      <w:smartTag w:uri="urn:schemas-microsoft-com:office:smarttags" w:element="PersonName">
        <w:r w:rsidRPr="00F73110">
          <w:t>eva</w:t>
        </w:r>
      </w:smartTag>
      <w:r w:rsidRPr="00F73110">
        <w:t xml:space="preserve">it être un rempart contre les abus de toutes les autres, un rappel à l’ordre contre leurs dérives ou leurs excès respectifs. Comme si les excès de l’une entraînaient toujours, immanquablement, les excès des autres. Comme si l’exigence démocratique était, ici comme ailleurs, de tendre vers un certain équilibre, toujours instable, jamais acquis, une succession perpétuelle de déséquilibres, entre les pouvoirs respectifs des représentants de ces différentes cultures. </w:t>
      </w:r>
    </w:p>
    <w:p w:rsidR="003F1A50" w:rsidRPr="00F73110" w:rsidRDefault="003F1A50" w:rsidP="00833DD9">
      <w:pPr>
        <w:pStyle w:val="NoSpacing"/>
        <w:spacing w:line="276" w:lineRule="auto"/>
        <w:ind w:firstLine="708"/>
        <w:jc w:val="both"/>
      </w:pPr>
      <w:r w:rsidRPr="00F73110">
        <w:t xml:space="preserve">Les désordres du monde, si divers, et les difficultés, nombreuses, auxquelles se heurtent les démocraties, ont finalement une même origine : ce sont les réactions de rejets, depuis la dénonciation des excès du modernisme jusqu’au combat pour retrouver une identité plus ou moins imaginaire que l’on croit menacée, en passant par la nostalgie d’un passé plus </w:t>
      </w:r>
      <w:r w:rsidRPr="00F73110">
        <w:lastRenderedPageBreak/>
        <w:t>ou moins idéalisé. Ces réactions sont aujourd’hui d’autant plus menaçantes que les industries du divertissement, compagnes fidèles de la mondialisation, son résultat en même temps que sa cause, s’avèrent assurées et conquérantes.</w:t>
      </w:r>
    </w:p>
    <w:p w:rsidR="003F1A50" w:rsidRPr="00F73110" w:rsidRDefault="003F1A50" w:rsidP="00833DD9">
      <w:pPr>
        <w:pStyle w:val="NoSpacing"/>
        <w:spacing w:line="276" w:lineRule="auto"/>
        <w:ind w:firstLine="708"/>
        <w:jc w:val="both"/>
      </w:pPr>
      <w:r w:rsidRPr="00F73110">
        <w:t>Endiguer le flot de ces industries est certes une affaire d’éducation : l’adage selon lequel les gens ont les médias qu’ils méritent a sa part de vérité. Mais la fécondité ou la « qualité » des idées et des œuvres qui sont mises en circulation dépend aussi du sort réservé à tous ceux, artistes, historiens, sages ou moralistes, qui défendent et illustrent la culture des « humanités ». Après avoir manqué, hier, le rendez-vous entre la science et la philosophie, il ne faudrait pas permettre aux industries du divertissement, demain, de couper tous les ponts avec la « vraie » culture, légitime ou « cultivée ».</w:t>
      </w:r>
    </w:p>
    <w:p w:rsidR="003F1A50" w:rsidRPr="00F73110" w:rsidRDefault="003F1A50" w:rsidP="00833DD9">
      <w:pPr>
        <w:pStyle w:val="NoSpacing"/>
        <w:spacing w:line="276" w:lineRule="auto"/>
        <w:jc w:val="both"/>
      </w:pPr>
    </w:p>
    <w:p w:rsidR="003F1A50" w:rsidRPr="00BC63EA" w:rsidRDefault="003F1A50" w:rsidP="00833DD9">
      <w:pPr>
        <w:pStyle w:val="NoSpacing"/>
        <w:spacing w:line="276" w:lineRule="auto"/>
        <w:jc w:val="both"/>
        <w:rPr>
          <w:u w:val="single"/>
        </w:rPr>
      </w:pPr>
      <w:r w:rsidRPr="00BC63EA">
        <w:rPr>
          <w:u w:val="single"/>
        </w:rPr>
        <w:t>Bibliograhie</w:t>
      </w:r>
    </w:p>
    <w:p w:rsidR="003F1A50" w:rsidRPr="00F73110" w:rsidRDefault="003F1A50" w:rsidP="00833DD9">
      <w:pPr>
        <w:pStyle w:val="NoSpacing"/>
        <w:spacing w:line="276" w:lineRule="auto"/>
        <w:jc w:val="both"/>
      </w:pPr>
      <w:r w:rsidRPr="00F73110">
        <w:t>Akoun André, Sociologie des communications de masse, Hachette, 1997</w:t>
      </w:r>
    </w:p>
    <w:p w:rsidR="003F1A50" w:rsidRPr="00F73110" w:rsidRDefault="003F1A50" w:rsidP="00833DD9">
      <w:pPr>
        <w:pStyle w:val="NoSpacing"/>
        <w:spacing w:line="276" w:lineRule="auto"/>
        <w:jc w:val="both"/>
      </w:pPr>
      <w:r w:rsidRPr="00F73110">
        <w:t>Albert Pierre, Leteinturier Christine, Les médias dans le monde. Enjeux internationaux et   diversités nationales, Ellipses, 1999</w:t>
      </w:r>
    </w:p>
    <w:p w:rsidR="003F1A50" w:rsidRPr="00F73110" w:rsidRDefault="003F1A50" w:rsidP="00833DD9">
      <w:pPr>
        <w:pStyle w:val="NoSpacing"/>
        <w:spacing w:line="276" w:lineRule="auto"/>
        <w:jc w:val="both"/>
        <w:rPr>
          <w:lang w:val="en-GB"/>
        </w:rPr>
      </w:pPr>
      <w:r w:rsidRPr="00F73110">
        <w:rPr>
          <w:lang w:val="en-GB"/>
        </w:rPr>
        <w:t>Appadurai A., « Disjuncture and Difference in the Global Cultural Economy », Public Culture, 2 (2), 1990</w:t>
      </w:r>
    </w:p>
    <w:p w:rsidR="003F1A50" w:rsidRPr="00F73110" w:rsidRDefault="003F1A50" w:rsidP="00833DD9">
      <w:pPr>
        <w:pStyle w:val="NoSpacing"/>
        <w:spacing w:line="276" w:lineRule="auto"/>
        <w:jc w:val="both"/>
      </w:pPr>
      <w:r w:rsidRPr="00F73110">
        <w:t>Arendt Hannah, La crise de la culture, Gallimard, 1972</w:t>
      </w:r>
    </w:p>
    <w:p w:rsidR="003F1A50" w:rsidRPr="00F73110" w:rsidRDefault="003F1A50" w:rsidP="00833DD9">
      <w:pPr>
        <w:pStyle w:val="NoSpacing"/>
        <w:spacing w:line="276" w:lineRule="auto"/>
        <w:jc w:val="both"/>
      </w:pPr>
      <w:smartTag w:uri="urn:schemas-microsoft-com:office:smarttags" w:element="PersonName">
        <w:r w:rsidRPr="00F73110">
          <w:t>Balle</w:t>
        </w:r>
      </w:smartTag>
      <w:r w:rsidRPr="00F73110">
        <w:t xml:space="preserve"> Francis, Médias et sociétés, Montchrétien, 13</w:t>
      </w:r>
      <w:r w:rsidRPr="00F73110">
        <w:rPr>
          <w:vertAlign w:val="superscript"/>
        </w:rPr>
        <w:t>e</w:t>
      </w:r>
      <w:r w:rsidRPr="00F73110">
        <w:t xml:space="preserve"> éd., 2007</w:t>
      </w:r>
    </w:p>
    <w:p w:rsidR="003F1A50" w:rsidRPr="00F73110" w:rsidRDefault="003F1A50" w:rsidP="00833DD9">
      <w:pPr>
        <w:pStyle w:val="NoSpacing"/>
        <w:spacing w:line="276" w:lineRule="auto"/>
        <w:jc w:val="both"/>
      </w:pPr>
      <w:smartTag w:uri="urn:schemas-microsoft-com:office:smarttags" w:element="PersonName">
        <w:r w:rsidRPr="00F73110">
          <w:t>Balle</w:t>
        </w:r>
      </w:smartTag>
      <w:r w:rsidRPr="00F73110">
        <w:t xml:space="preserve"> Francis, Les médias, PUF, 3</w:t>
      </w:r>
      <w:r w:rsidRPr="00F73110">
        <w:rPr>
          <w:vertAlign w:val="superscript"/>
        </w:rPr>
        <w:t>ème</w:t>
      </w:r>
      <w:r w:rsidRPr="00F73110">
        <w:t xml:space="preserve"> édition, éd., 2007</w:t>
      </w:r>
    </w:p>
    <w:p w:rsidR="003F1A50" w:rsidRPr="00F73110" w:rsidRDefault="003F1A50" w:rsidP="00833DD9">
      <w:pPr>
        <w:pStyle w:val="NoSpacing"/>
        <w:spacing w:line="276" w:lineRule="auto"/>
        <w:jc w:val="both"/>
      </w:pPr>
      <w:r w:rsidRPr="00F73110">
        <w:t>Barrat Jacques, Géographie économique des médias, Litec, 1992</w:t>
      </w:r>
    </w:p>
    <w:p w:rsidR="003F1A50" w:rsidRPr="00F73110" w:rsidRDefault="003F1A50" w:rsidP="00833DD9">
      <w:pPr>
        <w:pStyle w:val="NoSpacing"/>
        <w:spacing w:line="276" w:lineRule="auto"/>
        <w:jc w:val="both"/>
      </w:pPr>
      <w:r w:rsidRPr="00F73110">
        <w:t>Cohen-Tanugi Laurent, Le nouvel ordre numérique, Odile Jacob, 1999</w:t>
      </w:r>
    </w:p>
    <w:p w:rsidR="003F1A50" w:rsidRPr="00F73110" w:rsidRDefault="003F1A50" w:rsidP="00833DD9">
      <w:pPr>
        <w:pStyle w:val="NoSpacing"/>
        <w:spacing w:line="276" w:lineRule="auto"/>
        <w:jc w:val="both"/>
        <w:rPr>
          <w:lang w:val="en-GB"/>
        </w:rPr>
      </w:pPr>
      <w:r w:rsidRPr="00F73110">
        <w:rPr>
          <w:lang w:val="en-GB"/>
        </w:rPr>
        <w:t>Eisenstadt S., Modernization : Growth and Diversity, Indiana University Press, Bloomington, 1963</w:t>
      </w:r>
    </w:p>
    <w:p w:rsidR="003F1A50" w:rsidRPr="00F73110" w:rsidRDefault="003F1A50" w:rsidP="00833DD9">
      <w:pPr>
        <w:pStyle w:val="NoSpacing"/>
        <w:spacing w:line="276" w:lineRule="auto"/>
        <w:jc w:val="both"/>
      </w:pPr>
      <w:r w:rsidRPr="00F73110">
        <w:t>Iribarne Ph. D’, Cultures et mondialisation. Gérer par-delà les frontières, Seuil, Paris, 1998</w:t>
      </w:r>
    </w:p>
    <w:p w:rsidR="003F1A50" w:rsidRPr="00F73110" w:rsidRDefault="003F1A50" w:rsidP="00833DD9">
      <w:pPr>
        <w:pStyle w:val="NoSpacing"/>
        <w:spacing w:line="276" w:lineRule="auto"/>
        <w:jc w:val="both"/>
      </w:pPr>
      <w:r w:rsidRPr="00F73110">
        <w:t>Mattelard Armand, La communication-monde, La Découverte, « Sciences humaines et sociales, n° 80 », 1999</w:t>
      </w:r>
    </w:p>
    <w:p w:rsidR="003F1A50" w:rsidRDefault="003F1A50" w:rsidP="00833DD9">
      <w:pPr>
        <w:pStyle w:val="NoSpacing"/>
        <w:spacing w:line="276" w:lineRule="auto"/>
        <w:jc w:val="both"/>
      </w:pPr>
      <w:r w:rsidRPr="00F73110">
        <w:t>Warnier Jean-Pierre, La mondialisation de la culture, La Découverte, 3</w:t>
      </w:r>
      <w:r w:rsidRPr="00F73110">
        <w:rPr>
          <w:vertAlign w:val="superscript"/>
        </w:rPr>
        <w:t>ème</w:t>
      </w:r>
      <w:r w:rsidRPr="00F73110">
        <w:t xml:space="preserve"> édition, 2004</w:t>
      </w:r>
    </w:p>
    <w:p w:rsidR="003F1A50" w:rsidRDefault="003F1A50" w:rsidP="00833DD9">
      <w:pPr>
        <w:pStyle w:val="NoSpacing"/>
        <w:spacing w:line="276" w:lineRule="auto"/>
        <w:jc w:val="both"/>
      </w:pPr>
    </w:p>
    <w:p w:rsidR="003F1A50" w:rsidRPr="003F1A50" w:rsidRDefault="003F1A50" w:rsidP="00833DD9">
      <w:pPr>
        <w:jc w:val="both"/>
        <w:rPr>
          <w:rFonts w:ascii="Times New Roman" w:hAnsi="Times New Roman" w:cs="Times New Roman"/>
          <w:sz w:val="24"/>
          <w:szCs w:val="24"/>
        </w:rPr>
      </w:pPr>
    </w:p>
    <w:p w:rsidR="003F1A50" w:rsidRDefault="003F1A50" w:rsidP="00833DD9">
      <w:pPr>
        <w:jc w:val="both"/>
        <w:rPr>
          <w:rFonts w:ascii="Times New Roman" w:hAnsi="Times New Roman" w:cs="Times New Roman"/>
          <w:sz w:val="24"/>
          <w:szCs w:val="24"/>
        </w:rPr>
      </w:pPr>
    </w:p>
    <w:p w:rsidR="003F1A50" w:rsidRDefault="003F1A50" w:rsidP="00833DD9">
      <w:pPr>
        <w:jc w:val="both"/>
        <w:rPr>
          <w:rFonts w:ascii="Times New Roman" w:hAnsi="Times New Roman" w:cs="Times New Roman"/>
          <w:sz w:val="24"/>
          <w:szCs w:val="24"/>
        </w:rPr>
      </w:pPr>
    </w:p>
    <w:p w:rsidR="003F1A50" w:rsidRDefault="003F1A50" w:rsidP="00833DD9">
      <w:pPr>
        <w:jc w:val="both"/>
        <w:rPr>
          <w:rFonts w:ascii="Times New Roman" w:hAnsi="Times New Roman" w:cs="Times New Roman"/>
          <w:sz w:val="24"/>
          <w:szCs w:val="24"/>
        </w:rPr>
      </w:pPr>
    </w:p>
    <w:p w:rsidR="003F1A50" w:rsidRDefault="003F1A50" w:rsidP="00833DD9">
      <w:pPr>
        <w:jc w:val="both"/>
        <w:rPr>
          <w:rFonts w:ascii="Times New Roman" w:hAnsi="Times New Roman" w:cs="Times New Roman"/>
          <w:sz w:val="24"/>
          <w:szCs w:val="24"/>
        </w:rPr>
      </w:pPr>
    </w:p>
    <w:p w:rsidR="003F1A50" w:rsidRDefault="003F1A50" w:rsidP="00833DD9">
      <w:pPr>
        <w:jc w:val="both"/>
        <w:rPr>
          <w:rFonts w:ascii="Times New Roman" w:hAnsi="Times New Roman" w:cs="Times New Roman"/>
          <w:sz w:val="24"/>
          <w:szCs w:val="24"/>
        </w:rPr>
      </w:pPr>
    </w:p>
    <w:p w:rsidR="005B1707" w:rsidRDefault="005B1707" w:rsidP="00833DD9">
      <w:pPr>
        <w:pStyle w:val="Heading2"/>
        <w:jc w:val="both"/>
      </w:pPr>
      <w:bookmarkStart w:id="4" w:name="_Toc415275695"/>
    </w:p>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Default="00BC63EA" w:rsidP="00BC63EA"/>
    <w:p w:rsidR="00BC63EA" w:rsidRPr="00BC63EA" w:rsidRDefault="00BC63EA" w:rsidP="00BC63EA"/>
    <w:p w:rsidR="005B1707" w:rsidRDefault="005B1707" w:rsidP="00556162">
      <w:pPr>
        <w:pStyle w:val="NoSpacing"/>
      </w:pPr>
    </w:p>
    <w:p w:rsidR="005B1707" w:rsidRDefault="005B1707" w:rsidP="00833DD9">
      <w:pPr>
        <w:pStyle w:val="Heading2"/>
        <w:jc w:val="both"/>
      </w:pPr>
    </w:p>
    <w:p w:rsidR="00556162" w:rsidRDefault="00556162" w:rsidP="00556162"/>
    <w:p w:rsidR="00556162" w:rsidRPr="00556162" w:rsidRDefault="00556162" w:rsidP="00556162">
      <w:pPr>
        <w:pStyle w:val="NoSpacing"/>
        <w:jc w:val="right"/>
        <w:rPr>
          <w:sz w:val="18"/>
          <w:szCs w:val="18"/>
        </w:rPr>
      </w:pPr>
      <w:r>
        <w:rPr>
          <w:sz w:val="18"/>
          <w:szCs w:val="18"/>
        </w:rPr>
        <w:lastRenderedPageBreak/>
        <w:t>UDC: 316.334.4 : 316.334.5</w:t>
      </w:r>
    </w:p>
    <w:p w:rsidR="00556162" w:rsidRPr="00556162" w:rsidRDefault="00556162" w:rsidP="00556162"/>
    <w:p w:rsidR="005B1707" w:rsidRDefault="005B1707" w:rsidP="00833DD9">
      <w:pPr>
        <w:pStyle w:val="Heading2"/>
        <w:jc w:val="both"/>
      </w:pPr>
    </w:p>
    <w:p w:rsidR="005B1707" w:rsidRDefault="005B1707" w:rsidP="00833DD9">
      <w:pPr>
        <w:pStyle w:val="Heading2"/>
        <w:jc w:val="both"/>
      </w:pPr>
    </w:p>
    <w:p w:rsidR="002A492E" w:rsidRDefault="002A492E" w:rsidP="00833DD9">
      <w:pPr>
        <w:pStyle w:val="Heading2"/>
        <w:jc w:val="both"/>
      </w:pPr>
      <w:bookmarkStart w:id="5" w:name="_Toc415955357"/>
    </w:p>
    <w:p w:rsidR="009E00AD" w:rsidRPr="009E00AD" w:rsidRDefault="009E00AD" w:rsidP="00833DD9">
      <w:pPr>
        <w:pStyle w:val="Heading2"/>
        <w:jc w:val="both"/>
        <w:rPr>
          <w:lang w:val="en-US"/>
        </w:rPr>
      </w:pPr>
      <w:r w:rsidRPr="009E00AD">
        <w:t>L</w:t>
      </w:r>
      <w:r w:rsidRPr="009E00AD">
        <w:rPr>
          <w:lang w:val="en-US"/>
        </w:rPr>
        <w:t>EGAL ORDER AND ORDER OF VALUES</w:t>
      </w:r>
      <w:bookmarkEnd w:id="4"/>
      <w:bookmarkEnd w:id="5"/>
    </w:p>
    <w:p w:rsidR="009E00AD" w:rsidRPr="009E00AD" w:rsidRDefault="009E00AD" w:rsidP="00833DD9">
      <w:pPr>
        <w:pStyle w:val="Heading2"/>
        <w:jc w:val="both"/>
        <w:rPr>
          <w:u w:val="single"/>
          <w:lang w:val="pt-BR"/>
        </w:rPr>
      </w:pPr>
      <w:bookmarkStart w:id="6" w:name="_Toc415275696"/>
      <w:bookmarkStart w:id="7" w:name="_Toc415955358"/>
      <w:r w:rsidRPr="009E00AD">
        <w:rPr>
          <w:u w:val="single"/>
          <w:lang w:val="pt-BR"/>
        </w:rPr>
        <w:t>Lachezar Dachev</w:t>
      </w:r>
      <w:r w:rsidR="009D5E58">
        <w:rPr>
          <w:u w:val="single"/>
          <w:lang w:val="pt-BR"/>
        </w:rPr>
        <w:t xml:space="preserve">, </w:t>
      </w:r>
      <w:r w:rsidRPr="009E00AD">
        <w:rPr>
          <w:rStyle w:val="FootnoteReference"/>
          <w:rFonts w:ascii="Times New Roman" w:hAnsi="Times New Roman" w:cs="Times New Roman"/>
          <w:sz w:val="24"/>
          <w:szCs w:val="24"/>
          <w:u w:val="single"/>
          <w:lang w:val="pt-BR"/>
        </w:rPr>
        <w:footnoteReference w:id="2"/>
      </w:r>
      <w:bookmarkEnd w:id="6"/>
      <w:bookmarkEnd w:id="7"/>
    </w:p>
    <w:p w:rsidR="009E00AD" w:rsidRPr="009E00AD" w:rsidRDefault="009E00AD" w:rsidP="00833DD9">
      <w:pPr>
        <w:ind w:left="720" w:hanging="720"/>
        <w:jc w:val="both"/>
        <w:outlineLvl w:val="0"/>
        <w:rPr>
          <w:rFonts w:ascii="Times New Roman" w:hAnsi="Times New Roman" w:cs="Times New Roman"/>
          <w:b/>
          <w:sz w:val="24"/>
          <w:szCs w:val="24"/>
          <w:lang w:val="pt-BR"/>
        </w:rPr>
      </w:pPr>
    </w:p>
    <w:p w:rsidR="009E00AD" w:rsidRPr="009E00AD" w:rsidRDefault="009E00AD" w:rsidP="00833DD9">
      <w:pPr>
        <w:ind w:firstLine="720"/>
        <w:jc w:val="both"/>
        <w:rPr>
          <w:rFonts w:ascii="Times New Roman" w:hAnsi="Times New Roman" w:cs="Times New Roman"/>
          <w:bCs/>
          <w:sz w:val="24"/>
          <w:szCs w:val="24"/>
        </w:rPr>
      </w:pPr>
      <w:r w:rsidRPr="009E00AD">
        <w:rPr>
          <w:rFonts w:ascii="Times New Roman" w:hAnsi="Times New Roman" w:cs="Times New Roman"/>
          <w:bCs/>
          <w:sz w:val="24"/>
          <w:szCs w:val="24"/>
        </w:rPr>
        <w:t xml:space="preserve">1. The human society is a set of </w:t>
      </w:r>
      <w:r w:rsidRPr="009E00AD">
        <w:rPr>
          <w:rFonts w:ascii="Times New Roman" w:hAnsi="Times New Roman" w:cs="Times New Roman"/>
          <w:bCs/>
          <w:sz w:val="24"/>
          <w:szCs w:val="24"/>
          <w:lang w:val="en-US"/>
        </w:rPr>
        <w:t>social</w:t>
      </w:r>
      <w:r w:rsidRPr="009E00AD">
        <w:rPr>
          <w:rFonts w:ascii="Times New Roman" w:hAnsi="Times New Roman" w:cs="Times New Roman"/>
          <w:bCs/>
          <w:sz w:val="24"/>
          <w:szCs w:val="24"/>
        </w:rPr>
        <w:t xml:space="preserve"> relations emerging and occurring between the individuals and their communities. The essence of social interactions </w:t>
      </w:r>
      <w:r w:rsidRPr="009E00AD">
        <w:rPr>
          <w:rFonts w:ascii="Times New Roman" w:hAnsi="Times New Roman" w:cs="Times New Roman"/>
          <w:bCs/>
          <w:sz w:val="24"/>
          <w:szCs w:val="24"/>
          <w:lang w:val="en-US"/>
        </w:rPr>
        <w:t xml:space="preserve">is underlying </w:t>
      </w:r>
      <w:r w:rsidRPr="009E00AD">
        <w:rPr>
          <w:rFonts w:ascii="Times New Roman" w:hAnsi="Times New Roman" w:cs="Times New Roman"/>
          <w:bCs/>
          <w:sz w:val="24"/>
          <w:szCs w:val="24"/>
        </w:rPr>
        <w:t xml:space="preserve">in the human behavior. Society is a self-replicating and self-regulating system. The organization and the order are </w:t>
      </w:r>
      <w:r w:rsidRPr="009E00AD">
        <w:rPr>
          <w:rFonts w:ascii="Times New Roman" w:hAnsi="Times New Roman" w:cs="Times New Roman"/>
          <w:bCs/>
          <w:sz w:val="24"/>
          <w:szCs w:val="24"/>
          <w:lang w:val="en-US"/>
        </w:rPr>
        <w:t>immanently</w:t>
      </w:r>
      <w:r w:rsidRPr="009E00AD">
        <w:rPr>
          <w:rFonts w:ascii="Times New Roman" w:hAnsi="Times New Roman" w:cs="Times New Roman"/>
          <w:bCs/>
          <w:sz w:val="24"/>
          <w:szCs w:val="24"/>
        </w:rPr>
        <w:t xml:space="preserve"> inherent to the society, which requires directing the behavior of people. Without regulating the behavior of individuals and their communities, the conservation, proper functioning and progressive development of the society is impossible. The social regulation is a targeted impact on the human behavior, the subordination of the human actions to a certain social order. The general social regulation takes place through social norms.</w:t>
      </w:r>
    </w:p>
    <w:p w:rsidR="009E00AD" w:rsidRPr="009E00AD" w:rsidRDefault="009E00AD" w:rsidP="00833DD9">
      <w:pPr>
        <w:ind w:firstLine="720"/>
        <w:jc w:val="both"/>
        <w:rPr>
          <w:rFonts w:ascii="Times New Roman" w:hAnsi="Times New Roman" w:cs="Times New Roman"/>
          <w:bCs/>
          <w:sz w:val="24"/>
          <w:szCs w:val="24"/>
        </w:rPr>
      </w:pPr>
      <w:r w:rsidRPr="009E00AD">
        <w:rPr>
          <w:rFonts w:ascii="Times New Roman" w:hAnsi="Times New Roman" w:cs="Times New Roman"/>
          <w:bCs/>
          <w:sz w:val="24"/>
          <w:szCs w:val="24"/>
        </w:rPr>
        <w:t xml:space="preserve">2. The </w:t>
      </w:r>
      <w:r w:rsidRPr="009E00AD">
        <w:rPr>
          <w:rFonts w:ascii="Times New Roman" w:hAnsi="Times New Roman" w:cs="Times New Roman"/>
          <w:sz w:val="24"/>
          <w:szCs w:val="24"/>
        </w:rPr>
        <w:t xml:space="preserve">social norms are a result of the objectification of the normative idea. The normative idea is a product of reason, arising from the being. Its basis is the objective system of legal norms, inherent to the society. </w:t>
      </w:r>
    </w:p>
    <w:p w:rsidR="009E00AD" w:rsidRPr="009E00AD" w:rsidRDefault="009E00AD" w:rsidP="00833DD9">
      <w:pPr>
        <w:jc w:val="both"/>
        <w:rPr>
          <w:rFonts w:ascii="Times New Roman" w:hAnsi="Times New Roman" w:cs="Times New Roman"/>
          <w:sz w:val="24"/>
          <w:szCs w:val="24"/>
        </w:rPr>
      </w:pPr>
      <w:r w:rsidRPr="009E00AD">
        <w:rPr>
          <w:rFonts w:ascii="Times New Roman" w:hAnsi="Times New Roman" w:cs="Times New Roman"/>
          <w:sz w:val="24"/>
          <w:szCs w:val="24"/>
        </w:rPr>
        <w:t xml:space="preserve">Human society exists in the mode of cycle of repetitive typical social interactions. The enduring, the repeated interaction between people defines the social life’s objective system of legal norms. The relations among people can’t be avoided, but directed, defined and modeled in the desired direction. The public consciousness reflects and reproduces the objective system of legal norms of definite relationships through by elaborating patterns of behavior that people should follow. </w:t>
      </w:r>
    </w:p>
    <w:p w:rsidR="009E00AD" w:rsidRPr="009E00AD" w:rsidRDefault="009E00AD" w:rsidP="00833DD9">
      <w:pPr>
        <w:jc w:val="both"/>
        <w:rPr>
          <w:rFonts w:ascii="Times New Roman" w:hAnsi="Times New Roman" w:cs="Times New Roman"/>
          <w:sz w:val="24"/>
          <w:szCs w:val="24"/>
        </w:rPr>
      </w:pPr>
      <w:r w:rsidRPr="009E00AD">
        <w:rPr>
          <w:rFonts w:ascii="Times New Roman" w:hAnsi="Times New Roman" w:cs="Times New Roman"/>
          <w:sz w:val="24"/>
          <w:szCs w:val="24"/>
        </w:rPr>
        <w:t>The objective system of legal norms is relevant to massive and durable life situations. Single, random, ephemeral public actions are not a subject of statutory regulation.</w:t>
      </w:r>
    </w:p>
    <w:p w:rsidR="009E00AD" w:rsidRPr="009E00AD" w:rsidRDefault="009E00AD" w:rsidP="00833DD9">
      <w:pPr>
        <w:jc w:val="both"/>
        <w:rPr>
          <w:rFonts w:ascii="Times New Roman" w:hAnsi="Times New Roman" w:cs="Times New Roman"/>
          <w:sz w:val="24"/>
          <w:szCs w:val="24"/>
          <w:lang w:val="en-US"/>
        </w:rPr>
      </w:pPr>
      <w:r w:rsidRPr="009E00AD">
        <w:rPr>
          <w:rFonts w:ascii="Times New Roman" w:hAnsi="Times New Roman" w:cs="Times New Roman"/>
          <w:sz w:val="24"/>
          <w:szCs w:val="24"/>
        </w:rPr>
        <w:t xml:space="preserve">If the conditions are repeated, the behavior should be repeated, too. Uniform conditions should lead to uniform behavior. </w:t>
      </w:r>
    </w:p>
    <w:p w:rsidR="009E00AD" w:rsidRPr="009E00AD" w:rsidRDefault="009E00AD" w:rsidP="00833DD9">
      <w:pPr>
        <w:ind w:firstLine="720"/>
        <w:jc w:val="both"/>
        <w:rPr>
          <w:rFonts w:ascii="Times New Roman" w:hAnsi="Times New Roman" w:cs="Times New Roman"/>
          <w:sz w:val="24"/>
          <w:szCs w:val="24"/>
        </w:rPr>
      </w:pPr>
      <w:r w:rsidRPr="009E00AD">
        <w:rPr>
          <w:rFonts w:ascii="Times New Roman" w:hAnsi="Times New Roman" w:cs="Times New Roman"/>
          <w:sz w:val="24"/>
          <w:szCs w:val="24"/>
        </w:rPr>
        <w:t xml:space="preserve">So the objective system of legal norms determines the subjective system of legal norms. The normative idea is the binding of repetitive conditions with repetitive effects </w:t>
      </w:r>
      <w:r w:rsidRPr="009E00AD">
        <w:rPr>
          <w:rFonts w:ascii="Times New Roman" w:hAnsi="Times New Roman" w:cs="Times New Roman"/>
          <w:sz w:val="24"/>
          <w:szCs w:val="24"/>
        </w:rPr>
        <w:lastRenderedPageBreak/>
        <w:t>(behavior). The norm is the reasonable connection between conditions and subsequent behavior.</w:t>
      </w:r>
    </w:p>
    <w:p w:rsidR="009E00AD" w:rsidRPr="009E00AD" w:rsidRDefault="009E00AD" w:rsidP="00833DD9">
      <w:pPr>
        <w:ind w:firstLine="720"/>
        <w:jc w:val="both"/>
        <w:rPr>
          <w:rFonts w:ascii="Times New Roman" w:hAnsi="Times New Roman" w:cs="Times New Roman"/>
          <w:sz w:val="24"/>
          <w:szCs w:val="24"/>
        </w:rPr>
      </w:pPr>
      <w:r w:rsidRPr="009E00AD">
        <w:rPr>
          <w:rFonts w:ascii="Times New Roman" w:hAnsi="Times New Roman" w:cs="Times New Roman"/>
          <w:sz w:val="24"/>
          <w:szCs w:val="24"/>
        </w:rPr>
        <w:t>The objective system of legal norms makes possible the development and the operation of the social norms. Public consciousness perceives the objective system of legal norms and adjusts it at the same time.  The adjustment is in targeting behavior, conditioned by the objective system of legal norms throughout social norms.</w:t>
      </w:r>
    </w:p>
    <w:p w:rsidR="009E00AD" w:rsidRPr="009E00AD" w:rsidRDefault="009E00AD" w:rsidP="00833DD9">
      <w:pPr>
        <w:ind w:firstLine="720"/>
        <w:jc w:val="both"/>
        <w:rPr>
          <w:rFonts w:ascii="Times New Roman" w:hAnsi="Times New Roman" w:cs="Times New Roman"/>
          <w:sz w:val="24"/>
          <w:szCs w:val="24"/>
        </w:rPr>
      </w:pPr>
      <w:r w:rsidRPr="009E00AD">
        <w:rPr>
          <w:rFonts w:ascii="Times New Roman" w:hAnsi="Times New Roman" w:cs="Times New Roman"/>
          <w:sz w:val="24"/>
          <w:szCs w:val="24"/>
        </w:rPr>
        <w:t>The introduction of social norms is the objectification of the normative idea, the idea of the norm as a means to achieve a useful result. The social norms are the objectification of the normative idea, they are its epitome. It is a fact that the norms are valid until may regulate the behavior – some standards are being dropped, others are being changed, new norms are being introduced, while the normative idea continues to exist.</w:t>
      </w:r>
      <w:bookmarkStart w:id="8" w:name="_ftnref1"/>
      <w:r w:rsidRPr="009E00AD">
        <w:rPr>
          <w:rStyle w:val="FootnoteReference"/>
          <w:rFonts w:ascii="Times New Roman" w:hAnsi="Times New Roman" w:cs="Times New Roman"/>
          <w:sz w:val="24"/>
          <w:szCs w:val="24"/>
        </w:rPr>
        <w:footnoteReference w:id="3"/>
      </w:r>
      <w:r w:rsidRPr="009E00AD">
        <w:rPr>
          <w:rFonts w:ascii="Times New Roman" w:hAnsi="Times New Roman" w:cs="Times New Roman"/>
          <w:color w:val="0000FF"/>
          <w:sz w:val="24"/>
          <w:szCs w:val="24"/>
          <w:u w:val="single"/>
          <w:vertAlign w:val="superscript"/>
        </w:rPr>
        <w:t xml:space="preserve"> </w:t>
      </w:r>
      <w:bookmarkEnd w:id="8"/>
    </w:p>
    <w:p w:rsidR="009E00AD" w:rsidRPr="009E00AD" w:rsidRDefault="009E00AD" w:rsidP="00833DD9">
      <w:pPr>
        <w:ind w:firstLine="720"/>
        <w:jc w:val="both"/>
        <w:outlineLvl w:val="0"/>
        <w:rPr>
          <w:rFonts w:ascii="Times New Roman" w:hAnsi="Times New Roman" w:cs="Times New Roman"/>
          <w:sz w:val="24"/>
          <w:szCs w:val="24"/>
          <w:lang w:val="en-US"/>
        </w:rPr>
      </w:pPr>
      <w:bookmarkStart w:id="9" w:name="_Toc415275697"/>
      <w:bookmarkStart w:id="10" w:name="_Toc415275815"/>
      <w:bookmarkStart w:id="11" w:name="_Toc415320936"/>
      <w:bookmarkStart w:id="12" w:name="_Toc415839028"/>
      <w:bookmarkStart w:id="13" w:name="_Toc415955214"/>
      <w:bookmarkStart w:id="14" w:name="_Toc415955359"/>
      <w:r w:rsidRPr="009E00AD">
        <w:rPr>
          <w:rFonts w:ascii="Times New Roman" w:hAnsi="Times New Roman" w:cs="Times New Roman"/>
          <w:sz w:val="24"/>
          <w:szCs w:val="24"/>
        </w:rPr>
        <w:t>The normative idea is not only inherent to the law it is common to all social norms. They all have a reason of values and directive content.</w:t>
      </w:r>
      <w:bookmarkEnd w:id="9"/>
      <w:bookmarkEnd w:id="10"/>
      <w:bookmarkEnd w:id="11"/>
      <w:bookmarkEnd w:id="12"/>
      <w:bookmarkEnd w:id="13"/>
      <w:bookmarkEnd w:id="14"/>
    </w:p>
    <w:p w:rsidR="009E00AD" w:rsidRPr="009E00AD" w:rsidRDefault="009E00AD" w:rsidP="00833DD9">
      <w:pPr>
        <w:ind w:firstLine="720"/>
        <w:jc w:val="both"/>
        <w:outlineLvl w:val="0"/>
        <w:rPr>
          <w:rFonts w:ascii="Times New Roman" w:hAnsi="Times New Roman" w:cs="Times New Roman"/>
          <w:sz w:val="24"/>
          <w:szCs w:val="24"/>
        </w:rPr>
      </w:pPr>
      <w:bookmarkStart w:id="15" w:name="_Toc415275698"/>
      <w:bookmarkStart w:id="16" w:name="_Toc415275816"/>
      <w:bookmarkStart w:id="17" w:name="_Toc415320937"/>
      <w:bookmarkStart w:id="18" w:name="_Toc415839029"/>
      <w:bookmarkStart w:id="19" w:name="_Toc415955215"/>
      <w:bookmarkStart w:id="20" w:name="_Toc415955360"/>
      <w:r w:rsidRPr="009E00AD">
        <w:rPr>
          <w:rFonts w:ascii="Times New Roman" w:hAnsi="Times New Roman" w:cs="Times New Roman"/>
          <w:sz w:val="24"/>
          <w:szCs w:val="24"/>
        </w:rPr>
        <w:t>3. The legislation regulating appears as a necessity for the existence of the human society. The society is a social form of the human being. The being is co-existence, realized in the attitude "I and others". The preservation of the being requires the preservation of the individual as a natural and social creature. The preservation of man requires the public consciousness to bring out the existential spiritual necessities of the being. The criterion is their usefulness for existence, for the coexistence of people. The first fundamental and supreme life factors- generality of the being, equivalence of each individual, dignity, etc. have an intangible ideal character. As fundamental and supreme, they are assessed and identified as existential values, and are expressed in the most general concepts. These are the concepts of good, justice, respect, harmony, peace, etc.</w:t>
      </w:r>
      <w:bookmarkEnd w:id="15"/>
      <w:bookmarkEnd w:id="16"/>
      <w:bookmarkEnd w:id="17"/>
      <w:bookmarkEnd w:id="18"/>
      <w:bookmarkEnd w:id="19"/>
      <w:bookmarkEnd w:id="20"/>
    </w:p>
    <w:p w:rsidR="009E00AD" w:rsidRPr="009E00AD" w:rsidRDefault="009E00AD" w:rsidP="00833DD9">
      <w:pPr>
        <w:ind w:firstLine="720"/>
        <w:jc w:val="both"/>
        <w:rPr>
          <w:rFonts w:ascii="Times New Roman" w:hAnsi="Times New Roman" w:cs="Times New Roman"/>
          <w:sz w:val="24"/>
          <w:szCs w:val="24"/>
        </w:rPr>
      </w:pPr>
      <w:r w:rsidRPr="009E00AD">
        <w:rPr>
          <w:rFonts w:ascii="Times New Roman" w:hAnsi="Times New Roman" w:cs="Times New Roman"/>
          <w:sz w:val="24"/>
          <w:szCs w:val="24"/>
        </w:rPr>
        <w:t>The existential values are vectors (pointers) in the implementation of social regulation and the construction of social order as a necessary tool for the preservation of the being as a target. They are preconditions of the normative idea.</w:t>
      </w:r>
    </w:p>
    <w:p w:rsidR="009E00AD" w:rsidRPr="009E00AD" w:rsidRDefault="009E00AD" w:rsidP="00833DD9">
      <w:pPr>
        <w:ind w:firstLine="720"/>
        <w:jc w:val="both"/>
        <w:rPr>
          <w:rFonts w:ascii="Times New Roman" w:hAnsi="Times New Roman" w:cs="Times New Roman"/>
          <w:sz w:val="24"/>
          <w:szCs w:val="24"/>
        </w:rPr>
      </w:pPr>
      <w:r w:rsidRPr="009E00AD">
        <w:rPr>
          <w:rFonts w:ascii="Times New Roman" w:hAnsi="Times New Roman" w:cs="Times New Roman"/>
          <w:sz w:val="24"/>
          <w:szCs w:val="24"/>
        </w:rPr>
        <w:t>First of all, on the basis of the existential values, human behavior is evaluated in the relationship: "valuable – valueless".</w:t>
      </w:r>
    </w:p>
    <w:p w:rsidR="009E00AD" w:rsidRPr="009E00AD" w:rsidRDefault="009E00AD" w:rsidP="00833DD9">
      <w:pPr>
        <w:ind w:firstLine="720"/>
        <w:jc w:val="both"/>
        <w:rPr>
          <w:rStyle w:val="st"/>
          <w:rFonts w:ascii="Times New Roman" w:hAnsi="Times New Roman" w:cs="Times New Roman"/>
          <w:sz w:val="24"/>
          <w:szCs w:val="24"/>
        </w:rPr>
      </w:pPr>
      <w:r w:rsidRPr="009E00AD">
        <w:rPr>
          <w:rStyle w:val="yiv0229810611st"/>
          <w:rFonts w:ascii="Times New Roman" w:eastAsia="SimSun" w:hAnsi="Times New Roman" w:cs="Times New Roman"/>
          <w:bCs/>
          <w:color w:val="000000"/>
          <w:sz w:val="24"/>
          <w:szCs w:val="24"/>
        </w:rPr>
        <w:t>Secondly, through them are set the value limits of the being, as articulated in public consciousness values of conduct imperatives: do good, be fair, follow the experience of ancestors, select beautiful</w:t>
      </w:r>
      <w:r w:rsidRPr="009E00AD">
        <w:rPr>
          <w:rStyle w:val="yiv0229810611st"/>
          <w:rFonts w:ascii="Times New Roman" w:eastAsia="SimSun" w:hAnsi="Times New Roman" w:cs="Times New Roman"/>
          <w:b/>
          <w:bCs/>
          <w:color w:val="000000"/>
          <w:sz w:val="24"/>
          <w:szCs w:val="24"/>
        </w:rPr>
        <w:t>,</w:t>
      </w:r>
      <w:r w:rsidRPr="009E00AD">
        <w:rPr>
          <w:rStyle w:val="st"/>
          <w:rFonts w:ascii="Times New Roman" w:hAnsi="Times New Roman" w:cs="Times New Roman"/>
          <w:sz w:val="24"/>
          <w:szCs w:val="24"/>
        </w:rPr>
        <w:t xml:space="preserve"> etc. So the values require frames, place restrictions on the social relationships, inherent to the coexistence of people, which restricts the natural origin of the human individual. The natural origin includes two instincts – impulsive and repulsive (desire and fear) of which the person is guided. The imperatives of values guide the behavior through the consciousness, not through the natural instincts.</w:t>
      </w:r>
    </w:p>
    <w:p w:rsidR="009E00AD" w:rsidRPr="009E00AD" w:rsidRDefault="009E00AD" w:rsidP="00833DD9">
      <w:pPr>
        <w:ind w:firstLine="720"/>
        <w:jc w:val="both"/>
        <w:rPr>
          <w:rFonts w:ascii="Times New Roman" w:hAnsi="Times New Roman" w:cs="Times New Roman"/>
          <w:sz w:val="24"/>
          <w:szCs w:val="24"/>
        </w:rPr>
      </w:pPr>
      <w:r w:rsidRPr="009E00AD">
        <w:rPr>
          <w:rStyle w:val="st"/>
          <w:rFonts w:ascii="Times New Roman" w:hAnsi="Times New Roman" w:cs="Times New Roman"/>
          <w:sz w:val="24"/>
          <w:szCs w:val="24"/>
        </w:rPr>
        <w:lastRenderedPageBreak/>
        <w:t>Third, the imperatives of values shall be taken, developed further, and subjected to certain situations such as patterns of behavior – norms. Social norms are the elements of consciously constructed order. They are an emanation of the theoretical public practice.</w:t>
      </w:r>
    </w:p>
    <w:p w:rsidR="009E00AD" w:rsidRPr="009E00AD" w:rsidRDefault="009E00AD" w:rsidP="00833DD9">
      <w:pPr>
        <w:ind w:firstLine="720"/>
        <w:jc w:val="both"/>
        <w:rPr>
          <w:rStyle w:val="st"/>
          <w:rFonts w:ascii="Times New Roman" w:hAnsi="Times New Roman" w:cs="Times New Roman"/>
          <w:sz w:val="24"/>
          <w:szCs w:val="24"/>
        </w:rPr>
      </w:pPr>
      <w:r w:rsidRPr="009E00AD">
        <w:rPr>
          <w:rStyle w:val="st"/>
          <w:rFonts w:ascii="Times New Roman" w:hAnsi="Times New Roman" w:cs="Times New Roman"/>
          <w:sz w:val="24"/>
          <w:szCs w:val="24"/>
        </w:rPr>
        <w:t>4. In accordance with the social values are differentiated adequate social norms of values.</w:t>
      </w:r>
    </w:p>
    <w:p w:rsidR="009E00AD" w:rsidRPr="009E00AD" w:rsidRDefault="009E00AD" w:rsidP="00833DD9">
      <w:pPr>
        <w:ind w:firstLine="720"/>
        <w:jc w:val="both"/>
        <w:rPr>
          <w:rFonts w:ascii="Times New Roman" w:hAnsi="Times New Roman" w:cs="Times New Roman"/>
          <w:sz w:val="24"/>
          <w:szCs w:val="24"/>
        </w:rPr>
      </w:pPr>
      <w:r w:rsidRPr="009E00AD">
        <w:rPr>
          <w:rStyle w:val="st"/>
          <w:rFonts w:ascii="Times New Roman" w:hAnsi="Times New Roman" w:cs="Times New Roman"/>
          <w:sz w:val="24"/>
          <w:szCs w:val="24"/>
        </w:rPr>
        <w:t>The norms of the tradition are associated with the experience of the past generations, adopted as a social value. They standardize the behavior on occasion life events – wedding, birth of a child, funeral, etc. In a certain aspect, they determine the conduct in the relations young – old,</w:t>
      </w:r>
      <w:r w:rsidRPr="009E00AD">
        <w:rPr>
          <w:rStyle w:val="st"/>
          <w:rFonts w:ascii="Times New Roman" w:hAnsi="Times New Roman" w:cs="Times New Roman"/>
          <w:b/>
          <w:sz w:val="24"/>
          <w:szCs w:val="24"/>
        </w:rPr>
        <w:t xml:space="preserve"> </w:t>
      </w:r>
      <w:r w:rsidRPr="009E00AD">
        <w:rPr>
          <w:rStyle w:val="st"/>
          <w:rFonts w:ascii="Times New Roman" w:hAnsi="Times New Roman" w:cs="Times New Roman"/>
          <w:sz w:val="24"/>
          <w:szCs w:val="24"/>
        </w:rPr>
        <w:t>junior – senior; relationship to children, to women, etc.</w:t>
      </w:r>
    </w:p>
    <w:p w:rsidR="009E00AD" w:rsidRPr="009E00AD" w:rsidRDefault="009E00AD" w:rsidP="00833DD9">
      <w:pPr>
        <w:ind w:firstLine="720"/>
        <w:jc w:val="both"/>
        <w:rPr>
          <w:rStyle w:val="st"/>
          <w:rFonts w:ascii="Times New Roman" w:hAnsi="Times New Roman" w:cs="Times New Roman"/>
          <w:sz w:val="24"/>
          <w:szCs w:val="24"/>
        </w:rPr>
      </w:pPr>
      <w:r w:rsidRPr="009E00AD">
        <w:rPr>
          <w:rStyle w:val="st"/>
          <w:rFonts w:ascii="Times New Roman" w:hAnsi="Times New Roman" w:cs="Times New Roman"/>
          <w:sz w:val="24"/>
          <w:szCs w:val="24"/>
        </w:rPr>
        <w:t>The norms of life also reflect the social experience, but have a more limited field of application – up to the daily practice in the family, genus, group.</w:t>
      </w:r>
    </w:p>
    <w:p w:rsidR="009E00AD" w:rsidRPr="009E00AD" w:rsidRDefault="009E00AD" w:rsidP="00833DD9">
      <w:pPr>
        <w:ind w:firstLine="720"/>
        <w:jc w:val="both"/>
        <w:rPr>
          <w:rFonts w:ascii="Times New Roman" w:hAnsi="Times New Roman" w:cs="Times New Roman"/>
          <w:sz w:val="24"/>
          <w:szCs w:val="24"/>
        </w:rPr>
      </w:pPr>
      <w:r w:rsidRPr="009E00AD">
        <w:rPr>
          <w:rStyle w:val="st"/>
          <w:rFonts w:ascii="Times New Roman" w:hAnsi="Times New Roman" w:cs="Times New Roman"/>
          <w:sz w:val="24"/>
          <w:szCs w:val="24"/>
        </w:rPr>
        <w:t xml:space="preserve">The traditional and domestic norms are institutionalized through the custom. The customs express durability, conservatism, inherent to the public consciousness and the ethno-social affiliations of the individual. In some cases, the practice of exchange establishes unwritten rules which have a bearing on the law and are determined as customs. </w:t>
      </w:r>
    </w:p>
    <w:p w:rsidR="009E00AD" w:rsidRPr="009E00AD" w:rsidRDefault="009E00AD" w:rsidP="00833DD9">
      <w:pPr>
        <w:ind w:firstLine="720"/>
        <w:jc w:val="both"/>
        <w:rPr>
          <w:rFonts w:ascii="Times New Roman" w:hAnsi="Times New Roman" w:cs="Times New Roman"/>
          <w:sz w:val="24"/>
          <w:szCs w:val="24"/>
        </w:rPr>
      </w:pPr>
      <w:r w:rsidRPr="009E00AD">
        <w:rPr>
          <w:rStyle w:val="st"/>
          <w:rFonts w:ascii="Times New Roman" w:hAnsi="Times New Roman" w:cs="Times New Roman"/>
          <w:sz w:val="24"/>
          <w:szCs w:val="24"/>
        </w:rPr>
        <w:t>The religious norms are connected with the worship of God as the Supreme authority and judge of human affairs. The respect for God is a social value that captures in the religious canons. The religious rules are classified in the sacred writings and absorbed through the religious consciousness.</w:t>
      </w:r>
    </w:p>
    <w:p w:rsidR="009E00AD" w:rsidRPr="009E00AD" w:rsidRDefault="009E00AD" w:rsidP="00833DD9">
      <w:pPr>
        <w:ind w:firstLine="720"/>
        <w:jc w:val="both"/>
        <w:rPr>
          <w:rStyle w:val="st"/>
          <w:rFonts w:ascii="Times New Roman" w:hAnsi="Times New Roman" w:cs="Times New Roman"/>
          <w:sz w:val="24"/>
          <w:szCs w:val="24"/>
        </w:rPr>
      </w:pPr>
      <w:r w:rsidRPr="009E00AD">
        <w:rPr>
          <w:rStyle w:val="st"/>
          <w:rFonts w:ascii="Times New Roman" w:hAnsi="Times New Roman" w:cs="Times New Roman"/>
          <w:sz w:val="24"/>
          <w:szCs w:val="24"/>
        </w:rPr>
        <w:t>The norms of morality are displayed by the biddings: "do good" and "be fair". The good and the justice are social values which bind the individual behavior through the moral duty.</w:t>
      </w:r>
    </w:p>
    <w:p w:rsidR="009E00AD" w:rsidRPr="009E00AD" w:rsidRDefault="009E00AD" w:rsidP="00833DD9">
      <w:pPr>
        <w:ind w:firstLine="720"/>
        <w:jc w:val="both"/>
        <w:rPr>
          <w:rFonts w:ascii="Times New Roman" w:hAnsi="Times New Roman" w:cs="Times New Roman"/>
          <w:sz w:val="24"/>
          <w:szCs w:val="24"/>
        </w:rPr>
      </w:pPr>
      <w:r w:rsidRPr="009E00AD">
        <w:rPr>
          <w:rStyle w:val="st"/>
          <w:rFonts w:ascii="Times New Roman" w:hAnsi="Times New Roman" w:cs="Times New Roman"/>
          <w:sz w:val="24"/>
          <w:szCs w:val="24"/>
        </w:rPr>
        <w:t>Part of the moral standards follows the development of the society and therefore they are dynamic, reflecting the changing perceptions of good and fair. On the other hand, there's a moral continuity – universal moral standards – don't steal, don't lie, don't kill, help the needy, that always remain in force.</w:t>
      </w:r>
    </w:p>
    <w:p w:rsidR="009E00AD" w:rsidRPr="009E00AD" w:rsidRDefault="009E00AD" w:rsidP="00833DD9">
      <w:pPr>
        <w:ind w:firstLine="720"/>
        <w:jc w:val="both"/>
        <w:rPr>
          <w:rFonts w:ascii="Times New Roman" w:hAnsi="Times New Roman" w:cs="Times New Roman"/>
          <w:sz w:val="24"/>
          <w:szCs w:val="24"/>
        </w:rPr>
      </w:pPr>
      <w:r w:rsidRPr="009E00AD">
        <w:rPr>
          <w:rStyle w:val="st"/>
          <w:rFonts w:ascii="Times New Roman" w:hAnsi="Times New Roman" w:cs="Times New Roman"/>
          <w:sz w:val="24"/>
          <w:szCs w:val="24"/>
        </w:rPr>
        <w:t>The aesthetic social norms reflect the harmony and the beautiful as a value. The aesthetic feeling (measure) is always individual, but in the public environment it is also a   subject to standardization.</w:t>
      </w:r>
    </w:p>
    <w:p w:rsidR="009E00AD" w:rsidRPr="009E00AD" w:rsidRDefault="009E00AD" w:rsidP="00833DD9">
      <w:pPr>
        <w:ind w:firstLine="720"/>
        <w:jc w:val="both"/>
        <w:rPr>
          <w:rStyle w:val="st"/>
          <w:rFonts w:ascii="Times New Roman" w:hAnsi="Times New Roman" w:cs="Times New Roman"/>
          <w:sz w:val="24"/>
          <w:szCs w:val="24"/>
        </w:rPr>
      </w:pPr>
      <w:r w:rsidRPr="009E00AD">
        <w:rPr>
          <w:rStyle w:val="st"/>
          <w:rFonts w:ascii="Times New Roman" w:hAnsi="Times New Roman" w:cs="Times New Roman"/>
          <w:sz w:val="24"/>
          <w:szCs w:val="24"/>
        </w:rPr>
        <w:t>In the social sciences there is no comprehensive classification of the social norms.  To those species that are basic, political, corporative, game, etc. norms are added.</w:t>
      </w:r>
      <w:r w:rsidRPr="009E00AD">
        <w:rPr>
          <w:rStyle w:val="FootnoteReference"/>
          <w:rFonts w:ascii="Times New Roman" w:hAnsi="Times New Roman" w:cs="Times New Roman"/>
          <w:sz w:val="24"/>
          <w:szCs w:val="24"/>
        </w:rPr>
        <w:footnoteReference w:id="4"/>
      </w:r>
      <w:r w:rsidRPr="009E00AD">
        <w:rPr>
          <w:rStyle w:val="st"/>
          <w:rFonts w:ascii="Times New Roman" w:hAnsi="Times New Roman" w:cs="Times New Roman"/>
          <w:sz w:val="24"/>
          <w:szCs w:val="24"/>
        </w:rPr>
        <w:t xml:space="preserve"> In view of the present topic, we will not consider them.</w:t>
      </w:r>
    </w:p>
    <w:p w:rsidR="009E00AD" w:rsidRPr="009E00AD" w:rsidRDefault="009E00AD" w:rsidP="00833DD9">
      <w:pPr>
        <w:ind w:firstLine="720"/>
        <w:jc w:val="both"/>
        <w:rPr>
          <w:rStyle w:val="st"/>
          <w:rFonts w:ascii="Times New Roman" w:hAnsi="Times New Roman" w:cs="Times New Roman"/>
          <w:sz w:val="24"/>
          <w:szCs w:val="24"/>
        </w:rPr>
      </w:pPr>
      <w:r w:rsidRPr="009E00AD">
        <w:rPr>
          <w:rStyle w:val="st"/>
          <w:rFonts w:ascii="Times New Roman" w:hAnsi="Times New Roman" w:cs="Times New Roman"/>
          <w:sz w:val="24"/>
          <w:szCs w:val="24"/>
        </w:rPr>
        <w:t xml:space="preserve">5. With the establishment of the various norms of values, the society forms its own  respectively – traditional order; order of life; a religious order; the moral order; aesthetic </w:t>
      </w:r>
      <w:r w:rsidRPr="009E00AD">
        <w:rPr>
          <w:rStyle w:val="st"/>
          <w:rFonts w:ascii="Times New Roman" w:hAnsi="Times New Roman" w:cs="Times New Roman"/>
          <w:sz w:val="24"/>
          <w:szCs w:val="24"/>
        </w:rPr>
        <w:lastRenderedPageBreak/>
        <w:t>order, etc. In various life situations human behavior should apply and subject to the relevant order. The social interactions, however, are not always limited by its subject. In many cases the behavior falls under the action of several different social orders, respectively social norms. For example, there are norms of traditions and norms of morality; norms of life and norms of religion; norms of religion and morality, etc. So, in practice penetration between the various interacting and legal orders is being carried out. In this plan, they are elements of the system of the general normative order. Collectively, they form the total social order of values.</w:t>
      </w:r>
    </w:p>
    <w:p w:rsidR="009E00AD" w:rsidRPr="009E00AD" w:rsidRDefault="009E00AD" w:rsidP="00833DD9">
      <w:pPr>
        <w:ind w:firstLine="720"/>
        <w:jc w:val="both"/>
        <w:rPr>
          <w:rStyle w:val="st"/>
          <w:rFonts w:ascii="Times New Roman" w:hAnsi="Times New Roman" w:cs="Times New Roman"/>
          <w:sz w:val="24"/>
          <w:szCs w:val="24"/>
        </w:rPr>
      </w:pPr>
      <w:r w:rsidRPr="009E00AD">
        <w:rPr>
          <w:rStyle w:val="st"/>
          <w:rFonts w:ascii="Times New Roman" w:hAnsi="Times New Roman" w:cs="Times New Roman"/>
          <w:sz w:val="24"/>
          <w:szCs w:val="24"/>
        </w:rPr>
        <w:t>6. The law takes a separate place in the social normative order. The historical legal regulation occurs later, after the formation of morality, traditions, religious canons and other social norms. The reason is in the nature of public relations – ownership, distribution and exchange of goods that are included in the field of legal regulation.</w:t>
      </w:r>
    </w:p>
    <w:p w:rsidR="009E00AD" w:rsidRPr="009E00AD" w:rsidRDefault="009E00AD" w:rsidP="00833DD9">
      <w:pPr>
        <w:ind w:firstLine="720"/>
        <w:jc w:val="both"/>
        <w:rPr>
          <w:rStyle w:val="st"/>
          <w:rFonts w:ascii="Times New Roman" w:hAnsi="Times New Roman" w:cs="Times New Roman"/>
          <w:sz w:val="24"/>
          <w:szCs w:val="24"/>
        </w:rPr>
      </w:pPr>
      <w:r w:rsidRPr="009E00AD">
        <w:rPr>
          <w:rStyle w:val="st"/>
          <w:rFonts w:ascii="Times New Roman" w:hAnsi="Times New Roman" w:cs="Times New Roman"/>
          <w:sz w:val="24"/>
          <w:szCs w:val="24"/>
        </w:rPr>
        <w:t>It is known that at the dawn of human society objectively has been established (as the only possible) the collective mode of security, procurement (production) of material goods necessary for the human life. The collective mode of production determines the collective ownership and distribution of wealth.</w:t>
      </w:r>
    </w:p>
    <w:p w:rsidR="009E00AD" w:rsidRPr="009E00AD" w:rsidRDefault="009E00AD" w:rsidP="00833DD9">
      <w:pPr>
        <w:ind w:firstLine="720"/>
        <w:jc w:val="both"/>
        <w:rPr>
          <w:rStyle w:val="st"/>
          <w:rFonts w:ascii="Times New Roman" w:hAnsi="Times New Roman" w:cs="Times New Roman"/>
          <w:sz w:val="24"/>
          <w:szCs w:val="24"/>
        </w:rPr>
      </w:pPr>
      <w:r w:rsidRPr="009E00AD">
        <w:rPr>
          <w:rStyle w:val="st"/>
          <w:rFonts w:ascii="Times New Roman" w:hAnsi="Times New Roman" w:cs="Times New Roman"/>
          <w:sz w:val="24"/>
          <w:szCs w:val="24"/>
          <w:lang w:val="en-US"/>
        </w:rPr>
        <w:t xml:space="preserve">In another historic moment, in the first division of labor (producers – warriors), the </w:t>
      </w:r>
      <w:r w:rsidRPr="009E00AD">
        <w:rPr>
          <w:rStyle w:val="st"/>
          <w:rFonts w:ascii="Times New Roman" w:hAnsi="Times New Roman" w:cs="Times New Roman"/>
          <w:sz w:val="24"/>
          <w:szCs w:val="24"/>
        </w:rPr>
        <w:t>distribution of participation in the acquisition and creation of material goods makes possible the division in distributing the created goods. Thus, the individual possession of material goods (property) – means of living (and prestige) becomes possible. The ownership is a legal power over the wealth power is held, distributed and exchanged. The public awareness establishes and validates this social fact and defines power as an existential good of the being. It is associated with the physical existence of the individual and is relevant to the being of the individual, emancipated from the community.</w:t>
      </w:r>
    </w:p>
    <w:p w:rsidR="009E00AD" w:rsidRPr="009E00AD" w:rsidRDefault="009E00AD" w:rsidP="00833DD9">
      <w:pPr>
        <w:ind w:firstLine="720"/>
        <w:jc w:val="both"/>
        <w:rPr>
          <w:rStyle w:val="st"/>
          <w:rFonts w:ascii="Times New Roman" w:hAnsi="Times New Roman" w:cs="Times New Roman"/>
          <w:sz w:val="24"/>
          <w:szCs w:val="24"/>
        </w:rPr>
      </w:pPr>
      <w:r w:rsidRPr="009E00AD">
        <w:rPr>
          <w:rStyle w:val="st"/>
          <w:rFonts w:ascii="Times New Roman" w:hAnsi="Times New Roman" w:cs="Times New Roman"/>
          <w:sz w:val="24"/>
          <w:szCs w:val="24"/>
        </w:rPr>
        <w:t>The power must be justified. The justification of power is defined as a social value and is denoted by the term "Justice". The justice shows up first, by the individual's personal contribution in the creation of material goods. The larger contribution is the justification for a different larger volume power on goods, respectively over their ownership. The possession gives rise to the distributive relations, which in turn determine the relations on the occasion of the exchange of goods. Later, justice is associated with man's personality. The natural rights represent the power of man, inherent to his nature.</w:t>
      </w:r>
    </w:p>
    <w:p w:rsidR="009E00AD" w:rsidRPr="009E00AD" w:rsidRDefault="009E00AD" w:rsidP="00833DD9">
      <w:pPr>
        <w:ind w:firstLine="720"/>
        <w:jc w:val="both"/>
        <w:rPr>
          <w:rStyle w:val="st"/>
          <w:rFonts w:ascii="Times New Roman" w:hAnsi="Times New Roman" w:cs="Times New Roman"/>
          <w:sz w:val="24"/>
          <w:szCs w:val="24"/>
        </w:rPr>
      </w:pPr>
      <w:r w:rsidRPr="009E00AD">
        <w:rPr>
          <w:rStyle w:val="st"/>
          <w:rFonts w:ascii="Times New Roman" w:hAnsi="Times New Roman" w:cs="Times New Roman"/>
          <w:sz w:val="24"/>
          <w:szCs w:val="24"/>
        </w:rPr>
        <w:t>As with other social normative regulators, here, justice as a value becomes the criterion for separating the behavior in that type of relationship as justified and unjustified and the society formulates the imperative of value: "follow justice", "do the warranted". This valuable fiscal imperative is taken down and specified in norms of justified conduct and justifiable power. Possession, distribution and exchange of goods are carried out in bilateral relations and this requires the allocation of power between the two sides.</w:t>
      </w:r>
    </w:p>
    <w:p w:rsidR="009E00AD" w:rsidRPr="009E00AD" w:rsidRDefault="009E00AD" w:rsidP="00833DD9">
      <w:pPr>
        <w:ind w:firstLine="720"/>
        <w:jc w:val="both"/>
        <w:rPr>
          <w:rStyle w:val="st"/>
          <w:rFonts w:ascii="Times New Roman" w:hAnsi="Times New Roman" w:cs="Times New Roman"/>
          <w:sz w:val="24"/>
          <w:szCs w:val="24"/>
        </w:rPr>
      </w:pPr>
      <w:r w:rsidRPr="009E00AD">
        <w:rPr>
          <w:rStyle w:val="st"/>
          <w:rFonts w:ascii="Times New Roman" w:hAnsi="Times New Roman" w:cs="Times New Roman"/>
          <w:sz w:val="24"/>
          <w:szCs w:val="24"/>
        </w:rPr>
        <w:t xml:space="preserve">The authority is a condition of the will and shall be distributed between the sides in the relationship as justified freedom and justified non - freedom. The freedom is expressed in the positions right (I am) –to – demand, right (I am) – to – get, right (I am) – to – have, right (I am) – to – do. Non-freeness also has the value-basis in justice. The justice demands to give, </w:t>
      </w:r>
      <w:r w:rsidRPr="009E00AD">
        <w:rPr>
          <w:rStyle w:val="st"/>
          <w:rFonts w:ascii="Times New Roman" w:hAnsi="Times New Roman" w:cs="Times New Roman"/>
          <w:sz w:val="24"/>
          <w:szCs w:val="24"/>
        </w:rPr>
        <w:lastRenderedPageBreak/>
        <w:t>not to do, to fulfill – various forms of non-freeness of the will. Individually and in various combinations, freedom and non-freeness give the content standards of justifiable behavior.</w:t>
      </w:r>
    </w:p>
    <w:p w:rsidR="009E00AD" w:rsidRPr="009E00AD" w:rsidRDefault="009E00AD" w:rsidP="00833DD9">
      <w:pPr>
        <w:ind w:firstLine="720"/>
        <w:jc w:val="both"/>
        <w:rPr>
          <w:rStyle w:val="st"/>
          <w:rFonts w:ascii="Times New Roman" w:hAnsi="Times New Roman" w:cs="Times New Roman"/>
          <w:sz w:val="24"/>
          <w:szCs w:val="24"/>
        </w:rPr>
      </w:pPr>
      <w:r w:rsidRPr="009E00AD">
        <w:rPr>
          <w:rStyle w:val="st"/>
          <w:rFonts w:ascii="Times New Roman" w:hAnsi="Times New Roman" w:cs="Times New Roman"/>
          <w:sz w:val="24"/>
          <w:szCs w:val="24"/>
        </w:rPr>
        <w:t>The State attaches obligatory character of these social norms, and guarantees them through sanction and constraint in case of non-observance. Thus, the positive law arises.  The law is a system of norms of justifiable conduct, by means of which the power over the possession, distribution and exchange of goods is being distributed.</w:t>
      </w:r>
    </w:p>
    <w:p w:rsidR="009E00AD" w:rsidRPr="009E00AD" w:rsidRDefault="009E00AD" w:rsidP="00833DD9">
      <w:pPr>
        <w:ind w:firstLine="720"/>
        <w:jc w:val="both"/>
        <w:rPr>
          <w:rStyle w:val="st"/>
          <w:rFonts w:ascii="Times New Roman" w:hAnsi="Times New Roman" w:cs="Times New Roman"/>
          <w:sz w:val="24"/>
          <w:szCs w:val="24"/>
        </w:rPr>
      </w:pPr>
      <w:r w:rsidRPr="009E00AD">
        <w:rPr>
          <w:rStyle w:val="st"/>
          <w:rFonts w:ascii="Times New Roman" w:hAnsi="Times New Roman" w:cs="Times New Roman"/>
          <w:sz w:val="24"/>
          <w:szCs w:val="24"/>
        </w:rPr>
        <w:t>7. The law is relevant to the other value social regulators, but has its own value-basis.</w:t>
      </w:r>
    </w:p>
    <w:p w:rsidR="009E00AD" w:rsidRPr="009E00AD" w:rsidRDefault="009E00AD" w:rsidP="00833DD9">
      <w:pPr>
        <w:ind w:firstLine="720"/>
        <w:jc w:val="both"/>
        <w:rPr>
          <w:rStyle w:val="st"/>
          <w:rFonts w:ascii="Times New Roman" w:hAnsi="Times New Roman" w:cs="Times New Roman"/>
          <w:sz w:val="24"/>
          <w:szCs w:val="24"/>
        </w:rPr>
      </w:pPr>
      <w:r w:rsidRPr="009E00AD">
        <w:rPr>
          <w:rStyle w:val="st"/>
          <w:rFonts w:ascii="Times New Roman" w:hAnsi="Times New Roman" w:cs="Times New Roman"/>
          <w:sz w:val="24"/>
          <w:szCs w:val="24"/>
        </w:rPr>
        <w:t xml:space="preserve">The interaction between the law and the other social norms </w:t>
      </w:r>
      <w:r w:rsidRPr="009E00AD">
        <w:rPr>
          <w:rStyle w:val="st"/>
          <w:rFonts w:ascii="Times New Roman" w:hAnsi="Times New Roman" w:cs="Times New Roman"/>
          <w:sz w:val="24"/>
          <w:szCs w:val="24"/>
          <w:lang w:val="en-US"/>
        </w:rPr>
        <w:t>is a</w:t>
      </w:r>
      <w:r w:rsidRPr="009E00AD">
        <w:rPr>
          <w:rStyle w:val="st"/>
          <w:rFonts w:ascii="Times New Roman" w:hAnsi="Times New Roman" w:cs="Times New Roman"/>
          <w:sz w:val="24"/>
          <w:szCs w:val="24"/>
        </w:rPr>
        <w:t xml:space="preserve"> matter that continues to be considered by the law science. Traditionally, the connection between law and morality is being sought. At the beginning of the last century the legal norms are defined as a type of ethical norms, which justifies its valuable nature. The researches of the problem are expanded in the totalitarian socialist countries, so that the moral character of the socialist law can be argued. Ultimately, it turned out that it is neither the best nor the fairest law.</w:t>
      </w:r>
    </w:p>
    <w:p w:rsidR="009E00AD" w:rsidRPr="009E00AD" w:rsidRDefault="009E00AD" w:rsidP="00833DD9">
      <w:pPr>
        <w:ind w:firstLine="720"/>
        <w:jc w:val="both"/>
        <w:rPr>
          <w:rStyle w:val="st"/>
          <w:rFonts w:ascii="Times New Roman" w:hAnsi="Times New Roman" w:cs="Times New Roman"/>
          <w:sz w:val="24"/>
          <w:szCs w:val="24"/>
        </w:rPr>
      </w:pPr>
      <w:r w:rsidRPr="009E00AD">
        <w:rPr>
          <w:rStyle w:val="st"/>
          <w:rFonts w:ascii="Times New Roman" w:hAnsi="Times New Roman" w:cs="Times New Roman"/>
          <w:sz w:val="24"/>
          <w:szCs w:val="24"/>
        </w:rPr>
        <w:t>The connection between the law and morality exists, but first, it is not at the level of the essence, it is at the level of content and occurs in the specific legal decrees. Second, the law is linked with other value standard regulators, except for morality. The connection (the interaction) between the law and the other social norms is manifested in several different ways.</w:t>
      </w:r>
    </w:p>
    <w:p w:rsidR="009E00AD" w:rsidRPr="009E00AD" w:rsidRDefault="009E00AD" w:rsidP="00833DD9">
      <w:pPr>
        <w:ind w:firstLine="720"/>
        <w:jc w:val="both"/>
        <w:rPr>
          <w:rStyle w:val="st"/>
          <w:rFonts w:ascii="Times New Roman" w:hAnsi="Times New Roman" w:cs="Times New Roman"/>
          <w:sz w:val="24"/>
          <w:szCs w:val="24"/>
        </w:rPr>
      </w:pPr>
      <w:r w:rsidRPr="009E00AD">
        <w:rPr>
          <w:rStyle w:val="st"/>
          <w:rFonts w:ascii="Times New Roman" w:hAnsi="Times New Roman" w:cs="Times New Roman"/>
          <w:sz w:val="24"/>
          <w:szCs w:val="24"/>
        </w:rPr>
        <w:t>8. The first way is expressed in legislation (sanction) of non-juridical social norms. These are moral, traditional and other norms, included in the legal order. These norms are punishable by the legislation and become part of the positive law. In this way, the social relations which they govern are implemented as legal relations.</w:t>
      </w:r>
    </w:p>
    <w:p w:rsidR="009E00AD" w:rsidRPr="009E00AD" w:rsidRDefault="009E00AD" w:rsidP="00833DD9">
      <w:pPr>
        <w:ind w:firstLine="720"/>
        <w:jc w:val="both"/>
        <w:rPr>
          <w:rStyle w:val="st"/>
          <w:rFonts w:ascii="Times New Roman" w:hAnsi="Times New Roman" w:cs="Times New Roman"/>
          <w:sz w:val="24"/>
          <w:szCs w:val="24"/>
        </w:rPr>
      </w:pPr>
      <w:r w:rsidRPr="009E00AD">
        <w:rPr>
          <w:rStyle w:val="st"/>
          <w:rFonts w:ascii="Times New Roman" w:hAnsi="Times New Roman" w:cs="Times New Roman"/>
          <w:sz w:val="24"/>
          <w:szCs w:val="24"/>
        </w:rPr>
        <w:t>The sanctioned legal customs find relatively wide application.  For example, according to the Code of commercial navigatio</w:t>
      </w:r>
      <w:bookmarkStart w:id="21" w:name="_ftnref2"/>
      <w:r w:rsidRPr="009E00AD">
        <w:rPr>
          <w:rStyle w:val="st"/>
          <w:rFonts w:ascii="Times New Roman" w:hAnsi="Times New Roman" w:cs="Times New Roman"/>
          <w:sz w:val="24"/>
          <w:szCs w:val="24"/>
        </w:rPr>
        <w:t>n</w:t>
      </w:r>
      <w:r w:rsidRPr="009E00AD">
        <w:rPr>
          <w:rStyle w:val="FootnoteReference"/>
          <w:rFonts w:ascii="Times New Roman" w:hAnsi="Times New Roman" w:cs="Times New Roman"/>
          <w:sz w:val="24"/>
          <w:szCs w:val="24"/>
        </w:rPr>
        <w:footnoteReference w:id="5"/>
      </w:r>
      <w:r w:rsidRPr="009E00AD">
        <w:rPr>
          <w:rStyle w:val="st"/>
          <w:rFonts w:ascii="Times New Roman" w:hAnsi="Times New Roman" w:cs="Times New Roman"/>
          <w:sz w:val="24"/>
          <w:szCs w:val="24"/>
        </w:rPr>
        <w:t xml:space="preserve"> </w:t>
      </w:r>
      <w:hyperlink r:id="rId9" w:tgtFrame="_top" w:history="1">
        <w:r w:rsidRPr="009E00AD">
          <w:rPr>
            <w:rStyle w:val="FootnoteReference"/>
            <w:rFonts w:ascii="Times New Roman" w:hAnsi="Times New Roman" w:cs="Times New Roman"/>
            <w:color w:val="0000FF"/>
            <w:sz w:val="24"/>
            <w:szCs w:val="24"/>
            <w:u w:val="single"/>
          </w:rPr>
          <w:t xml:space="preserve"> </w:t>
        </w:r>
      </w:hyperlink>
      <w:bookmarkEnd w:id="21"/>
      <w:r w:rsidRPr="009E00AD">
        <w:rPr>
          <w:rFonts w:ascii="Times New Roman" w:hAnsi="Times New Roman" w:cs="Times New Roman"/>
          <w:sz w:val="24"/>
          <w:szCs w:val="24"/>
        </w:rPr>
        <w:t xml:space="preserve"> </w:t>
      </w:r>
      <w:r w:rsidRPr="009E00AD">
        <w:rPr>
          <w:rStyle w:val="st"/>
          <w:rFonts w:ascii="Times New Roman" w:hAnsi="Times New Roman" w:cs="Times New Roman"/>
          <w:sz w:val="24"/>
          <w:szCs w:val="24"/>
        </w:rPr>
        <w:t>in arrears on the landing of a commercial ship in e Bulgarian port, compensation is due, "according to the custom”. The trade customs in this type of activities, which are recorded in the relevant registers, are considered. Such records are kept in Burgas, Varna and Rousse.</w:t>
      </w:r>
    </w:p>
    <w:p w:rsidR="009E00AD" w:rsidRPr="009E00AD" w:rsidRDefault="009E00AD" w:rsidP="00833DD9">
      <w:pPr>
        <w:ind w:firstLine="720"/>
        <w:jc w:val="both"/>
        <w:rPr>
          <w:rStyle w:val="st"/>
          <w:rFonts w:ascii="Times New Roman" w:hAnsi="Times New Roman" w:cs="Times New Roman"/>
          <w:sz w:val="24"/>
          <w:szCs w:val="24"/>
        </w:rPr>
      </w:pPr>
      <w:r w:rsidRPr="009E00AD">
        <w:rPr>
          <w:rStyle w:val="st"/>
          <w:rFonts w:ascii="Times New Roman" w:hAnsi="Times New Roman" w:cs="Times New Roman"/>
          <w:sz w:val="24"/>
          <w:szCs w:val="24"/>
        </w:rPr>
        <w:t>According to the commercial law, when the commission of the middle-man in a commercial transaction is not arranged in size, it means "due the usual”.</w:t>
      </w:r>
    </w:p>
    <w:p w:rsidR="009E00AD" w:rsidRPr="009E00AD" w:rsidRDefault="009E00AD" w:rsidP="00833DD9">
      <w:pPr>
        <w:ind w:firstLine="720"/>
        <w:jc w:val="both"/>
        <w:rPr>
          <w:rStyle w:val="st"/>
          <w:rFonts w:ascii="Times New Roman" w:hAnsi="Times New Roman" w:cs="Times New Roman"/>
          <w:sz w:val="24"/>
          <w:szCs w:val="24"/>
        </w:rPr>
      </w:pPr>
      <w:r w:rsidRPr="009E00AD">
        <w:rPr>
          <w:rStyle w:val="st"/>
          <w:rFonts w:ascii="Times New Roman" w:hAnsi="Times New Roman" w:cs="Times New Roman"/>
          <w:sz w:val="24"/>
          <w:szCs w:val="24"/>
          <w:lang w:val="en-US"/>
        </w:rPr>
        <w:t xml:space="preserve">The </w:t>
      </w:r>
      <w:r w:rsidRPr="009E00AD">
        <w:rPr>
          <w:rStyle w:val="st"/>
          <w:rFonts w:ascii="Times New Roman" w:hAnsi="Times New Roman" w:cs="Times New Roman"/>
          <w:sz w:val="24"/>
          <w:szCs w:val="24"/>
        </w:rPr>
        <w:t>sanction social norms of traditional, religious and aesthetic character have a limited application. So, in contracts for the</w:t>
      </w:r>
      <w:r w:rsidRPr="009E00AD">
        <w:rPr>
          <w:rFonts w:ascii="Times New Roman" w:hAnsi="Times New Roman" w:cs="Times New Roman"/>
          <w:sz w:val="24"/>
          <w:szCs w:val="24"/>
        </w:rPr>
        <w:t xml:space="preserve"> </w:t>
      </w:r>
      <w:r w:rsidRPr="009E00AD">
        <w:rPr>
          <w:rStyle w:val="st"/>
          <w:rFonts w:ascii="Times New Roman" w:hAnsi="Times New Roman" w:cs="Times New Roman"/>
          <w:sz w:val="24"/>
          <w:szCs w:val="24"/>
        </w:rPr>
        <w:t>maintenance and services (of an adult) according to one of the clauses the party that takes care has "to bury him according to the custom”. As an example of the legislation of the religious norms are the recognized for official (State) religious holidays. For the Christian religion these are Christmas and Easter. The non-juridical norms are legislated in the Official protocol – aesthetic, on clothing and ethical, on behavior.</w:t>
      </w:r>
    </w:p>
    <w:p w:rsidR="009E00AD" w:rsidRPr="009E00AD" w:rsidRDefault="009E00AD" w:rsidP="00833DD9">
      <w:pPr>
        <w:ind w:firstLine="720"/>
        <w:jc w:val="both"/>
        <w:rPr>
          <w:rStyle w:val="st"/>
          <w:rFonts w:ascii="Times New Roman" w:hAnsi="Times New Roman" w:cs="Times New Roman"/>
          <w:sz w:val="24"/>
          <w:szCs w:val="24"/>
        </w:rPr>
      </w:pPr>
      <w:r w:rsidRPr="009E00AD">
        <w:rPr>
          <w:rStyle w:val="st"/>
          <w:rFonts w:ascii="Times New Roman" w:hAnsi="Times New Roman" w:cs="Times New Roman"/>
          <w:sz w:val="24"/>
          <w:szCs w:val="24"/>
        </w:rPr>
        <w:lastRenderedPageBreak/>
        <w:t>The foregoing enumeration is indicative and not exhaustive and it could be supplemented.</w:t>
      </w:r>
    </w:p>
    <w:p w:rsidR="009E00AD" w:rsidRPr="009E00AD" w:rsidRDefault="009E00AD" w:rsidP="00833DD9">
      <w:pPr>
        <w:ind w:firstLine="720"/>
        <w:jc w:val="both"/>
        <w:rPr>
          <w:rStyle w:val="st"/>
          <w:rFonts w:ascii="Times New Roman" w:hAnsi="Times New Roman" w:cs="Times New Roman"/>
          <w:sz w:val="24"/>
          <w:szCs w:val="24"/>
        </w:rPr>
      </w:pPr>
      <w:r w:rsidRPr="009E00AD">
        <w:rPr>
          <w:rStyle w:val="st"/>
          <w:rFonts w:ascii="Times New Roman" w:hAnsi="Times New Roman" w:cs="Times New Roman"/>
          <w:sz w:val="24"/>
          <w:szCs w:val="24"/>
        </w:rPr>
        <w:t>9. The second way in which the interaction between the law and the non- juridical normative regulators is being realized is its reference to having them merged into abstract order of values.</w:t>
      </w:r>
    </w:p>
    <w:p w:rsidR="009E00AD" w:rsidRPr="009E00AD" w:rsidRDefault="009E00AD" w:rsidP="00833DD9">
      <w:pPr>
        <w:ind w:firstLine="720"/>
        <w:jc w:val="both"/>
        <w:rPr>
          <w:rFonts w:ascii="Times New Roman" w:hAnsi="Times New Roman" w:cs="Times New Roman"/>
          <w:sz w:val="24"/>
          <w:szCs w:val="24"/>
        </w:rPr>
      </w:pPr>
      <w:r w:rsidRPr="009E00AD">
        <w:rPr>
          <w:rStyle w:val="st"/>
          <w:rFonts w:ascii="Times New Roman" w:hAnsi="Times New Roman" w:cs="Times New Roman"/>
          <w:sz w:val="24"/>
          <w:szCs w:val="24"/>
        </w:rPr>
        <w:t xml:space="preserve">Here, on one hand, the law implies one constructed generic values-normative order. The law does not refer to specific social norms it refers to the order of values inherent to the society. These are not individual norms of morality, religion, traditions and lifestyle. The law perceives them as an abstract whole on the basis of their adopted utility, which defines them as societal values. </w:t>
      </w:r>
    </w:p>
    <w:p w:rsidR="009E00AD" w:rsidRPr="009E00AD" w:rsidRDefault="009E00AD" w:rsidP="00833DD9">
      <w:pPr>
        <w:shd w:val="clear" w:color="auto" w:fill="E6E6E6"/>
        <w:jc w:val="both"/>
        <w:rPr>
          <w:rFonts w:ascii="Times New Roman" w:hAnsi="Times New Roman" w:cs="Times New Roman"/>
          <w:vanish/>
          <w:color w:val="000000"/>
          <w:sz w:val="24"/>
          <w:szCs w:val="24"/>
        </w:rPr>
      </w:pPr>
      <w:r w:rsidRPr="009E00AD">
        <w:rPr>
          <w:rFonts w:ascii="Times New Roman" w:hAnsi="Times New Roman" w:cs="Times New Roman"/>
          <w:vanish/>
          <w:color w:val="0000FF"/>
          <w:sz w:val="24"/>
          <w:szCs w:val="24"/>
          <w:bdr w:val="none" w:sz="0" w:space="0" w:color="auto" w:frame="1"/>
          <w:lang w:val="en-US"/>
        </w:rPr>
        <w:drawing>
          <wp:inline distT="0" distB="0" distL="0" distR="0">
            <wp:extent cx="514350" cy="180975"/>
            <wp:effectExtent l="0" t="0" r="0" b="9525"/>
            <wp:docPr id="4" name="Picture 4" descr="tooltip_logo">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oltip_logo"/>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9E00AD">
        <w:rPr>
          <w:rFonts w:ascii="Times New Roman" w:hAnsi="Times New Roman" w:cs="Times New Roman"/>
          <w:vanish/>
          <w:color w:val="000000"/>
          <w:sz w:val="24"/>
          <w:szCs w:val="24"/>
          <w:lang w:val="en-US"/>
        </w:rPr>
        <w:drawing>
          <wp:inline distT="0" distB="0" distL="0" distR="0">
            <wp:extent cx="76200" cy="76200"/>
            <wp:effectExtent l="0" t="0" r="0" b="0"/>
            <wp:docPr id="3" name="Picture 3" descr="tooltip_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oltip_close"/>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rsidR="009E00AD" w:rsidRPr="009E00AD" w:rsidRDefault="009E00AD" w:rsidP="00833DD9">
      <w:pPr>
        <w:shd w:val="clear" w:color="auto" w:fill="E6E6E6"/>
        <w:jc w:val="both"/>
        <w:rPr>
          <w:rFonts w:ascii="Times New Roman" w:hAnsi="Times New Roman" w:cs="Times New Roman"/>
          <w:b/>
          <w:bCs/>
          <w:vanish/>
          <w:color w:val="000000"/>
          <w:sz w:val="24"/>
          <w:szCs w:val="24"/>
        </w:rPr>
      </w:pPr>
      <w:r w:rsidRPr="009E00AD">
        <w:rPr>
          <w:rFonts w:ascii="Times New Roman" w:hAnsi="Times New Roman" w:cs="Times New Roman"/>
          <w:b/>
          <w:bCs/>
          <w:vanish/>
          <w:color w:val="000000"/>
          <w:sz w:val="24"/>
          <w:szCs w:val="24"/>
        </w:rPr>
        <w:t>Първоначален текст</w:t>
      </w:r>
    </w:p>
    <w:p w:rsidR="009E00AD" w:rsidRPr="009E00AD" w:rsidRDefault="009E00AD" w:rsidP="00833DD9">
      <w:pPr>
        <w:shd w:val="clear" w:color="auto" w:fill="E6E6E6"/>
        <w:jc w:val="both"/>
        <w:rPr>
          <w:rFonts w:ascii="Times New Roman" w:hAnsi="Times New Roman" w:cs="Times New Roman"/>
          <w:vanish/>
          <w:color w:val="000000"/>
          <w:sz w:val="24"/>
          <w:szCs w:val="24"/>
        </w:rPr>
      </w:pPr>
      <w:r w:rsidRPr="009E00AD">
        <w:rPr>
          <w:rFonts w:ascii="Times New Roman" w:hAnsi="Times New Roman" w:cs="Times New Roman"/>
          <w:vanish/>
          <w:color w:val="000000"/>
          <w:sz w:val="24"/>
          <w:szCs w:val="24"/>
        </w:rPr>
        <w:t xml:space="preserve">Това не са отделни норми на морала, на религията, на традициите, на бита. </w:t>
      </w:r>
    </w:p>
    <w:p w:rsidR="009E00AD" w:rsidRPr="009E00AD" w:rsidRDefault="009E00AD" w:rsidP="00833DD9">
      <w:pPr>
        <w:shd w:val="clear" w:color="auto" w:fill="E6E6E6"/>
        <w:jc w:val="both"/>
        <w:rPr>
          <w:rFonts w:ascii="Times New Roman" w:hAnsi="Times New Roman" w:cs="Times New Roman"/>
          <w:vanish/>
          <w:color w:val="000000"/>
          <w:sz w:val="24"/>
          <w:szCs w:val="24"/>
        </w:rPr>
      </w:pPr>
      <w:r w:rsidRPr="009E00AD">
        <w:rPr>
          <w:rFonts w:ascii="Times New Roman" w:hAnsi="Times New Roman" w:cs="Times New Roman"/>
          <w:vanish/>
          <w:color w:val="0000FF"/>
          <w:sz w:val="24"/>
          <w:szCs w:val="24"/>
          <w:bdr w:val="none" w:sz="0" w:space="0" w:color="auto" w:frame="1"/>
          <w:lang w:val="en-US"/>
        </w:rPr>
        <w:drawing>
          <wp:inline distT="0" distB="0" distL="0" distR="0">
            <wp:extent cx="514350" cy="180975"/>
            <wp:effectExtent l="0" t="0" r="0" b="9525"/>
            <wp:docPr id="2" name="Picture 2" descr="tooltip_logo">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oltip_logo"/>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9E00AD">
        <w:rPr>
          <w:rFonts w:ascii="Times New Roman" w:hAnsi="Times New Roman" w:cs="Times New Roman"/>
          <w:vanish/>
          <w:color w:val="000000"/>
          <w:sz w:val="24"/>
          <w:szCs w:val="24"/>
          <w:lang w:val="en-US"/>
        </w:rPr>
        <w:drawing>
          <wp:inline distT="0" distB="0" distL="0" distR="0">
            <wp:extent cx="76200" cy="76200"/>
            <wp:effectExtent l="0" t="0" r="0" b="0"/>
            <wp:docPr id="1" name="Picture 1" descr="tooltip_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oltip_close"/>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rsidR="009E00AD" w:rsidRPr="009E00AD" w:rsidRDefault="009E00AD" w:rsidP="00833DD9">
      <w:pPr>
        <w:shd w:val="clear" w:color="auto" w:fill="E6E6E6"/>
        <w:jc w:val="both"/>
        <w:rPr>
          <w:rFonts w:ascii="Times New Roman" w:hAnsi="Times New Roman" w:cs="Times New Roman"/>
          <w:b/>
          <w:bCs/>
          <w:vanish/>
          <w:color w:val="000000"/>
          <w:sz w:val="24"/>
          <w:szCs w:val="24"/>
        </w:rPr>
      </w:pPr>
      <w:r w:rsidRPr="009E00AD">
        <w:rPr>
          <w:rFonts w:ascii="Times New Roman" w:hAnsi="Times New Roman" w:cs="Times New Roman"/>
          <w:b/>
          <w:bCs/>
          <w:vanish/>
          <w:color w:val="000000"/>
          <w:sz w:val="24"/>
          <w:szCs w:val="24"/>
        </w:rPr>
        <w:t>Първоначален текст</w:t>
      </w:r>
    </w:p>
    <w:p w:rsidR="009E00AD" w:rsidRPr="009E00AD" w:rsidRDefault="009E00AD" w:rsidP="00833DD9">
      <w:pPr>
        <w:shd w:val="clear" w:color="auto" w:fill="E6E6E6"/>
        <w:jc w:val="both"/>
        <w:rPr>
          <w:rFonts w:ascii="Times New Roman" w:hAnsi="Times New Roman" w:cs="Times New Roman"/>
          <w:vanish/>
          <w:color w:val="000000"/>
          <w:sz w:val="24"/>
          <w:szCs w:val="24"/>
        </w:rPr>
      </w:pPr>
      <w:r w:rsidRPr="009E00AD">
        <w:rPr>
          <w:rFonts w:ascii="Times New Roman" w:hAnsi="Times New Roman" w:cs="Times New Roman"/>
          <w:vanish/>
          <w:color w:val="000000"/>
          <w:sz w:val="24"/>
          <w:szCs w:val="24"/>
        </w:rPr>
        <w:t xml:space="preserve">Тук от една страна правото предполага един конструиран общ ценностен нормативен ред. </w:t>
      </w:r>
    </w:p>
    <w:p w:rsidR="009E00AD" w:rsidRPr="009E00AD" w:rsidRDefault="009E00AD" w:rsidP="00833DD9">
      <w:pPr>
        <w:jc w:val="both"/>
        <w:rPr>
          <w:rFonts w:ascii="Times New Roman" w:hAnsi="Times New Roman" w:cs="Times New Roman"/>
          <w:sz w:val="24"/>
          <w:szCs w:val="24"/>
        </w:rPr>
      </w:pPr>
      <w:r w:rsidRPr="009E00AD">
        <w:rPr>
          <w:rStyle w:val="st"/>
          <w:rFonts w:ascii="Times New Roman" w:hAnsi="Times New Roman" w:cs="Times New Roman"/>
          <w:sz w:val="24"/>
          <w:szCs w:val="24"/>
        </w:rPr>
        <w:t xml:space="preserve"> </w:t>
      </w:r>
      <w:r w:rsidR="005B1707">
        <w:rPr>
          <w:rStyle w:val="st"/>
          <w:rFonts w:ascii="Times New Roman" w:hAnsi="Times New Roman" w:cs="Times New Roman"/>
          <w:sz w:val="24"/>
          <w:szCs w:val="24"/>
        </w:rPr>
        <w:tab/>
      </w:r>
      <w:r w:rsidRPr="009E00AD">
        <w:rPr>
          <w:rStyle w:val="st"/>
          <w:rFonts w:ascii="Times New Roman" w:hAnsi="Times New Roman" w:cs="Times New Roman"/>
          <w:sz w:val="24"/>
          <w:szCs w:val="24"/>
        </w:rPr>
        <w:t>On the other hand, due to their integration, the law does not legislate them either individually or as a whole. These standards remain non-juridical. The law defines that order of values as a total public legal good. Due to its valuable essence this legal good is not subjected to possession, distribution and exchange. The law refers to it as an object of legal protection. So, these normative regulators become legally relevant.</w:t>
      </w:r>
    </w:p>
    <w:p w:rsidR="009E00AD" w:rsidRPr="009E00AD" w:rsidRDefault="009E00AD" w:rsidP="00833DD9">
      <w:pPr>
        <w:ind w:firstLine="720"/>
        <w:jc w:val="both"/>
        <w:rPr>
          <w:rFonts w:ascii="Times New Roman" w:hAnsi="Times New Roman" w:cs="Times New Roman"/>
          <w:sz w:val="24"/>
          <w:szCs w:val="24"/>
        </w:rPr>
      </w:pPr>
      <w:r w:rsidRPr="009E00AD">
        <w:rPr>
          <w:rStyle w:val="st"/>
          <w:rFonts w:ascii="Times New Roman" w:hAnsi="Times New Roman" w:cs="Times New Roman"/>
          <w:sz w:val="24"/>
          <w:szCs w:val="24"/>
        </w:rPr>
        <w:t>This way of interaction of the law with the non-juridical social regulators, as well as the first one, has a limited scope. The Bulgarian law lays it down in the contract law, the criminal law and the administrative (administrative penalty) law.</w:t>
      </w:r>
    </w:p>
    <w:p w:rsidR="009E00AD" w:rsidRPr="009E00AD" w:rsidRDefault="009E00AD" w:rsidP="00833DD9">
      <w:pPr>
        <w:ind w:firstLine="720"/>
        <w:jc w:val="both"/>
        <w:rPr>
          <w:rFonts w:ascii="Times New Roman" w:hAnsi="Times New Roman" w:cs="Times New Roman"/>
          <w:sz w:val="24"/>
          <w:szCs w:val="24"/>
        </w:rPr>
      </w:pPr>
      <w:r w:rsidRPr="009E00AD">
        <w:rPr>
          <w:rStyle w:val="st"/>
          <w:rFonts w:ascii="Times New Roman" w:hAnsi="Times New Roman" w:cs="Times New Roman"/>
          <w:sz w:val="24"/>
          <w:szCs w:val="24"/>
        </w:rPr>
        <w:t>In the contract law (Act of obligations and contracts) to denote public order of values, is used the term "morality"; in the criminal law (Penal Code) is used the term "order and public tranquility"; in the administrative law, "public order". The different terms reflect the nuances in the volume of the concept, but retain its meaning. For clarity, we use the term "public order of values."</w:t>
      </w:r>
    </w:p>
    <w:p w:rsidR="009E00AD" w:rsidRPr="009E00AD" w:rsidRDefault="009E00AD" w:rsidP="00833DD9">
      <w:pPr>
        <w:ind w:firstLine="720"/>
        <w:jc w:val="both"/>
        <w:rPr>
          <w:rFonts w:ascii="Times New Roman" w:hAnsi="Times New Roman" w:cs="Times New Roman"/>
          <w:sz w:val="24"/>
          <w:szCs w:val="24"/>
        </w:rPr>
      </w:pPr>
      <w:r w:rsidRPr="009E00AD">
        <w:rPr>
          <w:rStyle w:val="st"/>
          <w:rFonts w:ascii="Times New Roman" w:hAnsi="Times New Roman" w:cs="Times New Roman"/>
          <w:sz w:val="24"/>
          <w:szCs w:val="24"/>
        </w:rPr>
        <w:t xml:space="preserve">10. The order of values is the sum of all non-juridical social norms that regulate the social relations in accordance with the established and accepted by the public social values. The order of values is not created by the State; the State "orients" the law to it. </w:t>
      </w:r>
    </w:p>
    <w:p w:rsidR="009E00AD" w:rsidRPr="009E00AD" w:rsidRDefault="009E00AD" w:rsidP="00833DD9">
      <w:pPr>
        <w:ind w:firstLine="720"/>
        <w:jc w:val="both"/>
        <w:rPr>
          <w:rFonts w:ascii="Times New Roman" w:hAnsi="Times New Roman" w:cs="Times New Roman"/>
          <w:sz w:val="24"/>
          <w:szCs w:val="24"/>
        </w:rPr>
      </w:pPr>
      <w:r w:rsidRPr="009E00AD">
        <w:rPr>
          <w:rStyle w:val="st"/>
          <w:rFonts w:ascii="Times New Roman" w:hAnsi="Times New Roman" w:cs="Times New Roman"/>
          <w:sz w:val="24"/>
          <w:szCs w:val="24"/>
          <w:lang w:val="en-US"/>
        </w:rPr>
        <w:t xml:space="preserve">The </w:t>
      </w:r>
      <w:r w:rsidRPr="009E00AD">
        <w:rPr>
          <w:rStyle w:val="st"/>
          <w:rFonts w:ascii="Times New Roman" w:hAnsi="Times New Roman" w:cs="Times New Roman"/>
          <w:sz w:val="24"/>
          <w:szCs w:val="24"/>
        </w:rPr>
        <w:t>perception and the definition of the social values are linked to the mentality and the cultural level of the individual. The values are generally public, open to each individual, they are perceived as a kind of a social imperative, but are followed independently by everyone. This allows individuals or groups to follow a system of values, different from the one, common to the community or counter on it.</w:t>
      </w:r>
    </w:p>
    <w:p w:rsidR="009E00AD" w:rsidRPr="009E00AD" w:rsidRDefault="009E00AD" w:rsidP="00833DD9">
      <w:pPr>
        <w:ind w:firstLine="720"/>
        <w:jc w:val="both"/>
        <w:rPr>
          <w:rFonts w:ascii="Times New Roman" w:hAnsi="Times New Roman" w:cs="Times New Roman"/>
          <w:sz w:val="24"/>
          <w:szCs w:val="24"/>
        </w:rPr>
      </w:pPr>
      <w:r w:rsidRPr="009E00AD">
        <w:rPr>
          <w:rStyle w:val="st"/>
          <w:rFonts w:ascii="Times New Roman" w:hAnsi="Times New Roman" w:cs="Times New Roman"/>
          <w:sz w:val="24"/>
          <w:szCs w:val="24"/>
        </w:rPr>
        <w:t>The difference is acceptable when it does not deny the common values. So, the confession of different denominations is not contrary to the common values, because every religion contains a moral code and generally – toleration. Conversely, when the religion is looking for a reason, for example, to kill people, this may not be recognized for a value, because it denies the first and basic value of modern society - the human life. The religious extremism may not be recognized as a public good and to be defended by the law as an order of values.</w:t>
      </w:r>
    </w:p>
    <w:p w:rsidR="009E00AD" w:rsidRPr="009E00AD" w:rsidRDefault="009E00AD" w:rsidP="00833DD9">
      <w:pPr>
        <w:ind w:firstLine="720"/>
        <w:jc w:val="both"/>
        <w:rPr>
          <w:rFonts w:ascii="Times New Roman" w:hAnsi="Times New Roman" w:cs="Times New Roman"/>
          <w:sz w:val="24"/>
          <w:szCs w:val="24"/>
        </w:rPr>
      </w:pPr>
      <w:r w:rsidRPr="009E00AD">
        <w:rPr>
          <w:rStyle w:val="st"/>
          <w:rFonts w:ascii="Times New Roman" w:hAnsi="Times New Roman" w:cs="Times New Roman"/>
          <w:sz w:val="24"/>
          <w:szCs w:val="24"/>
        </w:rPr>
        <w:lastRenderedPageBreak/>
        <w:t xml:space="preserve">The same is the situation with other value attitudes that resist the contemporary social values. For example, in Bulgaria, the practice among the Roma to sell their daughters (the minors) for wives, continues. Although the subconscious they follow the structure of the oldest Roman law, under which one of the forms of marriage is the notional sale of the woman in view of the contemporary society, this cannot be recognized for a public value and the law forbids it. The conclusion is that the law recognizes and protects as good only the positive order of values.  </w:t>
      </w:r>
    </w:p>
    <w:p w:rsidR="009E00AD" w:rsidRPr="009E00AD" w:rsidRDefault="009E00AD" w:rsidP="00833DD9">
      <w:pPr>
        <w:ind w:firstLine="720"/>
        <w:jc w:val="both"/>
        <w:rPr>
          <w:rFonts w:ascii="Times New Roman" w:hAnsi="Times New Roman" w:cs="Times New Roman"/>
          <w:sz w:val="24"/>
          <w:szCs w:val="24"/>
        </w:rPr>
      </w:pPr>
      <w:r w:rsidRPr="009E00AD">
        <w:rPr>
          <w:rStyle w:val="st"/>
          <w:rFonts w:ascii="Times New Roman" w:hAnsi="Times New Roman" w:cs="Times New Roman"/>
          <w:sz w:val="24"/>
          <w:szCs w:val="24"/>
        </w:rPr>
        <w:t>11. The protection of the order of values by the law is accomplished through two legal structures.</w:t>
      </w:r>
    </w:p>
    <w:p w:rsidR="009E00AD" w:rsidRPr="009E00AD" w:rsidRDefault="009E00AD" w:rsidP="00833DD9">
      <w:pPr>
        <w:ind w:firstLine="284"/>
        <w:jc w:val="both"/>
        <w:rPr>
          <w:rFonts w:ascii="Times New Roman" w:hAnsi="Times New Roman" w:cs="Times New Roman"/>
          <w:sz w:val="24"/>
          <w:szCs w:val="24"/>
        </w:rPr>
      </w:pPr>
      <w:r w:rsidRPr="009E00AD">
        <w:rPr>
          <w:rStyle w:val="st"/>
          <w:rFonts w:ascii="Times New Roman" w:hAnsi="Times New Roman" w:cs="Times New Roman"/>
          <w:sz w:val="24"/>
          <w:szCs w:val="24"/>
        </w:rPr>
        <w:t xml:space="preserve">First, the law introduces a ban for violation of the order of values. Failure to comply with the prohibition is defined as an offence and it is connected with a legal sanction. </w:t>
      </w:r>
    </w:p>
    <w:p w:rsidR="009E00AD" w:rsidRPr="009E00AD" w:rsidRDefault="009E00AD" w:rsidP="00833DD9">
      <w:pPr>
        <w:ind w:firstLine="720"/>
        <w:jc w:val="both"/>
        <w:rPr>
          <w:rFonts w:ascii="Times New Roman" w:hAnsi="Times New Roman" w:cs="Times New Roman"/>
          <w:sz w:val="24"/>
          <w:szCs w:val="24"/>
        </w:rPr>
      </w:pPr>
      <w:r w:rsidRPr="009E00AD">
        <w:rPr>
          <w:rStyle w:val="st"/>
          <w:rFonts w:ascii="Times New Roman" w:hAnsi="Times New Roman" w:cs="Times New Roman"/>
          <w:sz w:val="24"/>
          <w:szCs w:val="24"/>
        </w:rPr>
        <w:t>So, according to the law on obligations and contracts "the parties can freely determine the contents of the Treaty, in so far as it does not contradict … “good manners”.  In the event that the parties negotiate rights and obligations that contradict morality – should sanction: the contract is void. For example, under the law of succession, a contract for the allocation of an undiscovered heritage is considered void.</w:t>
      </w:r>
    </w:p>
    <w:p w:rsidR="009E00AD" w:rsidRPr="009E00AD" w:rsidRDefault="009E00AD" w:rsidP="00833DD9">
      <w:pPr>
        <w:ind w:firstLine="720"/>
        <w:jc w:val="both"/>
        <w:rPr>
          <w:rFonts w:ascii="Times New Roman" w:hAnsi="Times New Roman" w:cs="Times New Roman"/>
          <w:sz w:val="24"/>
          <w:szCs w:val="24"/>
        </w:rPr>
      </w:pPr>
      <w:r w:rsidRPr="009E00AD">
        <w:rPr>
          <w:rStyle w:val="st"/>
          <w:rFonts w:ascii="Times New Roman" w:hAnsi="Times New Roman" w:cs="Times New Roman"/>
          <w:sz w:val="24"/>
          <w:szCs w:val="24"/>
        </w:rPr>
        <w:t>In the criminal law (Criminal Code) are established several compositions of crimes, justified with violating the order of values. For example, the offence of hooliganism, which is expressed in unseemly actions grossly, is violating the public order and the resulting manifest disrespect for the society. Other crimes of the same kind are organizing the fight with animals, as well as, the provision of animals for fighting and etc.</w:t>
      </w:r>
    </w:p>
    <w:p w:rsidR="009E00AD" w:rsidRPr="009E00AD" w:rsidRDefault="009E00AD" w:rsidP="00833DD9">
      <w:pPr>
        <w:ind w:firstLine="720"/>
        <w:jc w:val="both"/>
        <w:rPr>
          <w:rFonts w:ascii="Times New Roman" w:hAnsi="Times New Roman" w:cs="Times New Roman"/>
          <w:sz w:val="24"/>
          <w:szCs w:val="24"/>
        </w:rPr>
      </w:pPr>
      <w:r w:rsidRPr="009E00AD">
        <w:rPr>
          <w:rStyle w:val="st"/>
          <w:rFonts w:ascii="Times New Roman" w:hAnsi="Times New Roman" w:cs="Times New Roman"/>
          <w:sz w:val="24"/>
          <w:szCs w:val="24"/>
        </w:rPr>
        <w:t xml:space="preserve">The second legal structure for the protection of the public order is established in the administrative and criminal law. This law does not use any bans, but limiting conditions and requirements, which put a limit to the realization of the subjective rights. The subjective right is not taken, but its implementation is a subject to the observance of the order of values. In these cases, the law binds the subjective rights with the norms of values and with the characters’ consciousness of values. The subjective right is not unlimited power. As a legal authority it is suspended until the foreign rights (power); as a value (freedom) it extends to the recognized freedom of others as their value. It's normal for every citizen to follow this logic. There are, however, cases where the subjective rights are carried out against foreign values – peace, relaxation, hygiene, the freedom of expression of opinions, emotions, etc. </w:t>
      </w:r>
    </w:p>
    <w:p w:rsidR="009E00AD" w:rsidRPr="009E00AD" w:rsidRDefault="009E00AD" w:rsidP="00833DD9">
      <w:pPr>
        <w:ind w:firstLine="720"/>
        <w:jc w:val="both"/>
        <w:rPr>
          <w:rFonts w:ascii="Times New Roman" w:hAnsi="Times New Roman" w:cs="Times New Roman"/>
          <w:sz w:val="24"/>
          <w:szCs w:val="24"/>
        </w:rPr>
      </w:pPr>
      <w:r w:rsidRPr="009E00AD">
        <w:rPr>
          <w:rStyle w:val="st"/>
          <w:rFonts w:ascii="Times New Roman" w:hAnsi="Times New Roman" w:cs="Times New Roman"/>
          <w:sz w:val="24"/>
          <w:szCs w:val="24"/>
        </w:rPr>
        <w:t>Cases of possible violation of public order are expressly referred to in the Bulgarian legislation.  The violation of the public order is defined as an administrative offence, and the law provides for appropriate administrative measures to prevent (prevention) and/or suspension of these disorders.</w:t>
      </w:r>
    </w:p>
    <w:p w:rsidR="009E00AD" w:rsidRPr="009E00AD" w:rsidRDefault="009E00AD" w:rsidP="00833DD9">
      <w:pPr>
        <w:ind w:firstLine="720"/>
        <w:jc w:val="both"/>
        <w:rPr>
          <w:rFonts w:ascii="Times New Roman" w:hAnsi="Times New Roman" w:cs="Times New Roman"/>
          <w:sz w:val="24"/>
          <w:szCs w:val="24"/>
        </w:rPr>
      </w:pPr>
      <w:r w:rsidRPr="009E00AD">
        <w:rPr>
          <w:rStyle w:val="st"/>
          <w:rFonts w:ascii="Times New Roman" w:hAnsi="Times New Roman" w:cs="Times New Roman"/>
          <w:sz w:val="24"/>
          <w:szCs w:val="24"/>
        </w:rPr>
        <w:t xml:space="preserve">For example, everyone enjoys the inviolability of private life, as well as, home.  Each Municipal Council sets out the conditions for observing the silence, peace, hygiene in the habitation of dwellings with Ordinance. The decrees of the Ordinance are based on content of </w:t>
      </w:r>
      <w:r w:rsidRPr="009E00AD">
        <w:rPr>
          <w:rStyle w:val="st"/>
          <w:rFonts w:ascii="Times New Roman" w:hAnsi="Times New Roman" w:cs="Times New Roman"/>
          <w:sz w:val="24"/>
          <w:szCs w:val="24"/>
        </w:rPr>
        <w:lastRenderedPageBreak/>
        <w:t>the values of the public policy. The peace of the neighbors is a condition for the exercise of personal freedom in this plan.</w:t>
      </w:r>
    </w:p>
    <w:p w:rsidR="009E00AD" w:rsidRPr="009E00AD" w:rsidRDefault="009E00AD" w:rsidP="00833DD9">
      <w:pPr>
        <w:ind w:firstLine="720"/>
        <w:jc w:val="both"/>
        <w:rPr>
          <w:rFonts w:ascii="Times New Roman" w:hAnsi="Times New Roman" w:cs="Times New Roman"/>
          <w:sz w:val="24"/>
          <w:szCs w:val="24"/>
        </w:rPr>
      </w:pPr>
      <w:r w:rsidRPr="009E00AD">
        <w:rPr>
          <w:rStyle w:val="st"/>
          <w:rFonts w:ascii="Times New Roman" w:hAnsi="Times New Roman" w:cs="Times New Roman"/>
          <w:sz w:val="24"/>
          <w:szCs w:val="24"/>
        </w:rPr>
        <w:t>Citizens have the right to attend sporting events, support and make emotional assessments of teams. The implementation of this right, the law on sport is associated with the requirement that people are in a sober condition and condition – not to wear alcohol and dangerous objects. Failure to comply with these terms and conditions shall be considered as a prerequisite for violation of public order and these people are not allowed to the event.</w:t>
      </w:r>
    </w:p>
    <w:p w:rsidR="009E00AD" w:rsidRPr="009E00AD" w:rsidRDefault="009E00AD" w:rsidP="00833DD9">
      <w:pPr>
        <w:ind w:firstLine="720"/>
        <w:jc w:val="both"/>
        <w:rPr>
          <w:rFonts w:ascii="Times New Roman" w:hAnsi="Times New Roman" w:cs="Times New Roman"/>
          <w:sz w:val="24"/>
          <w:szCs w:val="24"/>
        </w:rPr>
      </w:pPr>
      <w:r w:rsidRPr="009E00AD">
        <w:rPr>
          <w:rStyle w:val="st"/>
          <w:rFonts w:ascii="Times New Roman" w:hAnsi="Times New Roman" w:cs="Times New Roman"/>
          <w:sz w:val="24"/>
          <w:szCs w:val="24"/>
        </w:rPr>
        <w:t>Citizens have the right to freely participate in rallies and demonstrations – constitutional law. However, both the Constitution and the law set conditions – peacefully and without weapons. The organizers of the events and the participants bear responsibility for compliance with the conditions. In the event of infringement they carry administrative penalty liability. If the participants carry out pogroms or armed actions and there is no a rally or a demonstration, they may not invoke their constitutional right. These are acts, which are not comparable with the public order, but with the political action and they are defined as separate crimes.</w:t>
      </w:r>
    </w:p>
    <w:p w:rsidR="009E00AD" w:rsidRPr="009E00AD" w:rsidRDefault="009E00AD" w:rsidP="00833DD9">
      <w:pPr>
        <w:ind w:firstLine="720"/>
        <w:jc w:val="both"/>
        <w:rPr>
          <w:rStyle w:val="st"/>
          <w:rFonts w:ascii="Times New Roman" w:hAnsi="Times New Roman" w:cs="Times New Roman"/>
          <w:sz w:val="24"/>
          <w:szCs w:val="24"/>
        </w:rPr>
      </w:pPr>
      <w:r w:rsidRPr="009E00AD">
        <w:rPr>
          <w:rStyle w:val="st"/>
          <w:rFonts w:ascii="Times New Roman" w:hAnsi="Times New Roman" w:cs="Times New Roman"/>
          <w:sz w:val="24"/>
          <w:szCs w:val="24"/>
        </w:rPr>
        <w:t>The general concept of the legislature is that the legal order must comply, in sync with the order of values. In the first case, the law authorizes the legal entities to not act against the order of values, it doesn't provide them such rights, conversely – it prohibits such behavior. In the second case, the law provides rights, but they can be implemented only on condition that they do not violate or threaten the order of values.</w:t>
      </w:r>
    </w:p>
    <w:p w:rsidR="009E00AD" w:rsidRPr="009E00AD" w:rsidRDefault="009E00AD" w:rsidP="00833DD9">
      <w:pPr>
        <w:ind w:firstLine="284"/>
        <w:jc w:val="both"/>
        <w:rPr>
          <w:rFonts w:ascii="Times New Roman" w:hAnsi="Times New Roman" w:cs="Times New Roman"/>
          <w:sz w:val="24"/>
          <w:szCs w:val="24"/>
        </w:rPr>
      </w:pPr>
    </w:p>
    <w:p w:rsidR="009E00AD" w:rsidRPr="000A33CD" w:rsidRDefault="009E00AD" w:rsidP="00833DD9">
      <w:pPr>
        <w:ind w:firstLine="284"/>
        <w:jc w:val="both"/>
        <w:outlineLvl w:val="0"/>
      </w:pPr>
    </w:p>
    <w:p w:rsidR="009D5E58" w:rsidRDefault="009D5E58" w:rsidP="00BC63EA">
      <w:pPr>
        <w:pStyle w:val="Heading1"/>
        <w:jc w:val="both"/>
        <w:rPr>
          <w:sz w:val="28"/>
          <w:szCs w:val="28"/>
        </w:rPr>
      </w:pPr>
      <w:bookmarkStart w:id="22" w:name="_GoBack"/>
      <w:bookmarkStart w:id="23" w:name="_Toc415275699"/>
      <w:bookmarkEnd w:id="22"/>
    </w:p>
    <w:p w:rsidR="00BC63EA" w:rsidRDefault="00BC63EA" w:rsidP="00BC63EA">
      <w:pPr>
        <w:pStyle w:val="Heading1"/>
        <w:jc w:val="both"/>
        <w:rPr>
          <w:sz w:val="28"/>
          <w:szCs w:val="28"/>
        </w:rPr>
      </w:pPr>
    </w:p>
    <w:p w:rsidR="00BC63EA" w:rsidRDefault="00BC63EA" w:rsidP="00BC63EA">
      <w:pPr>
        <w:pStyle w:val="Heading1"/>
        <w:jc w:val="both"/>
        <w:rPr>
          <w:sz w:val="28"/>
          <w:szCs w:val="28"/>
        </w:rPr>
      </w:pPr>
    </w:p>
    <w:p w:rsidR="00BC63EA" w:rsidRDefault="00BC63EA" w:rsidP="00BC63EA">
      <w:pPr>
        <w:pStyle w:val="Heading1"/>
        <w:jc w:val="both"/>
        <w:rPr>
          <w:sz w:val="28"/>
          <w:szCs w:val="28"/>
        </w:rPr>
      </w:pPr>
    </w:p>
    <w:p w:rsidR="00BC63EA" w:rsidRDefault="00BC63EA" w:rsidP="00BC63EA">
      <w:pPr>
        <w:pStyle w:val="Heading1"/>
        <w:jc w:val="both"/>
        <w:rPr>
          <w:sz w:val="28"/>
          <w:szCs w:val="28"/>
        </w:rPr>
      </w:pPr>
    </w:p>
    <w:p w:rsidR="00BC63EA" w:rsidRDefault="00BC63EA" w:rsidP="00BC63EA">
      <w:pPr>
        <w:pStyle w:val="Heading1"/>
        <w:jc w:val="both"/>
        <w:rPr>
          <w:sz w:val="28"/>
          <w:szCs w:val="28"/>
        </w:rPr>
      </w:pPr>
    </w:p>
    <w:p w:rsidR="00BC63EA" w:rsidRDefault="00BC63EA" w:rsidP="00BC63EA">
      <w:pPr>
        <w:pStyle w:val="Heading1"/>
        <w:jc w:val="both"/>
        <w:rPr>
          <w:sz w:val="28"/>
          <w:szCs w:val="28"/>
        </w:rPr>
      </w:pPr>
    </w:p>
    <w:p w:rsidR="00BC63EA" w:rsidRDefault="00BC63EA" w:rsidP="00BC63EA">
      <w:pPr>
        <w:pStyle w:val="Heading1"/>
        <w:jc w:val="both"/>
        <w:rPr>
          <w:sz w:val="28"/>
          <w:szCs w:val="28"/>
        </w:rPr>
      </w:pPr>
    </w:p>
    <w:p w:rsidR="00BC63EA" w:rsidRDefault="00BC63EA" w:rsidP="00BC63EA">
      <w:pPr>
        <w:pStyle w:val="Heading1"/>
        <w:jc w:val="both"/>
        <w:rPr>
          <w:sz w:val="28"/>
          <w:szCs w:val="28"/>
        </w:rPr>
      </w:pPr>
    </w:p>
    <w:p w:rsidR="00BC63EA" w:rsidRDefault="00BC63EA" w:rsidP="00556162"/>
    <w:p w:rsidR="00556162" w:rsidRPr="00556162" w:rsidRDefault="00556162" w:rsidP="00556162">
      <w:pPr>
        <w:pStyle w:val="NoSpacing"/>
        <w:jc w:val="right"/>
        <w:rPr>
          <w:sz w:val="18"/>
          <w:szCs w:val="18"/>
        </w:rPr>
      </w:pPr>
      <w:r>
        <w:rPr>
          <w:sz w:val="18"/>
          <w:szCs w:val="18"/>
        </w:rPr>
        <w:lastRenderedPageBreak/>
        <w:t>UDC: 316.323.65 : 316.344.5</w:t>
      </w:r>
    </w:p>
    <w:p w:rsidR="00BC63EA" w:rsidRDefault="00BC63EA" w:rsidP="009D5E58">
      <w:pPr>
        <w:pStyle w:val="Heading2"/>
      </w:pPr>
    </w:p>
    <w:p w:rsidR="00BC63EA" w:rsidRDefault="00BC63EA" w:rsidP="009D5E58">
      <w:pPr>
        <w:pStyle w:val="Heading2"/>
      </w:pPr>
    </w:p>
    <w:p w:rsidR="00BC63EA" w:rsidRDefault="00BC63EA" w:rsidP="009D5E58">
      <w:pPr>
        <w:pStyle w:val="Heading2"/>
      </w:pPr>
    </w:p>
    <w:p w:rsidR="00BC63EA" w:rsidRDefault="00BC63EA" w:rsidP="009D5E58">
      <w:pPr>
        <w:pStyle w:val="Heading2"/>
      </w:pPr>
    </w:p>
    <w:p w:rsidR="009E00AD" w:rsidRPr="00682F2A" w:rsidRDefault="009E00AD" w:rsidP="009D5E58">
      <w:pPr>
        <w:pStyle w:val="Heading2"/>
      </w:pPr>
      <w:bookmarkStart w:id="24" w:name="_Toc415955361"/>
      <w:r w:rsidRPr="00682F2A">
        <w:t>EQUALITY AND JUSTICE FROM THE POINT OF VIEW OF THE WELFARE STATE</w:t>
      </w:r>
      <w:bookmarkEnd w:id="23"/>
      <w:bookmarkEnd w:id="24"/>
    </w:p>
    <w:p w:rsidR="009E00AD" w:rsidRPr="004F0C83" w:rsidRDefault="009E00AD" w:rsidP="00833DD9">
      <w:pPr>
        <w:pStyle w:val="Heading2"/>
        <w:jc w:val="both"/>
        <w:rPr>
          <w:sz w:val="24"/>
          <w:szCs w:val="24"/>
          <w:u w:val="single"/>
        </w:rPr>
      </w:pPr>
      <w:bookmarkStart w:id="25" w:name="_Toc415275700"/>
      <w:bookmarkStart w:id="26" w:name="_Toc415955362"/>
      <w:r w:rsidRPr="00682F2A">
        <w:t>Metodi Shamov</w:t>
      </w:r>
      <w:r w:rsidR="00682F2A" w:rsidRPr="00682F2A">
        <w:rPr>
          <w:sz w:val="24"/>
          <w:szCs w:val="24"/>
        </w:rPr>
        <w:t xml:space="preserve"> </w:t>
      </w:r>
      <w:r w:rsidRPr="00682F2A">
        <w:rPr>
          <w:rStyle w:val="FootnoteReference"/>
          <w:rFonts w:ascii="Times New Roman" w:hAnsi="Times New Roman" w:cs="Times New Roman"/>
          <w:color w:val="000000"/>
          <w:sz w:val="24"/>
          <w:szCs w:val="24"/>
        </w:rPr>
        <w:footnoteReference w:id="6"/>
      </w:r>
      <w:bookmarkEnd w:id="25"/>
      <w:bookmarkEnd w:id="26"/>
    </w:p>
    <w:p w:rsidR="009E00AD" w:rsidRPr="002E2F7B" w:rsidRDefault="009E00AD" w:rsidP="00833DD9">
      <w:pPr>
        <w:ind w:firstLine="28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 </w:t>
      </w:r>
    </w:p>
    <w:p w:rsidR="009E00AD" w:rsidRPr="00BC63EA" w:rsidRDefault="009E00AD" w:rsidP="00BC63EA">
      <w:pPr>
        <w:pBdr>
          <w:bottom w:val="single" w:sz="12" w:space="1" w:color="auto"/>
        </w:pBdr>
        <w:ind w:firstLine="287"/>
        <w:jc w:val="center"/>
        <w:rPr>
          <w:rFonts w:ascii="Times New Roman" w:hAnsi="Times New Roman" w:cs="Times New Roman"/>
          <w:b/>
          <w:color w:val="000000"/>
          <w:sz w:val="24"/>
          <w:szCs w:val="24"/>
        </w:rPr>
      </w:pPr>
      <w:r w:rsidRPr="00BC63EA">
        <w:rPr>
          <w:rFonts w:ascii="Times New Roman" w:hAnsi="Times New Roman" w:cs="Times New Roman"/>
          <w:b/>
          <w:color w:val="000000"/>
          <w:sz w:val="24"/>
          <w:szCs w:val="24"/>
        </w:rPr>
        <w:t>Abstract</w:t>
      </w:r>
    </w:p>
    <w:p w:rsidR="009E00AD" w:rsidRPr="002E2F7B" w:rsidRDefault="009E00AD" w:rsidP="00833DD9">
      <w:pPr>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The Welfare State is a modern type of state in which the Government carries out permanent policies in ensuring and maintaining the social function.</w:t>
      </w:r>
      <w:r>
        <w:rPr>
          <w:rFonts w:ascii="Times New Roman" w:hAnsi="Times New Roman" w:cs="Times New Roman"/>
          <w:color w:val="000000"/>
          <w:sz w:val="24"/>
          <w:szCs w:val="24"/>
        </w:rPr>
        <w:t xml:space="preserve"> </w:t>
      </w:r>
      <w:r w:rsidRPr="002E2F7B">
        <w:rPr>
          <w:rFonts w:ascii="Times New Roman" w:hAnsi="Times New Roman" w:cs="Times New Roman"/>
          <w:color w:val="000000"/>
          <w:sz w:val="24"/>
          <w:szCs w:val="24"/>
        </w:rPr>
        <w:t>Some researchers display the essence of the welfare State through ideological grounds.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Each ideological theory, concept, idea is value-oriented.</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And the welfare state is explained by values in which its sense is searched.</w:t>
      </w:r>
      <w:r>
        <w:rPr>
          <w:rFonts w:ascii="Times New Roman" w:hAnsi="Times New Roman" w:cs="Times New Roman"/>
          <w:color w:val="000000"/>
          <w:sz w:val="24"/>
          <w:szCs w:val="24"/>
        </w:rPr>
        <w:t xml:space="preserve"> </w:t>
      </w:r>
      <w:r w:rsidRPr="002E2F7B">
        <w:rPr>
          <w:rFonts w:ascii="Times New Roman" w:hAnsi="Times New Roman" w:cs="Times New Roman"/>
          <w:color w:val="000000"/>
          <w:sz w:val="24"/>
          <w:szCs w:val="24"/>
        </w:rPr>
        <w:t>In an ideological plan from the positions of the utilitarianism, the welfare state is perceived and explained through a variety of ethical principles.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The welfare State is conceived as a country-benefactor, which redistributes (takes and redirects) the income, justified with the value categories – equality, justice, solidarity.</w:t>
      </w:r>
    </w:p>
    <w:p w:rsidR="009E00AD" w:rsidRDefault="009E00AD" w:rsidP="00833DD9">
      <w:pPr>
        <w:pBdr>
          <w:bottom w:val="single" w:sz="12" w:space="1" w:color="auto"/>
        </w:pBdr>
        <w:ind w:firstLine="28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2. As a phenomenon of the social reality, the welfare state, on one hand, gets its significance by certain values – liberty, equality and justice.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The mission of the state is expressed in the preservation of the ethno-social community on the basis of these values.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On the other hand, the welfare state itself represents a value.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Therefore, it can be explained through the values which build it up ideologically.</w:t>
      </w:r>
    </w:p>
    <w:p w:rsidR="005B1707" w:rsidRPr="002E2F7B" w:rsidRDefault="005B1707" w:rsidP="00833DD9">
      <w:pPr>
        <w:ind w:firstLine="287"/>
        <w:jc w:val="both"/>
        <w:rPr>
          <w:rFonts w:ascii="Times New Roman" w:hAnsi="Times New Roman" w:cs="Times New Roman"/>
          <w:color w:val="000000"/>
          <w:sz w:val="24"/>
          <w:szCs w:val="24"/>
        </w:rPr>
      </w:pP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The scientists exploring the state as a phenomenon, and in particular those who take the concept of the welfare State, accept that its basic pithy element is equality as a value.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In today's world, the question of the social function of the State is understood mostly as the distribution of goods and funds, which purpose is to satisfy the identified needs, and finally – to ensure a decent life to each member of the community.</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How should this happen, how and to what extent to be distributed?</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These questions can be answered by clarifying the values- equality and justice.</w:t>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3. Making sense of the equality as a value originates in ancient times as a reaction to the existing de facto inequality.</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 xml:space="preserve">The emergence of the private property gives rise to social </w:t>
      </w:r>
      <w:r w:rsidRPr="002E2F7B">
        <w:rPr>
          <w:rFonts w:ascii="Times New Roman" w:hAnsi="Times New Roman" w:cs="Times New Roman"/>
          <w:color w:val="000000"/>
          <w:sz w:val="24"/>
          <w:szCs w:val="24"/>
        </w:rPr>
        <w:lastRenderedPageBreak/>
        <w:t>inequality and marks the beginning of the conflict between owners and non-owners, having and not having, rich and poor.</w:t>
      </w:r>
      <w:r w:rsidRPr="002E2F7B">
        <w:rPr>
          <w:rStyle w:val="apple-converted-space"/>
          <w:rFonts w:ascii="Times New Roman" w:hAnsi="Times New Roman" w:cs="Times New Roman"/>
          <w:color w:val="000000"/>
          <w:sz w:val="24"/>
          <w:szCs w:val="24"/>
        </w:rPr>
        <w:t xml:space="preserve"> </w:t>
      </w:r>
      <w:r w:rsidRPr="002E2F7B">
        <w:rPr>
          <w:rFonts w:ascii="Times New Roman" w:hAnsi="Times New Roman" w:cs="Times New Roman"/>
          <w:color w:val="000000"/>
          <w:sz w:val="24"/>
          <w:szCs w:val="24"/>
        </w:rPr>
        <w:t xml:space="preserve"> Many ancient philosophers find that unfair.</w:t>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4.</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Antisthenes criticizes the ancient society for the inequalities between people and the guild differences, considering the anti-natural differences in the social status of masters and slaves.</w:t>
      </w:r>
    </w:p>
    <w:p w:rsidR="009E00AD" w:rsidRPr="002E2F7B" w:rsidRDefault="009E00AD" w:rsidP="00833DD9">
      <w:pPr>
        <w:ind w:firstLine="287"/>
        <w:jc w:val="both"/>
        <w:rPr>
          <w:rFonts w:ascii="Times New Roman" w:hAnsi="Times New Roman" w:cs="Times New Roman"/>
          <w:color w:val="000000"/>
          <w:sz w:val="24"/>
          <w:szCs w:val="24"/>
        </w:rPr>
      </w:pPr>
      <w:r w:rsidRPr="002E2F7B">
        <w:rPr>
          <w:rFonts w:ascii="Times New Roman" w:hAnsi="Times New Roman" w:cs="Times New Roman"/>
          <w:b/>
          <w:bCs/>
          <w:color w:val="000000"/>
          <w:sz w:val="24"/>
          <w:szCs w:val="24"/>
        </w:rPr>
        <w:t> </w:t>
      </w:r>
      <w:r w:rsidR="005B1707">
        <w:rPr>
          <w:rFonts w:ascii="Times New Roman" w:hAnsi="Times New Roman" w:cs="Times New Roman"/>
          <w:b/>
          <w:bCs/>
          <w:color w:val="000000"/>
          <w:sz w:val="24"/>
          <w:szCs w:val="24"/>
        </w:rPr>
        <w:tab/>
      </w:r>
      <w:r w:rsidRPr="002E2F7B">
        <w:rPr>
          <w:rFonts w:ascii="Times New Roman" w:hAnsi="Times New Roman" w:cs="Times New Roman"/>
          <w:color w:val="000000"/>
          <w:sz w:val="24"/>
          <w:szCs w:val="24"/>
        </w:rPr>
        <w:t>According to Plato, the justice represents a combination of all human virtues, it is the proper attitude of a person towards the other members of the community.</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He assumes that the appearance of justice, presupposes the existence of a previously defined equality.</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So, Plato distinguishes two kinds of equality: a) geometrical equality (equality in dignity and virtues) – everybody is given what corresponds to his nature and b) arithmetic equality (measures, weight and numbers) – distribution by lot.</w:t>
      </w:r>
      <w:r w:rsidRPr="002E2F7B">
        <w:rPr>
          <w:rStyle w:val="FootnoteReference"/>
          <w:rFonts w:ascii="Times New Roman" w:hAnsi="Times New Roman" w:cs="Times New Roman"/>
          <w:color w:val="000000"/>
          <w:sz w:val="24"/>
          <w:szCs w:val="24"/>
        </w:rPr>
        <w:footnoteReference w:id="7"/>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Aristotle also explores the concept of "justice" and like Plato derives its essence through the concept of "equality".</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He divides the justice into several types: distribution (distributive) and adjustment (leveling) and of natural justice a</w:t>
      </w:r>
      <w:bookmarkStart w:id="27" w:name="_ftnref3"/>
      <w:r w:rsidRPr="002E2F7B">
        <w:rPr>
          <w:rFonts w:ascii="Times New Roman" w:hAnsi="Times New Roman" w:cs="Times New Roman"/>
          <w:color w:val="000000"/>
          <w:sz w:val="24"/>
          <w:szCs w:val="24"/>
        </w:rPr>
        <w:t>nd fairness, established by law</w:t>
      </w:r>
      <w:bookmarkEnd w:id="27"/>
      <w:r w:rsidRPr="002E2F7B">
        <w:rPr>
          <w:rFonts w:ascii="Times New Roman" w:hAnsi="Times New Roman" w:cs="Times New Roman"/>
          <w:color w:val="000000"/>
          <w:sz w:val="24"/>
          <w:szCs w:val="24"/>
        </w:rPr>
        <w:t>.</w:t>
      </w:r>
      <w:r w:rsidRPr="002E2F7B">
        <w:rPr>
          <w:rStyle w:val="FootnoteReference"/>
          <w:rFonts w:ascii="Times New Roman" w:hAnsi="Times New Roman" w:cs="Times New Roman"/>
          <w:color w:val="000000"/>
          <w:sz w:val="24"/>
          <w:szCs w:val="24"/>
        </w:rPr>
        <w:footnoteReference w:id="8"/>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 xml:space="preserve">5. The concept of equality receives considerable development in the teachings of J. J. Rousseau. </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According to him, "equality" and "freedom" are interrelated and interdependent.</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 xml:space="preserve"> The existence of freedom without equality is not possible.</w:t>
      </w:r>
      <w:bookmarkStart w:id="28" w:name="_ftnref4"/>
      <w:r w:rsidRPr="002E2F7B">
        <w:rPr>
          <w:rStyle w:val="FootnoteReference"/>
          <w:rFonts w:ascii="Times New Roman" w:hAnsi="Times New Roman" w:cs="Times New Roman"/>
          <w:color w:val="000000"/>
          <w:sz w:val="24"/>
          <w:szCs w:val="24"/>
        </w:rPr>
        <w:footnoteReference w:id="9"/>
      </w:r>
      <w:r w:rsidRPr="002E2F7B">
        <w:rPr>
          <w:rStyle w:val="apple-converted-space"/>
          <w:rFonts w:ascii="Times New Roman" w:hAnsi="Times New Roman" w:cs="Times New Roman"/>
          <w:color w:val="800080"/>
          <w:sz w:val="24"/>
          <w:szCs w:val="24"/>
          <w:u w:val="single"/>
          <w:vertAlign w:val="superscript"/>
        </w:rPr>
        <w:t> </w:t>
      </w:r>
      <w:bookmarkEnd w:id="28"/>
      <w:r w:rsidRPr="002E2F7B">
        <w:rPr>
          <w:rFonts w:ascii="Times New Roman" w:hAnsi="Times New Roman" w:cs="Times New Roman"/>
          <w:color w:val="000000"/>
          <w:sz w:val="24"/>
          <w:szCs w:val="24"/>
        </w:rPr>
        <w:t xml:space="preserve"> Rousseau believes that the State power, which task is to ensure equality, must be subordinated to the principal of equality.</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In this way, he comes down the meaning of freedom and equality to the political freedom, which is expressed in the equality of all people in front of the law.</w:t>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6. The advent of the industrial age radically changes the public life.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 xml:space="preserve"> The perceptions of the values that underlie the explanation for the welfare state are also changed.</w:t>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The American philosopher John Dewey gives a strong impetus in the development of the explanation of the equality, fraternity and freedom as values consistently connected with the human community.</w:t>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According to him, the community is always available, where there is joint activity of people, the consequences of which are assessed as good or welfare, where the realization of the welfare as an aim engenders a vigorous desire and practical aspiration to preserve this good just because it is a common good.</w:t>
      </w:r>
      <w:r w:rsidRPr="002E2F7B">
        <w:rPr>
          <w:rStyle w:val="FootnoteReference"/>
          <w:rFonts w:ascii="Times New Roman" w:hAnsi="Times New Roman" w:cs="Times New Roman"/>
          <w:color w:val="000000"/>
          <w:sz w:val="24"/>
          <w:szCs w:val="24"/>
        </w:rPr>
        <w:footnoteReference w:id="10"/>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To Dewey, freedom, equality and brotherhood, when isolated from the community, become abstractions.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 xml:space="preserve">The imposition of these values for themselves leads "either to maudlin sentiment or untenable and fanatical violence" and ultimately self-rejection of these ideals is </w:t>
      </w:r>
      <w:r w:rsidRPr="002E2F7B">
        <w:rPr>
          <w:rFonts w:ascii="Times New Roman" w:hAnsi="Times New Roman" w:cs="Times New Roman"/>
          <w:color w:val="000000"/>
          <w:sz w:val="24"/>
          <w:szCs w:val="24"/>
        </w:rPr>
        <w:lastRenderedPageBreak/>
        <w:t>achieved.</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In this case, the equality will be expressed in a mechanical polarization, contrary to reality. The attempts to achieve this equality would lead to the dismemberment of the vital relations that connect people together.</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The result from the achieved by this means equality, is the emergence of the mediocrity, for which only the average and vulgar kind of the good is common. In this case, freedom – presented as independent from the social relationships, will also be distorted which leads to the disintegration of the community and ultimately –the establishment of anarchy.</w:t>
      </w:r>
      <w:r w:rsidRPr="002E2F7B">
        <w:rPr>
          <w:rStyle w:val="FootnoteReference"/>
          <w:rFonts w:ascii="Times New Roman" w:hAnsi="Times New Roman" w:cs="Times New Roman"/>
          <w:color w:val="000000"/>
          <w:sz w:val="24"/>
          <w:szCs w:val="24"/>
        </w:rPr>
        <w:footnoteReference w:id="11"/>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To Dewey the equality is expressed in a legitimate share for each member of the community as a result of the joint activity.</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This share is fair because it is measured exclusively by the needs and the ability to use the proceeds, rather than by external factors that deprive one at the expense of others. The equality is not expressed in a mathematical or physical identity.</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It is supposed to pay attention to some traits of each person without taking into account the mental and the physical inequality of the individuals.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Equality, insists J. Dewey, is not some natural grant, (i.e. natural equality – b. mine), but it is a property of the community when it behaves exactly as a community.</w:t>
      </w:r>
      <w:r w:rsidRPr="002E2F7B">
        <w:rPr>
          <w:rStyle w:val="FootnoteReference"/>
          <w:rFonts w:ascii="Times New Roman" w:hAnsi="Times New Roman" w:cs="Times New Roman"/>
          <w:color w:val="000000"/>
          <w:sz w:val="24"/>
          <w:szCs w:val="24"/>
        </w:rPr>
        <w:footnoteReference w:id="12"/>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7. The Austrian sociologist Alfred Schütz offers an</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interesting point of view for equality.</w:t>
      </w:r>
      <w:r w:rsidRPr="002E2F7B">
        <w:rPr>
          <w:rStyle w:val="apple-converted-space"/>
          <w:rFonts w:ascii="Times New Roman" w:hAnsi="Times New Roman" w:cs="Times New Roman"/>
          <w:color w:val="000000"/>
          <w:sz w:val="24"/>
          <w:szCs w:val="24"/>
        </w:rPr>
        <w:t> He</w:t>
      </w:r>
      <w:r w:rsidRPr="002E2F7B">
        <w:rPr>
          <w:rFonts w:ascii="Times New Roman" w:hAnsi="Times New Roman" w:cs="Times New Roman"/>
          <w:color w:val="000000"/>
          <w:sz w:val="24"/>
          <w:szCs w:val="24"/>
        </w:rPr>
        <w:t xml:space="preserve"> brings up the notion by using his theory of the relevance in the social relations.</w:t>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According to him, it can be assumed that all sites included in one or another classification are equal or at least are accepted as such.  The facts, events, people and bounds under one or another type, and thus referring to one or another area of relevance and considering homogeneous. The items relating to various fields of relevance and heterogeneous.</w:t>
      </w:r>
      <w:r w:rsidRPr="002E2F7B">
        <w:rPr>
          <w:rStyle w:val="FootnoteReference"/>
          <w:rFonts w:ascii="Times New Roman" w:hAnsi="Times New Roman" w:cs="Times New Roman"/>
          <w:color w:val="000000"/>
          <w:sz w:val="24"/>
          <w:szCs w:val="24"/>
        </w:rPr>
        <w:footnoteReference w:id="13"/>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According to Schütz in the homogeneous region there are differences in the degree of expression of the typifying traits and characteristics,</w:t>
      </w:r>
    </w:p>
    <w:p w:rsidR="009E00AD" w:rsidRPr="002E2F7B" w:rsidRDefault="009E00AD" w:rsidP="00833DD9">
      <w:pPr>
        <w:ind w:firstLine="287"/>
        <w:jc w:val="both"/>
        <w:rPr>
          <w:rFonts w:ascii="Times New Roman" w:hAnsi="Times New Roman" w:cs="Times New Roman"/>
          <w:color w:val="000000"/>
          <w:sz w:val="24"/>
          <w:szCs w:val="24"/>
        </w:rPr>
      </w:pPr>
      <w:r w:rsidRPr="002E2F7B">
        <w:rPr>
          <w:rStyle w:val="apple-converted-space"/>
          <w:rFonts w:ascii="Times New Roman" w:hAnsi="Times New Roman" w:cs="Times New Roman"/>
          <w:color w:val="000000"/>
          <w:sz w:val="24"/>
          <w:szCs w:val="24"/>
        </w:rPr>
        <w:t> </w:t>
      </w:r>
      <w:r w:rsidR="005B1707">
        <w:rPr>
          <w:rStyle w:val="apple-converted-space"/>
          <w:rFonts w:ascii="Times New Roman" w:hAnsi="Times New Roman" w:cs="Times New Roman"/>
          <w:color w:val="000000"/>
          <w:sz w:val="24"/>
          <w:szCs w:val="24"/>
        </w:rPr>
        <w:tab/>
      </w:r>
      <w:r w:rsidRPr="002E2F7B">
        <w:rPr>
          <w:rFonts w:ascii="Times New Roman" w:hAnsi="Times New Roman" w:cs="Times New Roman"/>
          <w:color w:val="000000"/>
          <w:sz w:val="24"/>
          <w:szCs w:val="24"/>
        </w:rPr>
        <w:t>In addition, there are various traits and characteristics, which are not included in the criteria of the relevant type. He calls them "non-typified elements".</w:t>
      </w:r>
    </w:p>
    <w:p w:rsidR="009E00AD" w:rsidRPr="002E2F7B" w:rsidRDefault="009E00AD" w:rsidP="00833DD9">
      <w:pPr>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 xml:space="preserve">   </w:t>
      </w:r>
      <w:r w:rsidR="005B1707">
        <w:rPr>
          <w:rFonts w:ascii="Times New Roman" w:hAnsi="Times New Roman" w:cs="Times New Roman"/>
          <w:color w:val="000000"/>
          <w:sz w:val="24"/>
          <w:szCs w:val="24"/>
        </w:rPr>
        <w:tab/>
      </w:r>
      <w:r w:rsidRPr="002E2F7B">
        <w:rPr>
          <w:rFonts w:ascii="Times New Roman" w:hAnsi="Times New Roman" w:cs="Times New Roman"/>
          <w:color w:val="000000"/>
          <w:sz w:val="24"/>
          <w:szCs w:val="24"/>
        </w:rPr>
        <w:t xml:space="preserve">In this sense, the author assumes that equality and inequality apply in varying degrees to the realization, achievements and status, but only in terms of homogeneous elements, i.e. only elements belonging to one and the same area of relevance are subjected to comparing. </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Therefore, equality and inequality are relative terms and should be established in the areas of relevance to which they refer.</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Due to this, degrees of dignity and excellence can be determinate only inside in each of the areas of relevance.</w:t>
      </w:r>
      <w:r w:rsidRPr="002E2F7B">
        <w:rPr>
          <w:rStyle w:val="FootnoteReference"/>
          <w:rFonts w:ascii="Times New Roman" w:hAnsi="Times New Roman" w:cs="Times New Roman"/>
          <w:color w:val="000000"/>
          <w:sz w:val="24"/>
          <w:szCs w:val="24"/>
        </w:rPr>
        <w:footnoteReference w:id="14"/>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lastRenderedPageBreak/>
        <w:t>According to Schütz the spheres of relevance are organized in a certain order of superiority and subordination as that order is different for the different groups.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This is clear in connection with the equitable distribution of wealth.</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Sharing the views of Aristotle, A. Schütz accepts that there is an equitable distribution when the benefit is apportioned.</w:t>
      </w:r>
      <w:r w:rsidRPr="002E2F7B">
        <w:rPr>
          <w:rStyle w:val="FootnoteReference"/>
          <w:rFonts w:ascii="Times New Roman" w:hAnsi="Times New Roman" w:cs="Times New Roman"/>
          <w:color w:val="000000"/>
          <w:sz w:val="24"/>
          <w:szCs w:val="24"/>
        </w:rPr>
        <w:footnoteReference w:id="15"/>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The author believes that the various spheres of relevance cannot be compared because they are heterogeneous.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Therefore each field of relevance has its own criteria for superiority and it is not possible to transfer these criteria from one area of relevance to another.</w:t>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The relevant structure, which constitutes the specific sphere of relevance and range, is constantly changing.</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This is precisely what the dynamics of the concepts of equality and inequality, adopted for the given field, sets. According to Schütz,</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the factors that influence the nature of equality and inequality are the following:</w:t>
      </w:r>
    </w:p>
    <w:p w:rsidR="009E00AD" w:rsidRPr="002E2F7B" w:rsidRDefault="009E00AD" w:rsidP="00833DD9">
      <w:pPr>
        <w:pStyle w:val="a0"/>
        <w:spacing w:before="0" w:beforeAutospacing="0" w:after="0" w:afterAutospacing="0" w:line="276" w:lineRule="auto"/>
        <w:ind w:left="647" w:hanging="360"/>
        <w:jc w:val="both"/>
        <w:rPr>
          <w:color w:val="000000"/>
        </w:rPr>
      </w:pPr>
      <w:r w:rsidRPr="002E2F7B">
        <w:rPr>
          <w:color w:val="000000"/>
        </w:rPr>
        <w:t>-     When for one reason or another, the structure of relevance, which defines the individual sphere of typification, is not taken for granted any more or</w:t>
      </w:r>
    </w:p>
    <w:p w:rsidR="009E00AD" w:rsidRPr="002E2F7B" w:rsidRDefault="009E00AD" w:rsidP="00833DD9">
      <w:pPr>
        <w:pStyle w:val="a0cxsplast"/>
        <w:spacing w:before="0" w:beforeAutospacing="0" w:after="0" w:afterAutospacing="0" w:line="276" w:lineRule="auto"/>
        <w:ind w:left="647" w:hanging="360"/>
        <w:jc w:val="both"/>
        <w:rPr>
          <w:color w:val="000000"/>
        </w:rPr>
      </w:pPr>
      <w:r w:rsidRPr="002E2F7B">
        <w:rPr>
          <w:color w:val="000000"/>
        </w:rPr>
        <w:t>-     If the order of  the realm of relevance is no longer socially approved or ceases to be taken for granted by itself.</w:t>
      </w:r>
      <w:r w:rsidRPr="002E2F7B">
        <w:rPr>
          <w:rStyle w:val="FootnoteReference"/>
          <w:color w:val="000000"/>
        </w:rPr>
        <w:footnoteReference w:id="16"/>
      </w:r>
    </w:p>
    <w:p w:rsidR="009E00AD" w:rsidRPr="002E2F7B" w:rsidRDefault="009E00AD" w:rsidP="00833DD9">
      <w:pPr>
        <w:pStyle w:val="FootnoteText"/>
        <w:spacing w:line="276" w:lineRule="auto"/>
        <w:jc w:val="both"/>
        <w:rPr>
          <w:rFonts w:ascii="Times New Roman" w:hAnsi="Times New Roman" w:cs="Times New Roman"/>
          <w:color w:val="000000"/>
          <w:sz w:val="24"/>
          <w:szCs w:val="24"/>
        </w:rPr>
      </w:pPr>
    </w:p>
    <w:p w:rsidR="009E00AD" w:rsidRPr="002E2F7B" w:rsidRDefault="009E00AD" w:rsidP="00833DD9">
      <w:pPr>
        <w:pStyle w:val="FootnoteText"/>
        <w:spacing w:line="276" w:lineRule="auto"/>
        <w:ind w:firstLine="647"/>
        <w:jc w:val="both"/>
        <w:rPr>
          <w:rFonts w:ascii="Times New Roman" w:hAnsi="Times New Roman" w:cs="Times New Roman"/>
          <w:sz w:val="24"/>
          <w:szCs w:val="24"/>
        </w:rPr>
      </w:pPr>
      <w:r w:rsidRPr="002E2F7B">
        <w:rPr>
          <w:rFonts w:ascii="Times New Roman" w:hAnsi="Times New Roman" w:cs="Times New Roman"/>
          <w:color w:val="000000"/>
          <w:sz w:val="24"/>
          <w:szCs w:val="24"/>
        </w:rPr>
        <w:t xml:space="preserve">Schütz accepts that the concept of "equality" can be considered in two aspects: from subjective and objective point of view. Hence the equality to which we aspire is a subjective equality, but the equality given to us or the presented equality, this is an objective equality: “there is no doubt that the meaning of equality is different for </w:t>
      </w:r>
      <w:r w:rsidRPr="002E2F7B">
        <w:rPr>
          <w:rFonts w:ascii="Times New Roman" w:hAnsi="Times New Roman" w:cs="Times New Roman"/>
          <w:sz w:val="24"/>
          <w:szCs w:val="24"/>
        </w:rPr>
        <w:t>those  who aspire to equal position with the superior, whether they are individuals or groups, and for those who occupy a privileged position and are required to donate this equality."</w:t>
      </w:r>
      <w:r w:rsidRPr="002E2F7B">
        <w:rPr>
          <w:rStyle w:val="FootnoteReference"/>
          <w:rFonts w:ascii="Times New Roman" w:hAnsi="Times New Roman" w:cs="Times New Roman"/>
          <w:sz w:val="24"/>
          <w:szCs w:val="24"/>
        </w:rPr>
        <w:footnoteReference w:id="17"/>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To Schütz the Liberal concepts "equality of opportunities" and "open career for the talents" are  subject to subjective and objective interpretation, too.</w:t>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In an objective sense, the social group represents a structural-functional system, made up of interconnected, interactional processes, social roles, positions and statuses.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In this sense, to the author, the conceptional unit of the social system is not a specific individual or person, but the role they perform.</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That's because the typifcation predicates to the relevant position requirements related to its jurisdiction (jurisdiction – b. mine) that anyone who occupies it, is obliged to accept.</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Moreover, the typifications set the abilities, the qualifications, etc., too, which anybody occupying the corresponding position must possess in order to be able to adequately perform his functions.</w:t>
      </w:r>
      <w:r w:rsidRPr="002E2F7B">
        <w:rPr>
          <w:rStyle w:val="FootnoteReference"/>
          <w:rFonts w:ascii="Times New Roman" w:hAnsi="Times New Roman" w:cs="Times New Roman"/>
          <w:color w:val="000000"/>
          <w:sz w:val="24"/>
          <w:szCs w:val="24"/>
        </w:rPr>
        <w:footnoteReference w:id="18"/>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Therefore, in an objective sense, to Schütz, the equality of the opportunities is equality of the competence, of the qualification.</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"Equality of the opportunities  means equal opportunity for realization in the social life – for occupying a post, for  acquisition of a certain status, etc., when the individuals possess the required qualification (answer the requirements).</w:t>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lastRenderedPageBreak/>
        <w:t>From a subjective point of view, the equality of the opportunities, to Schütz, is boiled down to the so-called favorable opportunity, which consists of chance, probability (possibility) for the self-realization of the individual, proceeding from the specified position in the group. As the subjective chance exists only under certain conditions (for example, the individual's awareness of the existence of this chance in his opportunities – a chance, compatible with his personal systemic relevance, etc.), then the equality of the opportunities in an objective sense, can become inequality of the subjective chance and vice versa.</w:t>
      </w:r>
      <w:r w:rsidRPr="002E2F7B">
        <w:rPr>
          <w:rStyle w:val="FootnoteReference"/>
          <w:rFonts w:ascii="Times New Roman" w:hAnsi="Times New Roman" w:cs="Times New Roman"/>
          <w:color w:val="000000"/>
          <w:sz w:val="24"/>
          <w:szCs w:val="24"/>
        </w:rPr>
        <w:footnoteReference w:id="19"/>
      </w:r>
    </w:p>
    <w:p w:rsidR="009E00AD" w:rsidRPr="002E2F7B" w:rsidRDefault="009E00AD" w:rsidP="00833DD9">
      <w:pPr>
        <w:pStyle w:val="FootnoteText"/>
        <w:spacing w:line="276" w:lineRule="auto"/>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So, ultimately, to A. Schütz, equal opportunities exist only in an objective sense,  and only from an objective point of view, it can be assumed that individuals with equal qualifications have equal rights to perform a specific role.</w:t>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8.  Daniel Bell, one of the founders of the postmodern course in sociology, makes a new reading of equality and gives a new meaning to the concept of "equality" and its subspecies "equality of opportunities".</w:t>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Equality is enshrined as a fundamental principle in the liberal idea and stems from the perception of its representatives, that man (not the family, the community or the State) is the only public cell and that the social system gives the provision of the freedom of the individual to achieve his own objectives;</w:t>
      </w:r>
      <w:r w:rsidRPr="002E2F7B">
        <w:rPr>
          <w:rStyle w:val="apple-converted-space"/>
          <w:rFonts w:ascii="Times New Roman" w:hAnsi="Times New Roman" w:cs="Times New Roman"/>
          <w:color w:val="000000"/>
          <w:sz w:val="24"/>
          <w:szCs w:val="24"/>
        </w:rPr>
        <w:t> t</w:t>
      </w:r>
      <w:r w:rsidRPr="002E2F7B">
        <w:rPr>
          <w:rFonts w:ascii="Times New Roman" w:hAnsi="Times New Roman" w:cs="Times New Roman"/>
          <w:color w:val="000000"/>
          <w:sz w:val="24"/>
          <w:szCs w:val="24"/>
        </w:rPr>
        <w:t>hanks to his work to acquire a property (to become an owner);</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through exchange to satisfy his needs, and ultimately to take this public position, which corresponds to his talent.</w:t>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To D. Bell, there's no doubt that people are distinguished from one another by their natural abilities, strength, commitment and motivation.</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This natural inequality is the cause "social institutions to establish rules for fair regulation of competition and exchange, necessary for the personification of these differing desires and abilities".</w:t>
      </w:r>
      <w:r w:rsidRPr="002E2F7B">
        <w:rPr>
          <w:rStyle w:val="FootnoteReference"/>
          <w:rFonts w:ascii="Times New Roman" w:hAnsi="Times New Roman" w:cs="Times New Roman"/>
          <w:color w:val="000000"/>
          <w:sz w:val="24"/>
          <w:szCs w:val="24"/>
        </w:rPr>
        <w:footnoteReference w:id="20"/>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Bell is convinced that the equality of opportunities as a matter of principle precludes the privilege of those factors such as place of birth, affiliation to a specific family, patronage and others.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The only acceptable advantage is the result of fair competition, talent and ambition.</w:t>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Considering equality as a value, the author lays out his theory of the postindustrial society.</w:t>
      </w:r>
      <w:r w:rsidRPr="002E2F7B">
        <w:rPr>
          <w:rStyle w:val="apple-converted-space"/>
          <w:rFonts w:ascii="Times New Roman" w:hAnsi="Times New Roman" w:cs="Times New Roman"/>
          <w:color w:val="000000"/>
          <w:sz w:val="24"/>
          <w:szCs w:val="24"/>
        </w:rPr>
        <w:t> According to</w:t>
      </w:r>
      <w:r w:rsidRPr="002E2F7B">
        <w:rPr>
          <w:rFonts w:ascii="Times New Roman" w:hAnsi="Times New Roman" w:cs="Times New Roman"/>
          <w:color w:val="000000"/>
          <w:sz w:val="24"/>
          <w:szCs w:val="24"/>
        </w:rPr>
        <w:t xml:space="preserve"> him it is a logical extension of meritocracy and represents a new social system based on the principle of the priority of the educated talent.</w:t>
      </w:r>
      <w:r w:rsidRPr="002E2F7B">
        <w:rPr>
          <w:rStyle w:val="FootnoteReference"/>
          <w:rFonts w:ascii="Times New Roman" w:hAnsi="Times New Roman" w:cs="Times New Roman"/>
          <w:color w:val="000000"/>
          <w:sz w:val="24"/>
          <w:szCs w:val="24"/>
        </w:rPr>
        <w:footnoteReference w:id="21"/>
      </w:r>
      <w:r w:rsidRPr="002E2F7B">
        <w:rPr>
          <w:rFonts w:ascii="Times New Roman" w:hAnsi="Times New Roman" w:cs="Times New Roman"/>
          <w:color w:val="000000"/>
          <w:sz w:val="24"/>
          <w:szCs w:val="24"/>
        </w:rPr>
        <w:t xml:space="preserve"> Confuting with multiple counter-arguments the opponent of meritocracy, Bell concludes that not the equality of opportunities is leaning (which he denies) but leaning is the equality of achievements (equality according to merits): "social justice – he writes –  should   mean equality not at the start of the race but at its end."</w:t>
      </w:r>
      <w:r w:rsidRPr="002E2F7B">
        <w:rPr>
          <w:rStyle w:val="FootnoteReference"/>
          <w:rFonts w:ascii="Times New Roman" w:hAnsi="Times New Roman" w:cs="Times New Roman"/>
          <w:color w:val="000000"/>
          <w:sz w:val="24"/>
          <w:szCs w:val="24"/>
        </w:rPr>
        <w:footnoteReference w:id="22"/>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Bell advocates the concept of "fair meritocracy".</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 xml:space="preserve">The disadvantage of all scientists who study the contradiction equality – inequality is dealt with their one-sided </w:t>
      </w:r>
      <w:r w:rsidRPr="002E2F7B">
        <w:rPr>
          <w:rFonts w:ascii="Times New Roman" w:hAnsi="Times New Roman" w:cs="Times New Roman"/>
          <w:color w:val="000000"/>
          <w:sz w:val="24"/>
          <w:szCs w:val="24"/>
        </w:rPr>
        <w:lastRenderedPageBreak/>
        <w:t>concepts.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Inequality has various forms and therefore must be sought which form of Inequality, to what kinds of social and moral differences leads.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"There are not one, but multiple scales of inequality and inequality in one dimension does not necessarily coincide with the inequality in its other dimension."</w:t>
      </w:r>
      <w:r w:rsidRPr="002E2F7B">
        <w:rPr>
          <w:rStyle w:val="FootnoteReference"/>
          <w:rFonts w:ascii="Times New Roman" w:hAnsi="Times New Roman" w:cs="Times New Roman"/>
          <w:color w:val="000000"/>
          <w:sz w:val="24"/>
          <w:szCs w:val="24"/>
        </w:rPr>
        <w:footnoteReference w:id="23"/>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Bell’s fair meritocracy is expressed in fair distribution according to the merits.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Meritocracy consists of people, deserving their reputation.</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The authority represents competence, based on professional knowledge, talent, etc.</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This inevitably leads to differences between those who are recognized to have reached perfection (more competent, (note - mine) and those who are lower (less competent, (note- mine).</w:t>
      </w:r>
      <w:r w:rsidRPr="002E2F7B">
        <w:rPr>
          <w:rStyle w:val="FootnoteReference"/>
          <w:rFonts w:ascii="Times New Roman" w:hAnsi="Times New Roman" w:cs="Times New Roman"/>
          <w:color w:val="000000"/>
          <w:sz w:val="24"/>
          <w:szCs w:val="24"/>
        </w:rPr>
        <w:footnoteReference w:id="24"/>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To Bell the unfair meritocracy appears, when these differences become repulsive and humiliate the dignity of the lower layers.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To avoid this, the author proposes the establishment of the following postulates:</w:t>
      </w:r>
    </w:p>
    <w:p w:rsidR="009E00AD" w:rsidRPr="002E2F7B" w:rsidRDefault="009E00AD" w:rsidP="00833DD9">
      <w:pPr>
        <w:pStyle w:val="a0"/>
        <w:spacing w:before="0" w:beforeAutospacing="0" w:after="0" w:afterAutospacing="0" w:line="276" w:lineRule="auto"/>
        <w:ind w:left="647" w:hanging="360"/>
        <w:jc w:val="both"/>
        <w:rPr>
          <w:color w:val="000000"/>
        </w:rPr>
      </w:pPr>
      <w:r w:rsidRPr="002E2F7B">
        <w:rPr>
          <w:color w:val="000000"/>
        </w:rPr>
        <w:t>-     everyone should be respected and not tolerate humiliation due to ethnicity, gender and other personal characteristics;</w:t>
      </w:r>
    </w:p>
    <w:p w:rsidR="009E00AD" w:rsidRPr="002E2F7B" w:rsidRDefault="009E00AD" w:rsidP="00833DD9">
      <w:pPr>
        <w:pStyle w:val="a0cxspmiddle"/>
        <w:spacing w:before="0" w:beforeAutospacing="0" w:after="0" w:afterAutospacing="0" w:line="276" w:lineRule="auto"/>
        <w:ind w:left="647" w:hanging="360"/>
        <w:jc w:val="both"/>
        <w:rPr>
          <w:color w:val="000000"/>
        </w:rPr>
      </w:pPr>
      <w:r w:rsidRPr="002E2F7B">
        <w:rPr>
          <w:color w:val="000000"/>
        </w:rPr>
        <w:t>-     to eliminate differences in payment for the expended labor – Some are  paid for what they have worked (wage) or hourly wage, and others – get monthly or annual salary, which means that one part of the people receives varying (uncertain – note- mine ) payment, while the rest of them have a permanent and secure income;</w:t>
      </w:r>
    </w:p>
    <w:p w:rsidR="009E00AD" w:rsidRPr="002E2F7B" w:rsidRDefault="009E00AD" w:rsidP="00833DD9">
      <w:pPr>
        <w:pStyle w:val="a0cxsplast"/>
        <w:spacing w:before="0" w:beforeAutospacing="0" w:after="0" w:afterAutospacing="0" w:line="276" w:lineRule="auto"/>
        <w:ind w:left="647" w:hanging="360"/>
        <w:jc w:val="both"/>
        <w:rPr>
          <w:color w:val="000000"/>
        </w:rPr>
      </w:pPr>
      <w:r w:rsidRPr="002E2F7B">
        <w:rPr>
          <w:color w:val="000000"/>
        </w:rPr>
        <w:t>-     to create such conditions, that everyone has the right to obtain a basic circle of services and income level, ensuring his sufficient medical care, normal housing, etc.</w:t>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To Bell, these factors are related to the dignity and safety of the person, so they must be the primary concern of the civilized society.</w:t>
      </w:r>
      <w:r w:rsidRPr="002E2F7B">
        <w:rPr>
          <w:rStyle w:val="FootnoteReference"/>
          <w:rFonts w:ascii="Times New Roman" w:hAnsi="Times New Roman" w:cs="Times New Roman"/>
          <w:color w:val="000000"/>
          <w:sz w:val="24"/>
          <w:szCs w:val="24"/>
        </w:rPr>
        <w:footnoteReference w:id="25"/>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9. The British sociologist Anthony Giddens brings out the essence of the social equality through the concept of "social stratification." The social stratification is a division of the society of layers or strati.</w:t>
      </w:r>
      <w:r w:rsidRPr="002E2F7B">
        <w:rPr>
          <w:rStyle w:val="apple-converted-space"/>
          <w:rFonts w:ascii="Times New Roman" w:hAnsi="Times New Roman" w:cs="Times New Roman"/>
          <w:color w:val="000000"/>
          <w:sz w:val="24"/>
          <w:szCs w:val="24"/>
        </w:rPr>
        <w:t> The s</w:t>
      </w:r>
      <w:r w:rsidRPr="002E2F7B">
        <w:rPr>
          <w:rFonts w:ascii="Times New Roman" w:hAnsi="Times New Roman" w:cs="Times New Roman"/>
          <w:color w:val="000000"/>
          <w:sz w:val="24"/>
          <w:szCs w:val="24"/>
        </w:rPr>
        <w:t>ocial stratification is expressed in the unequal position, which people have in society.</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Giddens accepts that the stratification by sex or age exists in each society.</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Simultaneously, in the modern industrial society new kinds of stratifications are monitored, based on the attitude towards wealth, property and access to material goods and cultural values.</w:t>
      </w:r>
      <w:r w:rsidRPr="002E2F7B">
        <w:rPr>
          <w:rStyle w:val="FootnoteReference"/>
          <w:rFonts w:ascii="Times New Roman" w:hAnsi="Times New Roman" w:cs="Times New Roman"/>
          <w:color w:val="000000"/>
          <w:sz w:val="24"/>
          <w:szCs w:val="24"/>
        </w:rPr>
        <w:footnoteReference w:id="26"/>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Historically, using the classification of the historical type of state, Giddens defines the basic types of the systems of stratification – slave, caste, estate and class. According to him, while the first three systems are based on inequality arising from law or religion, the class partition is not recognized officially, but its signs are derived from the economic factors affecting the material conditions of life.</w:t>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Giddens perceives as an indication of belonging to one class or another, the type of the occupation, which a person exercises.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 xml:space="preserve">The use of this criterion is due to the fact that </w:t>
      </w:r>
      <w:r w:rsidRPr="002E2F7B">
        <w:rPr>
          <w:rFonts w:ascii="Times New Roman" w:hAnsi="Times New Roman" w:cs="Times New Roman"/>
          <w:color w:val="000000"/>
          <w:sz w:val="24"/>
          <w:szCs w:val="24"/>
        </w:rPr>
        <w:lastRenderedPageBreak/>
        <w:t>individuals engaged in the same activity, typically have a similar level of well-being or failure and similar opportunities for social realization.</w:t>
      </w:r>
      <w:r w:rsidRPr="002E2F7B">
        <w:rPr>
          <w:rStyle w:val="FootnoteReference"/>
          <w:rFonts w:ascii="Times New Roman" w:hAnsi="Times New Roman" w:cs="Times New Roman"/>
          <w:color w:val="000000"/>
          <w:sz w:val="24"/>
          <w:szCs w:val="24"/>
        </w:rPr>
        <w:footnoteReference w:id="27"/>
      </w:r>
      <w:r w:rsidRPr="002E2F7B">
        <w:rPr>
          <w:rFonts w:ascii="Times New Roman" w:hAnsi="Times New Roman" w:cs="Times New Roman"/>
          <w:color w:val="000000"/>
          <w:sz w:val="24"/>
          <w:szCs w:val="24"/>
        </w:rPr>
        <w:t xml:space="preserve"> So three basic public classes are defined: upper class – which covers a minor part of the society, and possesses both, wealth and power, as well as, the ability to transfer its privileges to the next generation.</w:t>
      </w:r>
      <w:r w:rsidRPr="002E2F7B">
        <w:rPr>
          <w:rStyle w:val="apple-converted-space"/>
          <w:rFonts w:ascii="Times New Roman" w:hAnsi="Times New Roman" w:cs="Times New Roman"/>
          <w:color w:val="000000"/>
          <w:sz w:val="24"/>
          <w:szCs w:val="24"/>
        </w:rPr>
        <w:t> The u</w:t>
      </w:r>
      <w:r w:rsidRPr="002E2F7B">
        <w:rPr>
          <w:rFonts w:ascii="Times New Roman" w:hAnsi="Times New Roman" w:cs="Times New Roman"/>
          <w:color w:val="000000"/>
          <w:sz w:val="24"/>
          <w:szCs w:val="24"/>
        </w:rPr>
        <w:t>pper class has a dynamic structure –it is a heterogeneous and constantly changing group;</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b)  middle class – it includes those persons who exercise activities, characteristic of the so called</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"white collars", such as teachers, doctors, lawyers, etc. This class of the society in general, is the greatest as a number.</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In contrast to the working class, the middle class has some additional benefits such as education and technical skills, which allow it to "sell" both its intellectual and physical labor at the same time in order to provide the means for existence;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c) working class – it covers people who extend physical or manual labor.</w:t>
      </w:r>
      <w:r w:rsidRPr="002E2F7B">
        <w:rPr>
          <w:rStyle w:val="FootnoteReference"/>
          <w:rFonts w:ascii="Times New Roman" w:hAnsi="Times New Roman" w:cs="Times New Roman"/>
          <w:color w:val="000000"/>
          <w:sz w:val="24"/>
          <w:szCs w:val="24"/>
        </w:rPr>
        <w:footnoteReference w:id="28"/>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Eventually, Giddens insists that the notion of equality should be rethought as a dynamic quantity in which the equality of opportunities, pluralism and diversity of style of life come to the foreground.</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 xml:space="preserve">Along with it, the understanding of inequality should be changed. </w:t>
      </w:r>
      <w:r w:rsidRPr="002E2F7B">
        <w:rPr>
          <w:rStyle w:val="apple-converted-space"/>
          <w:rFonts w:ascii="Times New Roman" w:hAnsi="Times New Roman" w:cs="Times New Roman"/>
          <w:color w:val="000000"/>
          <w:sz w:val="24"/>
          <w:szCs w:val="24"/>
        </w:rPr>
        <w:t>And as its</w:t>
      </w:r>
      <w:r w:rsidRPr="002E2F7B">
        <w:rPr>
          <w:rFonts w:ascii="Times New Roman" w:hAnsi="Times New Roman" w:cs="Times New Roman"/>
          <w:color w:val="000000"/>
          <w:sz w:val="24"/>
          <w:szCs w:val="24"/>
        </w:rPr>
        <w:t xml:space="preserve"> antipode – equality, it has a dynamic content. Despite the existence of economic inequality, concerning social groups such as women and minorities, levelling of the inequality, by recognizing more assurances for their well-being, is being observed.</w:t>
      </w:r>
      <w:r w:rsidRPr="002E2F7B">
        <w:rPr>
          <w:rStyle w:val="FootnoteReference"/>
          <w:rFonts w:ascii="Times New Roman" w:hAnsi="Times New Roman" w:cs="Times New Roman"/>
          <w:color w:val="000000"/>
          <w:sz w:val="24"/>
          <w:szCs w:val="24"/>
        </w:rPr>
        <w:footnoteReference w:id="29"/>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Equality in terms of the welfare State should not be considered out of the concept of "freedom".</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Equality is the freedom of individuals to obtain equal opportunity for realization in life.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The social Being is composed of different areas, dictated by the guidelines of human activity.</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Hence the equality has various forms: political equality (equality of political rights), legal equality (the application of the law in a uniform manner for all people), economic equality (equal access to resources and capital), eco equality, etc.</w:t>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The achievement of full equality between humans is impossible.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The contrary would mean to believe blindly in utopia.</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People by nature are unequal, from the moment of birth the individuals are naturally unequal, either due to their genetic talents, or due to the social group in which they fall not by choice.</w:t>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Equality should be understood in two aspects.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On one hand, as a value, it is a condition for the well-being of everyone.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So through the establishment of a uniform application of the law, equal access to education and training, equal access to the labor market, based on the relevant professional qualification, equal opportunity to participate in the political life of the society, are created conditions for achieving the well-being of everyone.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Here equality means equal conditions or equal opportunities.</w:t>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On the other hand, equality is also a valuation for the well-being of everyone.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On equal terms the well-being of each individual depends on his desire and aspiration.</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The capabilities (skills) in one or another sphere are attained.</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It depends on the individual to what extent that's going to happen.</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 xml:space="preserve">So the results of the equal opportunities will determine the level of equality </w:t>
      </w:r>
      <w:r w:rsidRPr="002E2F7B">
        <w:rPr>
          <w:rFonts w:ascii="Times New Roman" w:hAnsi="Times New Roman" w:cs="Times New Roman"/>
          <w:color w:val="000000"/>
          <w:sz w:val="24"/>
          <w:szCs w:val="24"/>
        </w:rPr>
        <w:lastRenderedPageBreak/>
        <w:t>for each individual. Here equality boils down to equality according to merits – everyone will get as much as he has contributed.</w:t>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9.</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Justice as an idea occupies mankind since ancient times. It is connected with the search for a balance between the various interests, between individual and collective interest, between the interests of the individual and those of the community.</w:t>
      </w:r>
    </w:p>
    <w:p w:rsidR="009E00AD" w:rsidRPr="002E2F7B" w:rsidRDefault="009E00AD" w:rsidP="00833DD9">
      <w:pPr>
        <w:ind w:firstLine="28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10. To Aristotle, justice is an expression of the general interest, so it represents a certain degree of equality, too.</w:t>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He brings out the interrelation between justice and equality in his "Nicomachean Ethics".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The philosopher distinguishes two types of justice – equalizing and distributive</w:t>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Equalizing justice in his opinion is the provision (with goods) equally to all people.So it's fair to give equal shares to equal people.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In this way, people are catching up  in terms of the wealth in exchange.</w:t>
      </w:r>
      <w:r w:rsidRPr="002E2F7B">
        <w:rPr>
          <w:rStyle w:val="apple-converted-space"/>
          <w:rFonts w:ascii="Times New Roman" w:hAnsi="Times New Roman" w:cs="Times New Roman"/>
          <w:color w:val="000000"/>
          <w:sz w:val="24"/>
          <w:szCs w:val="24"/>
        </w:rPr>
        <w:t> The equalizing</w:t>
      </w:r>
      <w:r w:rsidRPr="002E2F7B">
        <w:rPr>
          <w:rFonts w:ascii="Times New Roman" w:hAnsi="Times New Roman" w:cs="Times New Roman"/>
          <w:color w:val="000000"/>
          <w:sz w:val="24"/>
          <w:szCs w:val="24"/>
        </w:rPr>
        <w:t xml:space="preserve"> justice is being applied in the economic relations between people, where there is an equivalent exchange of goods,</w:t>
      </w:r>
      <w:r w:rsidRPr="002E2F7B">
        <w:rPr>
          <w:rStyle w:val="FootnoteReference"/>
          <w:rFonts w:ascii="Times New Roman" w:hAnsi="Times New Roman" w:cs="Times New Roman"/>
          <w:color w:val="000000"/>
          <w:sz w:val="24"/>
          <w:szCs w:val="24"/>
        </w:rPr>
        <w:footnoteReference w:id="30"/>
      </w:r>
      <w:r w:rsidRPr="002E2F7B">
        <w:rPr>
          <w:rFonts w:ascii="Times New Roman" w:hAnsi="Times New Roman" w:cs="Times New Roman"/>
          <w:color w:val="000000"/>
          <w:sz w:val="24"/>
          <w:szCs w:val="24"/>
        </w:rPr>
        <w:t xml:space="preserve"> in the criminal-legal relations in the determination of the penalty for a crime, where it is necessary ,is  applied such a category as justice</w:t>
      </w:r>
      <w:r w:rsidRPr="002E2F7B">
        <w:rPr>
          <w:rStyle w:val="FootnoteReference"/>
          <w:rFonts w:ascii="Times New Roman" w:hAnsi="Times New Roman" w:cs="Times New Roman"/>
          <w:color w:val="000000"/>
          <w:sz w:val="24"/>
          <w:szCs w:val="24"/>
        </w:rPr>
        <w:footnoteReference w:id="31"/>
      </w:r>
      <w:r w:rsidRPr="002E2F7B">
        <w:rPr>
          <w:rFonts w:ascii="Times New Roman" w:hAnsi="Times New Roman" w:cs="Times New Roman"/>
          <w:color w:val="000000"/>
          <w:sz w:val="24"/>
          <w:szCs w:val="24"/>
        </w:rPr>
        <w:t>, etc.</w:t>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The second type of justice – the distributive one, according to Aristotle, is limited to the provision of a variety of goods of different amount to unequal people.</w:t>
      </w:r>
      <w:r w:rsidRPr="002E2F7B">
        <w:rPr>
          <w:rStyle w:val="apple-converted-space"/>
          <w:rFonts w:ascii="Times New Roman" w:hAnsi="Times New Roman" w:cs="Times New Roman"/>
          <w:color w:val="000000"/>
          <w:sz w:val="24"/>
          <w:szCs w:val="24"/>
        </w:rPr>
        <w:t> So in this way</w:t>
      </w:r>
      <w:r w:rsidRPr="002E2F7B">
        <w:rPr>
          <w:rFonts w:ascii="Times New Roman" w:hAnsi="Times New Roman" w:cs="Times New Roman"/>
          <w:color w:val="000000"/>
          <w:sz w:val="24"/>
          <w:szCs w:val="24"/>
        </w:rPr>
        <w:t xml:space="preserve"> public goods are distributed.</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That is why equal distribution, here, will mean a manifestation of injustice.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The distributive justice means providing with goods in accordance with the contribution (merits) of the people.</w:t>
      </w:r>
      <w:r w:rsidRPr="002E2F7B">
        <w:rPr>
          <w:rStyle w:val="apple-converted-space"/>
          <w:rFonts w:ascii="Times New Roman" w:hAnsi="Times New Roman" w:cs="Times New Roman"/>
          <w:color w:val="000000"/>
          <w:sz w:val="24"/>
          <w:szCs w:val="24"/>
        </w:rPr>
        <w:t> T</w:t>
      </w:r>
      <w:r w:rsidRPr="002E2F7B">
        <w:rPr>
          <w:rFonts w:ascii="Times New Roman" w:hAnsi="Times New Roman" w:cs="Times New Roman"/>
          <w:color w:val="000000"/>
          <w:sz w:val="24"/>
          <w:szCs w:val="24"/>
        </w:rPr>
        <w:t>o Aristotle, this type of justice is applicable in the governing upon receipt of payment (according to the work done), etc.</w:t>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To Aristotle, justice is the criterion of how the wealth should be distributed in the common interest.</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He believes that justice cannot function mechanically, so public relations could be settled by means of the law, the law is the criterion of fair and unfair.</w:t>
      </w:r>
      <w:r w:rsidRPr="002E2F7B">
        <w:rPr>
          <w:rStyle w:val="FootnoteReference"/>
          <w:rFonts w:ascii="Times New Roman" w:hAnsi="Times New Roman" w:cs="Times New Roman"/>
          <w:color w:val="000000"/>
          <w:sz w:val="24"/>
          <w:szCs w:val="24"/>
        </w:rPr>
        <w:footnoteReference w:id="32"/>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11. During the middle ages, justice as a value had been studied mainly by H. Grotius.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He equates the justice with the law.</w:t>
      </w:r>
      <w:r w:rsidRPr="002E2F7B">
        <w:rPr>
          <w:rStyle w:val="apple-converted-space"/>
          <w:rFonts w:ascii="Times New Roman" w:hAnsi="Times New Roman" w:cs="Times New Roman"/>
          <w:color w:val="000000"/>
          <w:sz w:val="24"/>
          <w:szCs w:val="24"/>
        </w:rPr>
        <w:t> To</w:t>
      </w:r>
      <w:r w:rsidRPr="002E2F7B">
        <w:rPr>
          <w:rFonts w:ascii="Times New Roman" w:hAnsi="Times New Roman" w:cs="Times New Roman"/>
          <w:color w:val="000000"/>
          <w:sz w:val="24"/>
          <w:szCs w:val="24"/>
        </w:rPr>
        <w:t xml:space="preserve"> Grotius “….the law is that which is not contrary to justice, and contrary to justice is  only that, which is in the nature of the creatures possessing intelligence</w:t>
      </w:r>
      <w:bookmarkStart w:id="29" w:name="_ftnref28"/>
      <w:r w:rsidRPr="002E2F7B">
        <w:rPr>
          <w:rFonts w:ascii="Times New Roman" w:hAnsi="Times New Roman" w:cs="Times New Roman"/>
          <w:color w:val="000000"/>
          <w:sz w:val="24"/>
          <w:szCs w:val="24"/>
        </w:rPr>
        <w:t>”</w:t>
      </w:r>
      <w:bookmarkEnd w:id="29"/>
      <w:r w:rsidRPr="002E2F7B">
        <w:rPr>
          <w:rStyle w:val="FootnoteReference"/>
          <w:rFonts w:ascii="Times New Roman" w:hAnsi="Times New Roman" w:cs="Times New Roman"/>
          <w:color w:val="000000"/>
          <w:sz w:val="24"/>
          <w:szCs w:val="24"/>
        </w:rPr>
        <w:footnoteReference w:id="33"/>
      </w:r>
    </w:p>
    <w:p w:rsidR="009E00AD" w:rsidRPr="002E2F7B" w:rsidRDefault="009E00AD" w:rsidP="00833DD9">
      <w:pPr>
        <w:ind w:firstLine="720"/>
        <w:jc w:val="both"/>
        <w:rPr>
          <w:rFonts w:ascii="Times New Roman" w:hAnsi="Times New Roman" w:cs="Times New Roman"/>
          <w:color w:val="000000"/>
          <w:sz w:val="24"/>
          <w:szCs w:val="24"/>
          <w:lang w:val="bg-BG"/>
        </w:rPr>
      </w:pPr>
      <w:r w:rsidRPr="002E2F7B">
        <w:rPr>
          <w:rFonts w:ascii="Times New Roman" w:hAnsi="Times New Roman" w:cs="Times New Roman"/>
          <w:color w:val="000000"/>
          <w:sz w:val="24"/>
          <w:szCs w:val="24"/>
        </w:rPr>
        <w:t>So Grotius analyses the concept of the "right” while at the same time brings out the essence of justice.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 xml:space="preserve">He divides the right into three parts – the first kind is defined as the right to equality, the second kind is the right of sovereignty and the third one – these are the moral </w:t>
      </w:r>
      <w:r w:rsidRPr="002E2F7B">
        <w:rPr>
          <w:rFonts w:ascii="Times New Roman" w:hAnsi="Times New Roman" w:cs="Times New Roman"/>
          <w:color w:val="000000"/>
          <w:sz w:val="24"/>
          <w:szCs w:val="24"/>
        </w:rPr>
        <w:lastRenderedPageBreak/>
        <w:t>rights.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He equates the justice with the first kind of right and denotes it as a reconciling justice.</w:t>
      </w:r>
      <w:r w:rsidRPr="002E2F7B">
        <w:rPr>
          <w:rStyle w:val="FootnoteReference"/>
          <w:rFonts w:ascii="Times New Roman" w:hAnsi="Times New Roman" w:cs="Times New Roman"/>
          <w:color w:val="000000"/>
          <w:sz w:val="24"/>
          <w:szCs w:val="24"/>
        </w:rPr>
        <w:footnoteReference w:id="34"/>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In his paper, "Comment on the right of a prey" Grotius makes a complicated division of justice into types and connects it closely with the equality.</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He perceives justice as a follow up of the "golden mean" in the behavior of people.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 xml:space="preserve">The Dutch philosopher divides justice into three types – </w:t>
      </w:r>
      <w:r w:rsidRPr="002E2F7B">
        <w:rPr>
          <w:rFonts w:ascii="Times New Roman" w:hAnsi="Times New Roman" w:cs="Times New Roman"/>
          <w:i/>
          <w:color w:val="000000"/>
          <w:sz w:val="24"/>
          <w:szCs w:val="24"/>
        </w:rPr>
        <w:t>justitia</w:t>
      </w:r>
      <w:r w:rsidRPr="002E2F7B">
        <w:rPr>
          <w:rFonts w:ascii="Times New Roman" w:hAnsi="Times New Roman" w:cs="Times New Roman"/>
          <w:color w:val="000000"/>
          <w:sz w:val="24"/>
          <w:szCs w:val="24"/>
        </w:rPr>
        <w:t xml:space="preserve"> or common justice, </w:t>
      </w:r>
      <w:r w:rsidRPr="002E2F7B">
        <w:rPr>
          <w:rFonts w:ascii="Times New Roman" w:hAnsi="Times New Roman" w:cs="Times New Roman"/>
          <w:i/>
          <w:color w:val="000000"/>
          <w:sz w:val="24"/>
          <w:szCs w:val="24"/>
        </w:rPr>
        <w:t>aequitas</w:t>
      </w:r>
      <w:r w:rsidRPr="002E2F7B">
        <w:rPr>
          <w:rFonts w:ascii="Times New Roman" w:hAnsi="Times New Roman" w:cs="Times New Roman"/>
          <w:color w:val="000000"/>
          <w:sz w:val="24"/>
          <w:szCs w:val="24"/>
        </w:rPr>
        <w:t xml:space="preserve"> – justice, which implies equal distribution of wealth and </w:t>
      </w:r>
      <w:r w:rsidRPr="002E2F7B">
        <w:rPr>
          <w:rFonts w:ascii="Times New Roman" w:hAnsi="Times New Roman" w:cs="Times New Roman"/>
          <w:i/>
          <w:color w:val="000000"/>
          <w:sz w:val="24"/>
          <w:szCs w:val="24"/>
        </w:rPr>
        <w:t>aequilitas</w:t>
      </w:r>
      <w:r w:rsidRPr="002E2F7B">
        <w:rPr>
          <w:rFonts w:ascii="Times New Roman" w:hAnsi="Times New Roman" w:cs="Times New Roman"/>
          <w:color w:val="000000"/>
          <w:sz w:val="24"/>
          <w:szCs w:val="24"/>
        </w:rPr>
        <w:t xml:space="preserve"> – a fair equility.</w:t>
      </w:r>
      <w:r w:rsidRPr="002E2F7B">
        <w:rPr>
          <w:rStyle w:val="FootnoteReference"/>
          <w:rFonts w:ascii="Times New Roman" w:hAnsi="Times New Roman" w:cs="Times New Roman"/>
          <w:color w:val="000000"/>
          <w:sz w:val="24"/>
          <w:szCs w:val="24"/>
        </w:rPr>
        <w:footnoteReference w:id="35"/>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According to Grotius, the main type of justice is the virtue of the society, which itself consists of two types – equality and seemingly (factitious) inequality.</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Equality, according to him, is expressed in the agreement (consensus) of the members of the society and can exist in the form of real (true) or an equivalent equality.</w:t>
      </w:r>
      <w:r w:rsidRPr="002E2F7B">
        <w:rPr>
          <w:rStyle w:val="apple-converted-space"/>
          <w:rFonts w:ascii="Times New Roman" w:hAnsi="Times New Roman" w:cs="Times New Roman"/>
          <w:color w:val="000000"/>
          <w:sz w:val="24"/>
          <w:szCs w:val="24"/>
        </w:rPr>
        <w:t> The equivalent e</w:t>
      </w:r>
      <w:r w:rsidRPr="002E2F7B">
        <w:rPr>
          <w:rFonts w:ascii="Times New Roman" w:hAnsi="Times New Roman" w:cs="Times New Roman"/>
          <w:color w:val="000000"/>
          <w:sz w:val="24"/>
          <w:szCs w:val="24"/>
        </w:rPr>
        <w:t>quality is subdivided into arithmetic equality, which suggests absolutely equal treatment of everyone in the personal matters, and proportional equality, which he perceives as the fairest equality.</w:t>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12. The American philosopher John Rawls considers justice as a moral category in the spirit of the teachings of John Locke and Jean-Jacques Rousseau, and thus emphasizes on justice as a value in the liberal political philosophy.</w:t>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In his "Theory of Justice" he brings out two principles of justice, respectively – two types of justice. The first principle of justice stipulates that each individual shall have equal rights in respect of the most extensive scheme of equal basic liberties compatible with a similar scheme of liberties of others. The second principle is related to the fact that the social and the economic inequalities should be structured and established, so that, on one hand,  they should provide with benefits for all  people and, on the other hand, the access to the position (positions) and should be open</w:t>
      </w:r>
      <w:r w:rsidRPr="002E2F7B">
        <w:rPr>
          <w:rFonts w:ascii="Times New Roman" w:hAnsi="Times New Roman" w:cs="Times New Roman"/>
          <w:b/>
          <w:color w:val="000000"/>
          <w:sz w:val="24"/>
          <w:szCs w:val="24"/>
        </w:rPr>
        <w:t xml:space="preserve"> </w:t>
      </w:r>
      <w:r w:rsidRPr="002E2F7B">
        <w:rPr>
          <w:rFonts w:ascii="Times New Roman" w:hAnsi="Times New Roman" w:cs="Times New Roman"/>
          <w:color w:val="000000"/>
          <w:sz w:val="24"/>
          <w:szCs w:val="24"/>
        </w:rPr>
        <w:t>to everyone the posts.</w:t>
      </w:r>
      <w:r w:rsidRPr="002E2F7B">
        <w:rPr>
          <w:rStyle w:val="FootnoteReference"/>
          <w:rFonts w:ascii="Times New Roman" w:hAnsi="Times New Roman" w:cs="Times New Roman"/>
          <w:color w:val="000000"/>
          <w:sz w:val="24"/>
          <w:szCs w:val="24"/>
        </w:rPr>
        <w:footnoteReference w:id="36"/>
      </w:r>
      <w:r w:rsidRPr="002E2F7B">
        <w:rPr>
          <w:rFonts w:ascii="Times New Roman" w:hAnsi="Times New Roman" w:cs="Times New Roman"/>
          <w:color w:val="000000"/>
          <w:sz w:val="24"/>
          <w:szCs w:val="24"/>
        </w:rPr>
        <w:t xml:space="preserve"> In this connection, Rolls accepts, for the purpose of his theory, that the social structure is divided into two parts, and one of the two principles of justice is applied to each part.</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Thus, in the first part of the social structure, come in the relationships, associated with: the political freedom (the right of active and passive suffrage), freedom of speech and freedom of assembly, freedom of conscience, freedom of thought, freedom of the individual (which encompasses freedom from psychological pressure, physical threat and breaking up), the right of private property and freedom from unlawful arrest and detention.</w:t>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The first principle of justice is applied to that part of the social structure.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In accordance with the first principle, freedoms which are included here should be equal.</w:t>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The second principle of justice Rawls considers in two aspects.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On one hand, it shall apply to the distribution of the income and wealth, and to the structure of the organizations that use the differences in power and responsibility.</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 xml:space="preserve">On the other hand, it is not necessarily </w:t>
      </w:r>
      <w:r w:rsidRPr="002E2F7B">
        <w:rPr>
          <w:rFonts w:ascii="Times New Roman" w:hAnsi="Times New Roman" w:cs="Times New Roman"/>
          <w:color w:val="000000"/>
          <w:sz w:val="24"/>
          <w:szCs w:val="24"/>
        </w:rPr>
        <w:lastRenderedPageBreak/>
        <w:t>the distribution of the income and wealth to be equal, but it has to be realized in such a way, that anyone can get an advantage, while at the same time the ruling, managerial posts should be accessible for everyone.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So, the second principle of fairness is applied to the access to managerial positions and should be subject to such a restriction, which establishes social and economic inequalities for all people.</w:t>
      </w:r>
      <w:r w:rsidRPr="002E2F7B">
        <w:rPr>
          <w:rStyle w:val="FootnoteReference"/>
          <w:rFonts w:ascii="Times New Roman" w:hAnsi="Times New Roman" w:cs="Times New Roman"/>
          <w:color w:val="000000"/>
          <w:sz w:val="24"/>
          <w:szCs w:val="24"/>
        </w:rPr>
        <w:footnoteReference w:id="37"/>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The principles of justice must be established in such a way, that the first principle should be primary with respect to the second one.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This means, according to Rawls, that the fundamental freedoms protected by the first principle are indefeasible and irreversible. These freedoms may be restricted only in a conflict with other fundamental freedoms.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And as they may be restricted in some conflict with one another it means that, neither of the fundamental freedoms is not absolute.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The second principle of justice, therefore, is complementary to the first one.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The relations regarding the distribution of the wealth and the income, the authority and the responsibility must be compatible both with the fundamental freedoms and the equality of opportunities.</w:t>
      </w:r>
      <w:r w:rsidRPr="002E2F7B">
        <w:rPr>
          <w:rStyle w:val="FootnoteReference"/>
          <w:rFonts w:ascii="Times New Roman" w:hAnsi="Times New Roman" w:cs="Times New Roman"/>
          <w:color w:val="000000"/>
          <w:sz w:val="24"/>
          <w:szCs w:val="24"/>
        </w:rPr>
        <w:footnoteReference w:id="38"/>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 xml:space="preserve">13. The German philosopher Otfried Höffe exposes a modern interpretation of justice as a value. </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In his book "Justice.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Philosophical introduction” he lays out his concept for a world federal republic.</w:t>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The world federation of Höffe is built up around one basic concept – justice.</w:t>
      </w:r>
      <w:r w:rsidRPr="002E2F7B">
        <w:rPr>
          <w:rStyle w:val="apple-converted-space"/>
          <w:rFonts w:ascii="Times New Roman" w:hAnsi="Times New Roman" w:cs="Times New Roman"/>
          <w:color w:val="000000"/>
          <w:sz w:val="24"/>
          <w:szCs w:val="24"/>
        </w:rPr>
        <w:t> T</w:t>
      </w:r>
      <w:r w:rsidRPr="002E2F7B">
        <w:rPr>
          <w:rFonts w:ascii="Times New Roman" w:hAnsi="Times New Roman" w:cs="Times New Roman"/>
          <w:color w:val="000000"/>
          <w:sz w:val="24"/>
          <w:szCs w:val="24"/>
        </w:rPr>
        <w:t>o him, the justice permeates every sphere of human relationships – personal and business, in the social institutions and systems, such as the law and the state. According to him, the existence of disputes and conflicts between people and their social groups is the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reason for the ubiquitous presence of justice in each sphere of public life</w:t>
      </w:r>
      <w:bookmarkStart w:id="30" w:name="_ftnref34"/>
      <w:r w:rsidRPr="002E2F7B">
        <w:rPr>
          <w:rFonts w:ascii="Times New Roman" w:hAnsi="Times New Roman" w:cs="Times New Roman"/>
          <w:color w:val="000000"/>
          <w:sz w:val="24"/>
          <w:szCs w:val="24"/>
        </w:rPr>
        <w:t>.</w:t>
      </w:r>
      <w:bookmarkEnd w:id="30"/>
      <w:r w:rsidRPr="002E2F7B">
        <w:rPr>
          <w:rStyle w:val="FootnoteReference"/>
          <w:rFonts w:ascii="Times New Roman" w:hAnsi="Times New Roman" w:cs="Times New Roman"/>
          <w:color w:val="000000"/>
          <w:sz w:val="24"/>
          <w:szCs w:val="24"/>
        </w:rPr>
        <w:footnoteReference w:id="39"/>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To Höffe, the human community has two sides – objective and subjective.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In this sense, justice consists of two types:</w:t>
      </w:r>
    </w:p>
    <w:p w:rsidR="009E00AD" w:rsidRPr="002E2F7B" w:rsidRDefault="009E00AD" w:rsidP="00833DD9">
      <w:pPr>
        <w:pStyle w:val="a0"/>
        <w:spacing w:before="0" w:beforeAutospacing="0" w:after="0" w:afterAutospacing="0" w:line="276" w:lineRule="auto"/>
        <w:ind w:left="647" w:hanging="360"/>
        <w:jc w:val="both"/>
        <w:rPr>
          <w:color w:val="000000"/>
        </w:rPr>
      </w:pPr>
      <w:r w:rsidRPr="002E2F7B">
        <w:rPr>
          <w:color w:val="000000"/>
        </w:rPr>
        <w:t>-     Institutional (objective) Justice – this is the fairness in the relationships between the spouses in the family, in the economic relations, education, relations,  regarding the law and the state.</w:t>
      </w:r>
      <w:r w:rsidRPr="002E2F7B">
        <w:rPr>
          <w:rStyle w:val="FootnoteReference"/>
          <w:color w:val="000000"/>
        </w:rPr>
        <w:footnoteReference w:id="40"/>
      </w:r>
    </w:p>
    <w:p w:rsidR="009E00AD" w:rsidRPr="002E2F7B" w:rsidRDefault="009E00AD" w:rsidP="00833DD9">
      <w:pPr>
        <w:pStyle w:val="a0cxsplast"/>
        <w:spacing w:before="0" w:beforeAutospacing="0" w:after="0" w:afterAutospacing="0" w:line="276" w:lineRule="auto"/>
        <w:ind w:left="647" w:hanging="360"/>
        <w:jc w:val="both"/>
        <w:rPr>
          <w:color w:val="000000"/>
        </w:rPr>
      </w:pPr>
      <w:r w:rsidRPr="002E2F7B">
        <w:rPr>
          <w:color w:val="000000"/>
        </w:rPr>
        <w:t xml:space="preserve">-     Justice as a moral virtue (personal or subjective justice) – this justice, the author identifies as an integrity, which fulfils the requirements of the institutional justice. It is voluntary and permanent, it arises from the so-called </w:t>
      </w:r>
      <w:r w:rsidRPr="002E2F7B">
        <w:rPr>
          <w:color w:val="000000"/>
          <w:lang w:val="en-US"/>
        </w:rPr>
        <w:t>habitus</w:t>
      </w:r>
      <w:r w:rsidRPr="002E2F7B">
        <w:rPr>
          <w:color w:val="000000"/>
        </w:rPr>
        <w:t>– it appears as an indication, a trait of the character or of the personality, i.e. it is a moral virtue, which does not depend on personal preferences.</w:t>
      </w:r>
      <w:r w:rsidRPr="002E2F7B">
        <w:rPr>
          <w:rStyle w:val="FootnoteReference"/>
          <w:color w:val="000000"/>
        </w:rPr>
        <w:footnoteReference w:id="41"/>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 xml:space="preserve">Justice as a moral virtue has two levels of manifestation: low (basic) level – in this case the individual acts fairly because of reasons beyond morals – this is the so called </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 xml:space="preserve">moral </w:t>
      </w:r>
      <w:r w:rsidRPr="002E2F7B">
        <w:rPr>
          <w:rFonts w:ascii="Times New Roman" w:hAnsi="Times New Roman" w:cs="Times New Roman"/>
          <w:color w:val="000000"/>
          <w:sz w:val="24"/>
          <w:szCs w:val="24"/>
        </w:rPr>
        <w:lastRenderedPageBreak/>
        <w:t>legality;  and higher level – when the actions are carried out not just in a  fair way,  but they follow a definite belief – precisely because  that is fair.</w:t>
      </w:r>
      <w:r w:rsidRPr="002E2F7B">
        <w:rPr>
          <w:rStyle w:val="FootnoteReference"/>
          <w:rFonts w:ascii="Times New Roman" w:hAnsi="Times New Roman" w:cs="Times New Roman"/>
          <w:color w:val="000000"/>
          <w:sz w:val="24"/>
          <w:szCs w:val="24"/>
        </w:rPr>
        <w:footnoteReference w:id="42"/>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So, in the words of the author "The citizens must possess personal justice in order to fulfill the requirements of the institutional justice, as a rule, voluntarily and permanently, opposing to the strengthening of the state’s power.</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In case of life injustice, honorable citizens resent and protest, even, when necessary, they carry out civil disobedience: the personal justice counters on the limitation of the rule of law to a state of lawlessness"</w:t>
      </w:r>
      <w:bookmarkStart w:id="31" w:name="_ftnref38"/>
      <w:r w:rsidRPr="002E2F7B">
        <w:rPr>
          <w:rFonts w:ascii="Times New Roman" w:hAnsi="Times New Roman" w:cs="Times New Roman"/>
          <w:color w:val="000000"/>
          <w:sz w:val="24"/>
          <w:szCs w:val="24"/>
        </w:rPr>
        <w:t>.</w:t>
      </w:r>
      <w:bookmarkEnd w:id="31"/>
      <w:r w:rsidRPr="002E2F7B">
        <w:rPr>
          <w:rStyle w:val="FootnoteReference"/>
          <w:rFonts w:ascii="Times New Roman" w:hAnsi="Times New Roman" w:cs="Times New Roman"/>
          <w:color w:val="000000"/>
          <w:sz w:val="24"/>
          <w:szCs w:val="24"/>
        </w:rPr>
        <w:footnoteReference w:id="43"/>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O. Höffe summarizes several forms of manifestation of the personal justice, depending on its purpose:</w:t>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 xml:space="preserve">1) </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 xml:space="preserve">Selfish justice – it is valid for the one who resents only in cases, when he himself has become a victim of injustice;   </w:t>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2) Altruistic justice – it is a possession of the one who resents against injustices regarding others. The altruistic justice, in its weak sense, is available only with regard to the loved ones or members of one’s own groups. The altruistic justice in a stronger sense, is available, when it manifests itself in terms of absolute strangers;</w:t>
      </w:r>
    </w:p>
    <w:p w:rsidR="009E00AD" w:rsidRPr="002E2F7B" w:rsidRDefault="009E00AD" w:rsidP="00833DD9">
      <w:pPr>
        <w:ind w:firstLine="647"/>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3)</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Perfection achieves the one who accepts injustices with regard to others for not less insignificant than injustice with respect to himself and his loved ones.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"In this case – insists Höffe – he, himself will never do injustice, even though when it may become a victim of another’s injustice."</w:t>
      </w:r>
      <w:r w:rsidRPr="002E2F7B">
        <w:rPr>
          <w:rStyle w:val="FootnoteReference"/>
          <w:rFonts w:ascii="Times New Roman" w:hAnsi="Times New Roman" w:cs="Times New Roman"/>
          <w:color w:val="000000"/>
          <w:sz w:val="24"/>
          <w:szCs w:val="24"/>
        </w:rPr>
        <w:footnoteReference w:id="44"/>
      </w:r>
    </w:p>
    <w:p w:rsidR="009E00AD" w:rsidRPr="002E2F7B" w:rsidRDefault="009E00AD" w:rsidP="00833DD9">
      <w:pPr>
        <w:jc w:val="both"/>
        <w:rPr>
          <w:rFonts w:ascii="Times New Roman" w:hAnsi="Times New Roman" w:cs="Times New Roman"/>
          <w:color w:val="000000"/>
          <w:sz w:val="24"/>
          <w:szCs w:val="24"/>
        </w:rPr>
      </w:pPr>
      <w:r w:rsidRPr="002E2F7B">
        <w:rPr>
          <w:rFonts w:ascii="Times New Roman" w:eastAsia="TimokB" w:hAnsi="Times New Roman" w:cs="Times New Roman"/>
          <w:sz w:val="24"/>
          <w:szCs w:val="24"/>
        </w:rPr>
        <w:t xml:space="preserve">     </w:t>
      </w:r>
      <w:r w:rsidR="001D2019">
        <w:rPr>
          <w:rFonts w:ascii="Times New Roman" w:eastAsia="TimokB" w:hAnsi="Times New Roman" w:cs="Times New Roman"/>
          <w:sz w:val="24"/>
          <w:szCs w:val="24"/>
        </w:rPr>
        <w:tab/>
      </w:r>
      <w:r w:rsidRPr="002E2F7B">
        <w:rPr>
          <w:rFonts w:ascii="Times New Roman" w:hAnsi="Times New Roman" w:cs="Times New Roman"/>
          <w:color w:val="000000"/>
          <w:sz w:val="24"/>
          <w:szCs w:val="24"/>
        </w:rPr>
        <w:t>As a form of Justice, O. Höffe examines the concept of "social justice".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 xml:space="preserve">According to him, social justice has two meanings – in the broad sense of this concept, its first meaning is public. </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In the limited sense, social justice is related to the "social question"-the problems that give rise to unemployment, the lack of social protection in case of sickness and old age, illiteracy and low education, hunger and poverty.</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Here the German philosopher examines justice in the limited sense as justice in exchange.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He is right to object to the adopted, by most scientists, belief that justice is restricted only to the matters of the distribution of resources and wealth.</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Before being distributed, funds should be gained, and wealth – to be created, in the state of the division of labor, and to be exchanged, i.e. it is necessary to start not with the distribution, but first with the reciprocity or exchange.</w:t>
      </w:r>
      <w:r w:rsidRPr="002E2F7B">
        <w:rPr>
          <w:rStyle w:val="FootnoteReference"/>
          <w:rFonts w:ascii="Times New Roman" w:hAnsi="Times New Roman" w:cs="Times New Roman"/>
          <w:color w:val="000000"/>
          <w:sz w:val="24"/>
          <w:szCs w:val="24"/>
        </w:rPr>
        <w:footnoteReference w:id="45"/>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Arguing that the justification (reason) for the social justice (or corresponding</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to its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social</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statehood)</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is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not the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distribution,</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but</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 xml:space="preserve">namely the  exchange,Höffe </w:t>
      </w:r>
      <w:r w:rsidRPr="002E2F7B">
        <w:rPr>
          <w:rStyle w:val="apple-converted-space"/>
          <w:rFonts w:ascii="Times New Roman" w:hAnsi="Times New Roman" w:cs="Times New Roman"/>
          <w:color w:val="000000"/>
          <w:sz w:val="24"/>
          <w:szCs w:val="24"/>
        </w:rPr>
        <w:t>presents</w:t>
      </w:r>
      <w:r w:rsidR="001D2019">
        <w:rPr>
          <w:rStyle w:val="apple-converted-space"/>
          <w:rFonts w:ascii="Times New Roman" w:hAnsi="Times New Roman" w:cs="Times New Roman"/>
          <w:color w:val="000000"/>
          <w:sz w:val="24"/>
          <w:szCs w:val="24"/>
        </w:rPr>
        <w:t xml:space="preserve"> </w:t>
      </w:r>
      <w:r w:rsidRPr="002E2F7B">
        <w:rPr>
          <w:rFonts w:ascii="Times New Roman" w:hAnsi="Times New Roman" w:cs="Times New Roman"/>
          <w:color w:val="000000"/>
          <w:sz w:val="24"/>
          <w:szCs w:val="24"/>
        </w:rPr>
        <w:t>classic</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social</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example</w:t>
      </w:r>
      <w:r w:rsidR="001D2019">
        <w:rPr>
          <w:rFonts w:ascii="Times New Roman" w:hAnsi="Times New Roman" w:cs="Times New Roman"/>
          <w:color w:val="000000"/>
          <w:sz w:val="24"/>
          <w:szCs w:val="24"/>
        </w:rPr>
        <w:t>-</w:t>
      </w:r>
      <w:r w:rsidRPr="002E2F7B">
        <w:rPr>
          <w:rFonts w:ascii="Times New Roman" w:hAnsi="Times New Roman" w:cs="Times New Roman"/>
          <w:color w:val="000000"/>
          <w:sz w:val="24"/>
          <w:szCs w:val="24"/>
        </w:rPr>
        <w:t>the</w:t>
      </w:r>
      <w:r w:rsidR="001D2019">
        <w:rPr>
          <w:rFonts w:ascii="Times New Roman" w:hAnsi="Times New Roman" w:cs="Times New Roman"/>
          <w:color w:val="000000"/>
          <w:sz w:val="24"/>
          <w:szCs w:val="24"/>
        </w:rPr>
        <w:t xml:space="preserve"> </w:t>
      </w:r>
      <w:r w:rsidRPr="002E2F7B">
        <w:rPr>
          <w:rFonts w:ascii="Times New Roman" w:hAnsi="Times New Roman" w:cs="Times New Roman"/>
          <w:color w:val="000000"/>
          <w:sz w:val="24"/>
          <w:szCs w:val="24"/>
        </w:rPr>
        <w:t>problem</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of</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responsibility for the  adult generation ,According to him in these relations   three main forms of exchange are distinguished:</w:t>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1) In the most simple, positive and synchronous form, adults and young share abilities, experience and relationships, specific to their age;</w:t>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lastRenderedPageBreak/>
        <w:t>2)</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the second, diachronic and negative exchange, is expressed in a denial of violence;</w:t>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3)</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the third form of exchange the author explains in the following manner: "as the man was born not just powerless but extremely helpless, and after a period of relative independence, his life again becomes helpless, so on the third there is a positive diachronic exchange: the support received at the beginning of life, later it is compensated by the care for the elderly”.</w:t>
      </w:r>
      <w:r w:rsidRPr="002E2F7B">
        <w:rPr>
          <w:rStyle w:val="FootnoteReference"/>
          <w:rFonts w:ascii="Times New Roman" w:hAnsi="Times New Roman" w:cs="Times New Roman"/>
          <w:color w:val="000000"/>
          <w:sz w:val="24"/>
          <w:szCs w:val="24"/>
        </w:rPr>
        <w:footnoteReference w:id="46"/>
      </w:r>
      <w:r w:rsidRPr="002E2F7B">
        <w:rPr>
          <w:rFonts w:ascii="Times New Roman" w:hAnsi="Times New Roman" w:cs="Times New Roman"/>
          <w:color w:val="000000"/>
          <w:sz w:val="24"/>
          <w:szCs w:val="24"/>
        </w:rPr>
        <w:t xml:space="preserve"> </w:t>
      </w:r>
    </w:p>
    <w:p w:rsidR="009E00AD" w:rsidRPr="002E2F7B" w:rsidRDefault="009E00AD" w:rsidP="00833DD9">
      <w:pPr>
        <w:ind w:firstLine="720"/>
        <w:jc w:val="both"/>
        <w:rPr>
          <w:rStyle w:val="Hyperlink"/>
          <w:rFonts w:ascii="Times New Roman" w:hAnsi="Times New Roman" w:cs="Times New Roman"/>
          <w:color w:val="000000"/>
          <w:sz w:val="24"/>
          <w:szCs w:val="24"/>
        </w:rPr>
      </w:pPr>
      <w:r w:rsidRPr="002E2F7B">
        <w:rPr>
          <w:rFonts w:ascii="Times New Roman" w:hAnsi="Times New Roman" w:cs="Times New Roman"/>
          <w:color w:val="000000"/>
          <w:sz w:val="24"/>
          <w:szCs w:val="24"/>
        </w:rPr>
        <w:t>Additional arguments in favor of the notion that at the heart of social justice in the limited sense stands justice in exchange, Höffe derives from</w:t>
      </w:r>
      <w:r w:rsidRPr="002E2F7B">
        <w:rPr>
          <w:rFonts w:ascii="Times New Roman" w:hAnsi="Times New Roman" w:cs="Times New Roman"/>
          <w:b/>
          <w:bCs/>
          <w:sz w:val="24"/>
          <w:szCs w:val="24"/>
        </w:rPr>
        <w:t xml:space="preserve"> </w:t>
      </w:r>
      <w:r w:rsidRPr="002E2F7B">
        <w:rPr>
          <w:rFonts w:ascii="Times New Roman" w:hAnsi="Times New Roman" w:cs="Times New Roman"/>
          <w:bCs/>
          <w:sz w:val="24"/>
          <w:szCs w:val="24"/>
        </w:rPr>
        <w:t>requital</w:t>
      </w:r>
      <w:r w:rsidRPr="002E2F7B">
        <w:rPr>
          <w:rFonts w:ascii="Times New Roman" w:hAnsi="Times New Roman" w:cs="Times New Roman"/>
          <w:color w:val="000000"/>
          <w:sz w:val="24"/>
          <w:szCs w:val="24"/>
        </w:rPr>
        <w:t xml:space="preserve"> (correcting, compensatory) justice and the idea of justice between generations. On one hand, according to the author, it's about the need for assistance to newborns.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"when the newborns  appears on the white world they are not guilty for that, they find themselves in difficult situation because of another’s guilt, so they should receive help from the responsible individuals — their parents."</w:t>
      </w:r>
      <w:r w:rsidRPr="002E2F7B">
        <w:rPr>
          <w:rStyle w:val="FootnoteReference"/>
          <w:rFonts w:ascii="Times New Roman" w:hAnsi="Times New Roman" w:cs="Times New Roman"/>
          <w:color w:val="000000"/>
          <w:sz w:val="24"/>
          <w:szCs w:val="24"/>
        </w:rPr>
        <w:footnoteReference w:id="47"/>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On the other hand, the communities, the institutions of the second level (corporations, state remark mine) have changed the importance of primary institutions as family and the genus,</w:t>
      </w:r>
      <w:r w:rsidRPr="002E2F7B">
        <w:rPr>
          <w:rStyle w:val="FootnoteReference"/>
          <w:rFonts w:ascii="Times New Roman" w:hAnsi="Times New Roman" w:cs="Times New Roman"/>
          <w:color w:val="000000"/>
          <w:sz w:val="24"/>
          <w:szCs w:val="24"/>
        </w:rPr>
        <w:footnoteReference w:id="48"/>
      </w:r>
      <w:r w:rsidRPr="002E2F7B">
        <w:rPr>
          <w:rFonts w:ascii="Times New Roman" w:hAnsi="Times New Roman" w:cs="Times New Roman"/>
          <w:color w:val="000000"/>
          <w:sz w:val="24"/>
          <w:szCs w:val="24"/>
        </w:rPr>
        <w:t xml:space="preserve"> as well as some secondary solidarity communities as the workshops and the communes.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Therefore, communities are obliged to provide compensation in the form of compulsory surety ship (</w:t>
      </w:r>
      <w:r w:rsidRPr="002E2F7B">
        <w:rPr>
          <w:rFonts w:ascii="Times New Roman" w:hAnsi="Times New Roman" w:cs="Times New Roman"/>
          <w:color w:val="000000"/>
          <w:sz w:val="24"/>
          <w:szCs w:val="24"/>
          <w:lang w:val="de-DE"/>
        </w:rPr>
        <w:t>Ausfallbürgschaft</w:t>
      </w:r>
      <w:r w:rsidRPr="002E2F7B">
        <w:rPr>
          <w:rFonts w:ascii="Times New Roman" w:hAnsi="Times New Roman" w:cs="Times New Roman"/>
          <w:color w:val="000000"/>
          <w:sz w:val="24"/>
          <w:szCs w:val="24"/>
        </w:rPr>
        <w:t>),</w:t>
      </w:r>
      <w:r w:rsidRPr="002E2F7B">
        <w:rPr>
          <w:rStyle w:val="FootnoteReference"/>
          <w:rFonts w:ascii="Times New Roman" w:hAnsi="Times New Roman" w:cs="Times New Roman"/>
          <w:color w:val="000000"/>
          <w:sz w:val="24"/>
          <w:szCs w:val="24"/>
        </w:rPr>
        <w:footnoteReference w:id="49"/>
      </w:r>
      <w:r w:rsidRPr="002E2F7B">
        <w:rPr>
          <w:rFonts w:ascii="Times New Roman" w:hAnsi="Times New Roman" w:cs="Times New Roman"/>
          <w:color w:val="000000"/>
          <w:sz w:val="24"/>
          <w:szCs w:val="24"/>
        </w:rPr>
        <w:t xml:space="preserve"> which performs those functions that the weakened institutions of the first level, may not, or may perform only partially.</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Höffe sees this compensation in the form of "assistance in self-assistance” on one hand indirectly – by way of social insurance, on the other hand, directly – by means of economic and social policies that ensure the general well-being, or educational policies which purpose is to provide not equal chances for education and training, but to ensure education and training to everybody according to his talent.</w:t>
      </w:r>
    </w:p>
    <w:p w:rsidR="009E00AD" w:rsidRPr="002E2F7B" w:rsidRDefault="009E00AD" w:rsidP="00833DD9">
      <w:pPr>
        <w:tabs>
          <w:tab w:val="left" w:pos="720"/>
        </w:tabs>
        <w:ind w:firstLine="287"/>
        <w:jc w:val="both"/>
        <w:rPr>
          <w:rFonts w:ascii="Times New Roman" w:eastAsia="TimokB" w:hAnsi="Times New Roman" w:cs="Times New Roman"/>
          <w:sz w:val="24"/>
          <w:szCs w:val="24"/>
        </w:rPr>
      </w:pPr>
      <w:r w:rsidRPr="002E2F7B">
        <w:rPr>
          <w:rFonts w:ascii="Times New Roman" w:eastAsia="TimokB" w:hAnsi="Times New Roman" w:cs="Times New Roman"/>
          <w:sz w:val="24"/>
          <w:szCs w:val="24"/>
        </w:rPr>
        <w:t xml:space="preserve">   </w:t>
      </w:r>
      <w:r w:rsidR="001D2019">
        <w:rPr>
          <w:rFonts w:ascii="Times New Roman" w:eastAsia="TimokB" w:hAnsi="Times New Roman" w:cs="Times New Roman"/>
          <w:sz w:val="24"/>
          <w:szCs w:val="24"/>
        </w:rPr>
        <w:tab/>
      </w:r>
      <w:r w:rsidRPr="002E2F7B">
        <w:rPr>
          <w:rFonts w:ascii="Times New Roman" w:hAnsi="Times New Roman" w:cs="Times New Roman"/>
          <w:color w:val="000000"/>
          <w:sz w:val="24"/>
          <w:szCs w:val="24"/>
        </w:rPr>
        <w:t>14. In his article "The welfare State from the point of view of the law", the Russian theorist L. S. Mammoth sets equality as a formal equality, due to the reciprocity.</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Reciprocity is an important element in the relations between the people on the occasion of the formal equality.</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 xml:space="preserve"> In the law, reciprocity turns in to equivalence.</w:t>
      </w:r>
      <w:r w:rsidRPr="002E2F7B">
        <w:rPr>
          <w:rStyle w:val="FootnoteReference"/>
          <w:rFonts w:ascii="Times New Roman" w:hAnsi="Times New Roman" w:cs="Times New Roman"/>
          <w:color w:val="000000"/>
          <w:sz w:val="24"/>
          <w:szCs w:val="24"/>
        </w:rPr>
        <w:footnoteReference w:id="50"/>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Without underrating the contribution of the author, some clarifications should make.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If we assume that the equivalence is expressed only in the formal equality, it cannot be applied in the law as a whole.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In the law it is necessary proportional equality to act as a regulator of the relations in the exchange of goods.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In its essence, reciprocity is the sum of the arithmetic equality and proportional equality.</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 xml:space="preserve">Above all, however, in regulating social </w:t>
      </w:r>
      <w:r w:rsidRPr="002E2F7B">
        <w:rPr>
          <w:rFonts w:ascii="Times New Roman" w:hAnsi="Times New Roman" w:cs="Times New Roman"/>
          <w:color w:val="000000"/>
          <w:sz w:val="24"/>
          <w:szCs w:val="24"/>
        </w:rPr>
        <w:lastRenderedPageBreak/>
        <w:t>relationships should be used the proportional equality, because it fits the mission and the spirit of the law.</w:t>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15. The proportional justice is an objective criterion for the allocation and redistribution of wealth in the society.</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Proportionality implies compliance and, correspondence with the social position of the individual.</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As in the criminal law relations the punishment must be proportional to the crime, i.e. to correspond in type and size, and the distribution of wealth among members of the community must correspond to their participation in the acquisition of wealth.</w:t>
      </w:r>
    </w:p>
    <w:p w:rsidR="009E00AD" w:rsidRPr="002E2F7B" w:rsidRDefault="009E00AD" w:rsidP="00833DD9">
      <w:pPr>
        <w:ind w:firstLine="720"/>
        <w:jc w:val="both"/>
        <w:rPr>
          <w:rFonts w:ascii="Times New Roman" w:hAnsi="Times New Roman" w:cs="Times New Roman"/>
          <w:color w:val="000000"/>
          <w:sz w:val="24"/>
          <w:szCs w:val="24"/>
        </w:rPr>
      </w:pPr>
      <w:r w:rsidRPr="002E2F7B">
        <w:rPr>
          <w:rFonts w:ascii="Times New Roman" w:hAnsi="Times New Roman" w:cs="Times New Roman"/>
          <w:color w:val="000000"/>
          <w:sz w:val="24"/>
          <w:szCs w:val="24"/>
        </w:rPr>
        <w:t>Justice is the adjustment of equality.</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Citizens have equal social rights, equal right to receive social benefits for the preservation and maintenance of their natural needs.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Equality will not   be fair, however, in the collection of the funds.</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Therefore, the tax charge is not equal, but according to the income.</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The richer attributes larger share and that's fair.</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At the same time, the volume of the provided social benefits also cannot be equal.</w:t>
      </w:r>
      <w:r w:rsidRPr="002E2F7B">
        <w:rPr>
          <w:rStyle w:val="apple-converted-space"/>
          <w:rFonts w:ascii="Times New Roman" w:hAnsi="Times New Roman" w:cs="Times New Roman"/>
          <w:color w:val="000000"/>
          <w:sz w:val="24"/>
          <w:szCs w:val="24"/>
        </w:rPr>
        <w:t> </w:t>
      </w:r>
      <w:r w:rsidRPr="002E2F7B">
        <w:rPr>
          <w:rFonts w:ascii="Times New Roman" w:hAnsi="Times New Roman" w:cs="Times New Roman"/>
          <w:color w:val="000000"/>
          <w:sz w:val="24"/>
          <w:szCs w:val="24"/>
        </w:rPr>
        <w:t>Justice requires and enforces the extent of social goods to correspond to the personal contribution of each.</w:t>
      </w:r>
    </w:p>
    <w:p w:rsidR="009E00AD" w:rsidRPr="002E2F7B" w:rsidRDefault="009E00AD" w:rsidP="00833DD9">
      <w:pPr>
        <w:jc w:val="both"/>
        <w:rPr>
          <w:rFonts w:ascii="Times New Roman" w:hAnsi="Times New Roman" w:cs="Times New Roman"/>
          <w:sz w:val="24"/>
          <w:szCs w:val="24"/>
        </w:rPr>
      </w:pPr>
    </w:p>
    <w:p w:rsidR="003F1A50" w:rsidRDefault="003F1A50" w:rsidP="00833DD9">
      <w:pPr>
        <w:jc w:val="both"/>
        <w:rPr>
          <w:lang w:val="en-US"/>
        </w:rPr>
      </w:pPr>
    </w:p>
    <w:p w:rsidR="009E00AD" w:rsidRDefault="009E00AD" w:rsidP="00833DD9">
      <w:pPr>
        <w:jc w:val="both"/>
        <w:rPr>
          <w:lang w:val="en-US"/>
        </w:rPr>
      </w:pPr>
    </w:p>
    <w:p w:rsidR="009E00AD" w:rsidRDefault="009E00AD" w:rsidP="00833DD9">
      <w:pPr>
        <w:jc w:val="both"/>
        <w:rPr>
          <w:lang w:val="en-US"/>
        </w:rPr>
      </w:pPr>
    </w:p>
    <w:p w:rsidR="009E00AD" w:rsidRDefault="009E00AD" w:rsidP="00833DD9">
      <w:pPr>
        <w:jc w:val="both"/>
        <w:rPr>
          <w:lang w:val="en-US"/>
        </w:rPr>
      </w:pPr>
    </w:p>
    <w:p w:rsidR="009E00AD" w:rsidRDefault="009E00AD" w:rsidP="00833DD9">
      <w:pPr>
        <w:jc w:val="both"/>
        <w:rPr>
          <w:lang w:val="en-US"/>
        </w:rPr>
      </w:pPr>
    </w:p>
    <w:p w:rsidR="009E00AD" w:rsidRDefault="009E00AD" w:rsidP="00833DD9">
      <w:pPr>
        <w:jc w:val="both"/>
        <w:rPr>
          <w:lang w:val="en-US"/>
        </w:rPr>
      </w:pPr>
    </w:p>
    <w:p w:rsidR="009E00AD" w:rsidRDefault="009E00AD" w:rsidP="00833DD9">
      <w:pPr>
        <w:jc w:val="both"/>
        <w:rPr>
          <w:lang w:val="en-US"/>
        </w:rPr>
      </w:pPr>
    </w:p>
    <w:p w:rsidR="009E00AD" w:rsidRDefault="009E00AD" w:rsidP="00833DD9">
      <w:pPr>
        <w:jc w:val="both"/>
        <w:rPr>
          <w:lang w:val="en-US"/>
        </w:rPr>
      </w:pPr>
    </w:p>
    <w:p w:rsidR="009E00AD" w:rsidRDefault="009E00AD" w:rsidP="00833DD9">
      <w:pPr>
        <w:jc w:val="both"/>
        <w:rPr>
          <w:lang w:val="en-US"/>
        </w:rPr>
      </w:pPr>
    </w:p>
    <w:p w:rsidR="009E00AD" w:rsidRDefault="009E00AD" w:rsidP="00833DD9">
      <w:pPr>
        <w:jc w:val="both"/>
        <w:rPr>
          <w:lang w:val="en-US"/>
        </w:rPr>
      </w:pPr>
    </w:p>
    <w:p w:rsidR="009E00AD" w:rsidRDefault="009E00AD" w:rsidP="00833DD9">
      <w:pPr>
        <w:jc w:val="both"/>
        <w:rPr>
          <w:lang w:val="en-US"/>
        </w:rPr>
      </w:pPr>
    </w:p>
    <w:p w:rsidR="009E00AD" w:rsidRDefault="009E00AD" w:rsidP="00833DD9">
      <w:pPr>
        <w:jc w:val="both"/>
        <w:rPr>
          <w:lang w:val="en-US"/>
        </w:rPr>
      </w:pPr>
    </w:p>
    <w:p w:rsidR="001D2019" w:rsidRDefault="001D2019" w:rsidP="00833DD9">
      <w:pPr>
        <w:pStyle w:val="Heading2"/>
        <w:jc w:val="both"/>
      </w:pPr>
      <w:bookmarkStart w:id="32" w:name="_Toc415275701"/>
    </w:p>
    <w:p w:rsidR="004170AD" w:rsidRDefault="004170AD" w:rsidP="004170AD"/>
    <w:p w:rsidR="001D2019" w:rsidRDefault="001D2019" w:rsidP="004170AD"/>
    <w:p w:rsidR="001D2019" w:rsidRDefault="001D2019" w:rsidP="004170AD"/>
    <w:p w:rsidR="004170AD" w:rsidRDefault="004170AD" w:rsidP="004170AD"/>
    <w:p w:rsidR="004170AD" w:rsidRPr="00556162" w:rsidRDefault="00556162" w:rsidP="00556162">
      <w:pPr>
        <w:jc w:val="right"/>
        <w:rPr>
          <w:rFonts w:ascii="Times New Roman" w:hAnsi="Times New Roman" w:cs="Times New Roman"/>
          <w:sz w:val="18"/>
          <w:szCs w:val="18"/>
        </w:rPr>
      </w:pPr>
      <w:r>
        <w:rPr>
          <w:rFonts w:ascii="Times New Roman" w:hAnsi="Times New Roman" w:cs="Times New Roman"/>
          <w:sz w:val="18"/>
          <w:szCs w:val="18"/>
        </w:rPr>
        <w:lastRenderedPageBreak/>
        <w:t>UDC: 339.54:061.1 (100)</w:t>
      </w:r>
    </w:p>
    <w:p w:rsidR="00556162" w:rsidRDefault="00556162" w:rsidP="004170AD"/>
    <w:p w:rsidR="004170AD" w:rsidRDefault="004170AD" w:rsidP="004170AD"/>
    <w:p w:rsidR="00556162" w:rsidRDefault="00556162" w:rsidP="009D5E58">
      <w:pPr>
        <w:pStyle w:val="Heading2"/>
      </w:pPr>
      <w:bookmarkStart w:id="33" w:name="_Toc415955363"/>
    </w:p>
    <w:p w:rsidR="00556162" w:rsidRDefault="00556162" w:rsidP="009D5E58">
      <w:pPr>
        <w:pStyle w:val="Heading2"/>
      </w:pPr>
    </w:p>
    <w:p w:rsidR="00461BA5" w:rsidRPr="00682F2A" w:rsidRDefault="00682F2A" w:rsidP="009D5E58">
      <w:pPr>
        <w:pStyle w:val="Heading2"/>
      </w:pPr>
      <w:r w:rsidRPr="00682F2A">
        <w:t>MËNYRA E VEÇANTË E ZGJIDHJES</w:t>
      </w:r>
      <w:r w:rsidRPr="00682F2A">
        <w:rPr>
          <w:color w:val="FF0000"/>
        </w:rPr>
        <w:t xml:space="preserve"> </w:t>
      </w:r>
      <w:r w:rsidRPr="00682F2A">
        <w:t>SË KONTESTEVE TREGTARE NË SISTEMIN E ORGANIZATËS BOTËRORE TË TREGTISË</w:t>
      </w:r>
      <w:bookmarkEnd w:id="32"/>
      <w:bookmarkEnd w:id="33"/>
    </w:p>
    <w:p w:rsidR="00461BA5" w:rsidRDefault="00461BA5" w:rsidP="00833DD9">
      <w:pPr>
        <w:pStyle w:val="Heading2"/>
        <w:jc w:val="both"/>
        <w:rPr>
          <w:sz w:val="24"/>
          <w:szCs w:val="24"/>
        </w:rPr>
      </w:pPr>
      <w:bookmarkStart w:id="34" w:name="_Toc415275702"/>
      <w:bookmarkStart w:id="35" w:name="_Toc415955364"/>
      <w:r w:rsidRPr="00461BA5">
        <w:rPr>
          <w:sz w:val="24"/>
          <w:szCs w:val="24"/>
          <w:u w:val="single"/>
        </w:rPr>
        <w:t>Orhan M. ÇEKU,</w:t>
      </w:r>
      <w:bookmarkEnd w:id="34"/>
      <w:bookmarkEnd w:id="35"/>
      <w:r w:rsidRPr="00461BA5">
        <w:rPr>
          <w:sz w:val="24"/>
          <w:szCs w:val="24"/>
          <w:u w:val="single"/>
        </w:rPr>
        <w:t xml:space="preserve"> </w:t>
      </w:r>
    </w:p>
    <w:p w:rsidR="00461BA5" w:rsidRPr="00461BA5" w:rsidRDefault="00461BA5" w:rsidP="00833DD9">
      <w:pPr>
        <w:pStyle w:val="Heading2"/>
        <w:jc w:val="both"/>
        <w:rPr>
          <w:sz w:val="24"/>
          <w:szCs w:val="24"/>
        </w:rPr>
      </w:pPr>
      <w:bookmarkStart w:id="36" w:name="_Toc415275703"/>
      <w:bookmarkStart w:id="37" w:name="_Toc415955365"/>
      <w:r w:rsidRPr="00461BA5">
        <w:rPr>
          <w:sz w:val="24"/>
          <w:szCs w:val="24"/>
          <w:u w:val="single"/>
        </w:rPr>
        <w:t xml:space="preserve">Emira LIMANI, </w:t>
      </w:r>
      <w:r>
        <w:rPr>
          <w:rStyle w:val="FootnoteReference"/>
          <w:rFonts w:ascii="Times New Roman" w:hAnsi="Times New Roman" w:cs="Times New Roman"/>
          <w:sz w:val="24"/>
          <w:szCs w:val="24"/>
          <w:u w:val="single"/>
        </w:rPr>
        <w:footnoteReference w:id="51"/>
      </w:r>
      <w:bookmarkEnd w:id="36"/>
      <w:bookmarkEnd w:id="37"/>
    </w:p>
    <w:p w:rsidR="00461BA5" w:rsidRDefault="00461BA5" w:rsidP="004170AD">
      <w:pPr>
        <w:pBdr>
          <w:bottom w:val="single" w:sz="12" w:space="1" w:color="auto"/>
        </w:pBdr>
        <w:jc w:val="center"/>
        <w:rPr>
          <w:rFonts w:ascii="Times New Roman" w:hAnsi="Times New Roman" w:cs="Times New Roman"/>
          <w:b/>
          <w:sz w:val="24"/>
          <w:szCs w:val="24"/>
        </w:rPr>
      </w:pPr>
      <w:r w:rsidRPr="00461BA5">
        <w:rPr>
          <w:rFonts w:ascii="Times New Roman" w:hAnsi="Times New Roman" w:cs="Times New Roman"/>
          <w:b/>
          <w:sz w:val="24"/>
          <w:szCs w:val="24"/>
        </w:rPr>
        <w:t>Abstract</w:t>
      </w:r>
    </w:p>
    <w:p w:rsidR="00682F2A" w:rsidRDefault="00461BA5" w:rsidP="00833DD9">
      <w:pPr>
        <w:ind w:firstLine="720"/>
        <w:jc w:val="both"/>
        <w:rPr>
          <w:rFonts w:ascii="Times New Roman" w:hAnsi="Times New Roman" w:cs="Times New Roman"/>
          <w:i/>
          <w:sz w:val="24"/>
          <w:szCs w:val="24"/>
        </w:rPr>
      </w:pPr>
      <w:r w:rsidRPr="00461BA5">
        <w:rPr>
          <w:rFonts w:ascii="Times New Roman" w:hAnsi="Times New Roman" w:cs="Times New Roman"/>
          <w:sz w:val="24"/>
          <w:szCs w:val="24"/>
        </w:rPr>
        <w:t>This paper will examine ways of resolving trade disputes in the System of World Trade Organization (WTO).</w:t>
      </w:r>
      <w:r>
        <w:rPr>
          <w:rFonts w:ascii="Times New Roman" w:hAnsi="Times New Roman" w:cs="Times New Roman"/>
          <w:sz w:val="24"/>
          <w:szCs w:val="24"/>
        </w:rPr>
        <w:t xml:space="preserve"> </w:t>
      </w:r>
      <w:r w:rsidRPr="00461BA5">
        <w:rPr>
          <w:rFonts w:ascii="Times New Roman" w:hAnsi="Times New Roman" w:cs="Times New Roman"/>
          <w:sz w:val="24"/>
          <w:szCs w:val="24"/>
        </w:rPr>
        <w:t>WTO as an international inter-governmental organization created a special system / unique solution of disputes arising from international economic relations. This unique system is aimed at resolving commercial disputes between WTO members through the system to reach consensus and not judgment. Such a system has had great results in practice by solving a considerable number of obstacles / global trade barriers. For this reason this system is unique and different from domestic legal systems but also international ones that aim solving disputes of an economic / commercial character. As such, this particular way, deserves detailed study to analyze the advantages that brings this methodology for trade disputes</w:t>
      </w:r>
      <w:r w:rsidRPr="00461BA5">
        <w:rPr>
          <w:rFonts w:ascii="Times New Roman" w:hAnsi="Times New Roman" w:cs="Times New Roman"/>
          <w:i/>
          <w:sz w:val="24"/>
          <w:szCs w:val="24"/>
        </w:rPr>
        <w:t>.</w:t>
      </w:r>
    </w:p>
    <w:p w:rsidR="00461BA5" w:rsidRDefault="00461BA5" w:rsidP="00833DD9">
      <w:pPr>
        <w:ind w:firstLine="720"/>
        <w:jc w:val="both"/>
        <w:rPr>
          <w:rFonts w:ascii="Times New Roman" w:hAnsi="Times New Roman" w:cs="Times New Roman"/>
          <w:bCs/>
          <w:sz w:val="24"/>
          <w:szCs w:val="24"/>
          <w:shd w:val="clear" w:color="auto" w:fill="FFFFFF"/>
        </w:rPr>
      </w:pPr>
      <w:r w:rsidRPr="00461BA5">
        <w:rPr>
          <w:rFonts w:ascii="Times New Roman" w:hAnsi="Times New Roman" w:cs="Times New Roman"/>
          <w:sz w:val="24"/>
          <w:szCs w:val="24"/>
        </w:rPr>
        <w:t xml:space="preserve">Keywords: World Trade Organization, system of dispute resolution, international trade, dispute settlement understanding, </w:t>
      </w:r>
      <w:r w:rsidRPr="00461BA5">
        <w:rPr>
          <w:rFonts w:ascii="Times New Roman" w:hAnsi="Times New Roman" w:cs="Times New Roman"/>
          <w:bCs/>
          <w:sz w:val="24"/>
          <w:szCs w:val="24"/>
          <w:shd w:val="clear" w:color="auto" w:fill="FFFFFF"/>
        </w:rPr>
        <w:t xml:space="preserve">dispute settlement body, </w:t>
      </w:r>
    </w:p>
    <w:p w:rsidR="001D2019" w:rsidRDefault="001D2019" w:rsidP="00833DD9">
      <w:pPr>
        <w:spacing w:after="0"/>
        <w:ind w:left="360"/>
        <w:jc w:val="both"/>
        <w:rPr>
          <w:rFonts w:ascii="Times New Roman" w:hAnsi="Times New Roman" w:cs="Times New Roman"/>
          <w:b/>
          <w:sz w:val="24"/>
          <w:szCs w:val="24"/>
        </w:rPr>
      </w:pPr>
    </w:p>
    <w:p w:rsidR="00461BA5" w:rsidRPr="001D2019" w:rsidRDefault="00461BA5" w:rsidP="00833DD9">
      <w:pPr>
        <w:pStyle w:val="ListParagraph"/>
        <w:numPr>
          <w:ilvl w:val="0"/>
          <w:numId w:val="51"/>
        </w:numPr>
        <w:spacing w:after="0"/>
        <w:jc w:val="both"/>
        <w:rPr>
          <w:rFonts w:ascii="Times New Roman" w:hAnsi="Times New Roman" w:cs="Times New Roman"/>
          <w:b/>
          <w:sz w:val="24"/>
          <w:szCs w:val="24"/>
        </w:rPr>
      </w:pPr>
      <w:r w:rsidRPr="001D2019">
        <w:rPr>
          <w:rFonts w:ascii="Times New Roman" w:hAnsi="Times New Roman" w:cs="Times New Roman"/>
          <w:b/>
          <w:sz w:val="24"/>
          <w:szCs w:val="24"/>
        </w:rPr>
        <w:t>Hyrje</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 xml:space="preserve">Si rezultat i negociatave gjatë Raundit të Uruguait (1986-1994) u nënshkrua Traktati për themelimin e OBT-së në Marakesh të Republikës së Marokut me 15 prill 1994. </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 xml:space="preserve">Marrëveshja për themelimin e Organizatës Botërore Tregtare (OBT)  hyri në fuqi me 1.01.1995,). Kjo organizatë selinë e saj e ka në Gjenevë të Zvicrës. Sot OBT-ja numëron 160 anëtarë. OBT-ja është një organizatë ndërkombëtare e cila merret me nxitjen dhe vënien në zbatim të ligjeve dhe rregullave tregtare ndërkombëtare. </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 xml:space="preserve">OBT ka autoritetin të administrojë dhe mbikëqyrë marrëveshjet e tregtisë së lirë dhe praktikat tregtare botërore, si dhe të shqyrtojë dhe rregullojë mosmarrëveshjet tregtare midis vendeve anëtare, të monitorojë politikat tregtare të vendeve anëtare, asistencë teknike dhe </w:t>
      </w:r>
      <w:r w:rsidRPr="00461BA5">
        <w:rPr>
          <w:rFonts w:ascii="Times New Roman" w:hAnsi="Times New Roman" w:cs="Times New Roman"/>
          <w:sz w:val="24"/>
          <w:szCs w:val="24"/>
        </w:rPr>
        <w:lastRenderedPageBreak/>
        <w:t>programe trajnuese për vendet në zhvillim, bashkëpunon edhe me organizatat tjera ndërkombëtare.</w:t>
      </w:r>
      <w:r w:rsidRPr="00461BA5">
        <w:rPr>
          <w:rStyle w:val="FootnoteReference"/>
          <w:rFonts w:ascii="Times New Roman" w:hAnsi="Times New Roman" w:cs="Times New Roman"/>
          <w:sz w:val="24"/>
          <w:szCs w:val="24"/>
        </w:rPr>
        <w:footnoteReference w:id="52"/>
      </w:r>
    </w:p>
    <w:p w:rsidR="00461BA5" w:rsidRPr="00461BA5" w:rsidRDefault="00461BA5" w:rsidP="00833DD9">
      <w:pPr>
        <w:ind w:firstLine="720"/>
        <w:jc w:val="both"/>
        <w:rPr>
          <w:rFonts w:ascii="Times New Roman" w:hAnsi="Times New Roman" w:cs="Times New Roman"/>
          <w:b/>
          <w:sz w:val="24"/>
          <w:szCs w:val="24"/>
        </w:rPr>
      </w:pPr>
      <w:r w:rsidRPr="00461BA5">
        <w:rPr>
          <w:rFonts w:ascii="Times New Roman" w:hAnsi="Times New Roman" w:cs="Times New Roman"/>
          <w:color w:val="000000"/>
          <w:sz w:val="24"/>
          <w:szCs w:val="24"/>
          <w:shd w:val="clear" w:color="auto" w:fill="FFFFFF"/>
        </w:rPr>
        <w:t xml:space="preserve"> OBT është një traktat, apo një koleksion i traktateve, dhe në të njëjtën kohë një organizatë ndërkombëtare.</w:t>
      </w:r>
      <w:r w:rsidRPr="00461BA5">
        <w:rPr>
          <w:rFonts w:ascii="Times New Roman" w:hAnsi="Times New Roman" w:cs="Times New Roman"/>
          <w:b/>
          <w:sz w:val="24"/>
          <w:szCs w:val="24"/>
        </w:rPr>
        <w:t xml:space="preserve"> </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Organizata Botërore e Tregtisë (OBT) është e vetmja organizatë globale apo ndërkombëtare që ka të bëjë me krijimin e rregullave të tregtisë në mes të kombeve. Në zemrën e saj janë marrëveshjet tregtare të OBT-së, të negociuara,  të nënshkruara dhe të ratifikuara nga parlamentet e vendeve anëtare, ku përfshihen pjesa më e madhe e vendeve të botës. Qëllimi i kësaj organizatë është të ndihmojë prodhuesit e mallrave dhe shërbimeve, eksportuesit, importuesit që të zhvillojnë biznesin e tyre.</w:t>
      </w:r>
      <w:r w:rsidRPr="00461BA5">
        <w:rPr>
          <w:rStyle w:val="FootnoteReference"/>
          <w:rFonts w:ascii="Times New Roman" w:hAnsi="Times New Roman" w:cs="Times New Roman"/>
          <w:sz w:val="24"/>
          <w:szCs w:val="24"/>
        </w:rPr>
        <w:footnoteReference w:id="53"/>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Organizata Botërore Tregtare (World Trade Organization</w:t>
      </w:r>
      <w:r w:rsidRPr="00461BA5">
        <w:rPr>
          <w:rFonts w:ascii="Times New Roman" w:hAnsi="Times New Roman" w:cs="Times New Roman"/>
          <w:b/>
          <w:bCs/>
          <w:sz w:val="24"/>
          <w:szCs w:val="24"/>
        </w:rPr>
        <w:t xml:space="preserve"> – WTO), </w:t>
      </w:r>
      <w:r w:rsidRPr="00461BA5">
        <w:rPr>
          <w:rFonts w:ascii="Times New Roman" w:hAnsi="Times New Roman" w:cs="Times New Roman"/>
          <w:sz w:val="24"/>
          <w:szCs w:val="24"/>
        </w:rPr>
        <w:t>paraqet një nga rezultatet themelore dhe më të rëndësishme të Raundit të Uruguait (1986 – 1994), gjatë negocimeve multilaterale tregtare të mbajtura në kuadër të Marrëveshjes së Përgjithshme për Dogana dhe Tregti – GATT. Fundi i këtij raundi të negociatave nënkuptonte fuzionimin e GATT-it në OBT. OBT-ja</w:t>
      </w:r>
      <w:r w:rsidRPr="00461BA5">
        <w:rPr>
          <w:rFonts w:ascii="Times New Roman" w:hAnsi="Times New Roman" w:cs="Times New Roman"/>
          <w:b/>
          <w:bCs/>
          <w:sz w:val="24"/>
          <w:szCs w:val="24"/>
        </w:rPr>
        <w:t xml:space="preserve"> </w:t>
      </w:r>
      <w:r w:rsidRPr="00461BA5">
        <w:rPr>
          <w:rFonts w:ascii="Times New Roman" w:hAnsi="Times New Roman" w:cs="Times New Roman"/>
          <w:sz w:val="24"/>
          <w:szCs w:val="24"/>
        </w:rPr>
        <w:t xml:space="preserve">udhëhiqet nga tri marrëveshje të përgjithshme ndërkombëtare: Marrëveshja e Përgjithshme për Dogana dhe Tregti – </w:t>
      </w:r>
      <w:r w:rsidRPr="00461BA5">
        <w:rPr>
          <w:rFonts w:ascii="Times New Roman" w:hAnsi="Times New Roman" w:cs="Times New Roman"/>
          <w:b/>
          <w:bCs/>
          <w:sz w:val="24"/>
          <w:szCs w:val="24"/>
        </w:rPr>
        <w:t>GATT</w:t>
      </w:r>
      <w:r w:rsidRPr="00461BA5">
        <w:rPr>
          <w:rFonts w:ascii="Times New Roman" w:hAnsi="Times New Roman" w:cs="Times New Roman"/>
          <w:sz w:val="24"/>
          <w:szCs w:val="24"/>
        </w:rPr>
        <w:t xml:space="preserve">, Marrëveshja e Përgjithshme për Tregti ne Shërbime – </w:t>
      </w:r>
      <w:r w:rsidRPr="00461BA5">
        <w:rPr>
          <w:rFonts w:ascii="Times New Roman" w:hAnsi="Times New Roman" w:cs="Times New Roman"/>
          <w:b/>
          <w:bCs/>
          <w:sz w:val="24"/>
          <w:szCs w:val="24"/>
        </w:rPr>
        <w:t>GATS</w:t>
      </w:r>
      <w:r w:rsidRPr="00461BA5">
        <w:rPr>
          <w:rFonts w:ascii="Times New Roman" w:hAnsi="Times New Roman" w:cs="Times New Roman"/>
          <w:sz w:val="24"/>
          <w:szCs w:val="24"/>
        </w:rPr>
        <w:t xml:space="preserve"> (General Agrement on Trade of Services) dhe Marrëveshja për aspektet tregtare mbi të drejtat e pronës intelektuale – </w:t>
      </w:r>
      <w:r w:rsidRPr="00461BA5">
        <w:rPr>
          <w:rFonts w:ascii="Times New Roman" w:hAnsi="Times New Roman" w:cs="Times New Roman"/>
          <w:b/>
          <w:bCs/>
          <w:sz w:val="24"/>
          <w:szCs w:val="24"/>
        </w:rPr>
        <w:t xml:space="preserve">TRIPS </w:t>
      </w:r>
      <w:r w:rsidRPr="00461BA5">
        <w:rPr>
          <w:rFonts w:ascii="Times New Roman" w:hAnsi="Times New Roman" w:cs="Times New Roman"/>
          <w:sz w:val="24"/>
          <w:szCs w:val="24"/>
        </w:rPr>
        <w:t>(Trade Related Aspects of Intellectual Properity Rights).</w:t>
      </w:r>
      <w:r w:rsidRPr="00461BA5">
        <w:rPr>
          <w:rStyle w:val="FootnoteReference"/>
          <w:rFonts w:ascii="Times New Roman" w:hAnsi="Times New Roman" w:cs="Times New Roman"/>
          <w:sz w:val="24"/>
          <w:szCs w:val="24"/>
        </w:rPr>
        <w:footnoteReference w:id="54"/>
      </w:r>
      <w:r w:rsidRPr="00461BA5">
        <w:rPr>
          <w:rFonts w:ascii="Times New Roman" w:hAnsi="Times New Roman" w:cs="Times New Roman"/>
          <w:sz w:val="24"/>
          <w:szCs w:val="24"/>
        </w:rPr>
        <w:t xml:space="preserve"> Këto tri marrëveshje GATT 1994, GATS dhe TRIP, përbëjnë të ashtuquajturin Aneksin I, ndërsa në OBT janë të inkorporuara edhe dy anekse tjera: Aneksin II – Marrëveshja për Zgjidhjen e Konflikteve DSU (Dispute Settlement Understanding); Aneksi III Mekanizmat e Rishikimit të Politikave Tregtare. Pra, në tërësi OBT përbëhet prej Marrëveshjes Themeluese dhe tri anekseve të sipër përmendura.</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Një nga zgjidhjet shumë të rëndësishme që ka paraparë OBT-ja, është mënyra e zgjidhjes së mosmarrëveshjeve në mes të vendeve anëtare. Procedurat dhe rregullat e zgjidhjes së mosmarrëveshjeve dallojnë nga ato të parapara në GATT. Me Marrëveshjen e Marakeshit që themeloi OBT-në është paraparë edhe mënyra e veçantë e zgjidhjes së mosmarrëveshjeve (në anglisht Dispute Settlement Understanding DSU). Ky sistem dallon nga zgjidhja e mosmarrëveshjeve përmes gjykatave. Përmes këtij sistemi kërkohet që konfliktet tregtare ndërmjet shteteve të zgjidhen me marrëveshje e jo me gjykim.</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 xml:space="preserve">Zgjidhja e mosmarrëveshjeve është shtylla qendrore e sistemit shumëpalësh të tregtisë dhe kontributi unik i OBT-së për stabilitetin e ekonomisë globale. Pa një mjet për zgjidhjen e mosmarrëveshjeve, sistemi i bazuar në rregulla do të jetë më pak efektive për shkak se rregullat nuk do të mund të zbatohen. Procedura e OBT-së thekson sundimin e ligjit, dhe kjo e bën sistemin tregtare më të sigurt dhe të parashikueshëm. Sistemi është i bazuar në rregulla qartë të përcaktuara, me afate kohore për përfundimin e një rasti. Vendimet e para janë bërë </w:t>
      </w:r>
      <w:r w:rsidRPr="00461BA5">
        <w:rPr>
          <w:rFonts w:ascii="Times New Roman" w:hAnsi="Times New Roman" w:cs="Times New Roman"/>
          <w:sz w:val="24"/>
          <w:szCs w:val="24"/>
        </w:rPr>
        <w:lastRenderedPageBreak/>
        <w:t>nga një panel dhe miratohet (ose refuzohet) nga anëtarët e plotë të OBT-së. Ankesat bazuar në pikat e ligjit janë të mundshme.</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Megjithatë, çështja është që të mos kalohet direkt në gjykim. Prioriteti është të zgjidhen mosmarrëveshjet përmes konsultimeve nëse është e mundur. Nga janari 2008, vetëm rreth 136 prej afro 369 raste të paraqitura janë zgjidhur plotësisht nga panelet për zgjidhjen e kontesteve. Shumica e rasteve tjera të paraqitura janë zgjedhur përmes konsultimeve "jashtë gjyqësore", ose kanë mbetur në një fazë të zgjatur të konsultimit - disa që prej 1995-s.</w:t>
      </w:r>
      <w:r w:rsidRPr="00461BA5">
        <w:rPr>
          <w:rStyle w:val="FootnoteReference"/>
          <w:rFonts w:ascii="Times New Roman" w:hAnsi="Times New Roman" w:cs="Times New Roman"/>
          <w:sz w:val="24"/>
          <w:szCs w:val="24"/>
        </w:rPr>
        <w:footnoteReference w:id="55"/>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Anëtarët e OBT-së kanë rënë dakord se në qoftë se ata besojnë që anëtarëve u janë shkelur rregullat e tregtisë, ata do të përdorin sistemin shumëpalësh të zgjidhjes së kontesteve në vend që të marrin masa në mënyrë të njëanshme. Kjo do të thotë respektim i procedurave për të cilat kanë rënë dakord, dhe duke respektuar gjykimet.</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Një mosmarrëveshje lind kur një vend e adopton një masë të politikave tregtare ose merr disa veprime që një ose më shumë bashkë-anëtarë i OBT-së konsideron se janë thyer marrëveshja e OBT-së, ose dështon për të jetësuar detyrimet. Një grup i tretë i vendeve mund të deklarojnë se ata kanë një interes në rastin dhe të gëzojnë disa të drejta.</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Një procedurë për zgjidhjen e mosmarrëveshjeve ka ekzistuar nën kuadër të GATT-it, por ajo nuk kishte afate fikse të përcaktuar a për zgjidhjen e kontestit, vendimet mund të bllokoheshin lehtë, kishte shumë raste të cilat zvarriteshin për një kohë të gjatë pa ndonjë rezultat. Marrëveshja e arritur gjatë Raundit të Uruguait prezantoi një proces më të strukturuar në procedurë me faza të përcaktuara më qartë.</w:t>
      </w:r>
      <w:r w:rsidRPr="00461BA5">
        <w:rPr>
          <w:rFonts w:ascii="Times New Roman" w:hAnsi="Times New Roman" w:cs="Times New Roman"/>
          <w:color w:val="FF0000"/>
          <w:sz w:val="24"/>
          <w:szCs w:val="24"/>
        </w:rPr>
        <w:t xml:space="preserve"> </w:t>
      </w:r>
      <w:r w:rsidRPr="00461BA5">
        <w:rPr>
          <w:rFonts w:ascii="Times New Roman" w:hAnsi="Times New Roman" w:cs="Times New Roman"/>
          <w:sz w:val="24"/>
          <w:szCs w:val="24"/>
        </w:rPr>
        <w:t>Ai futi disiplinë më të madhe për nga gjatësia e kohës që një rast duhet të marrë zgjidhje, me afate fleksibile të vendosura në faza të ndryshme të procedurës. Marrëveshja thekson se zgjidhje e shpejtë është thelbësore për funksionimin efektiv të OBT-së. Ajo përcakton me hollësi të konsiderueshme procedurat dhe afatet kohore që duhet të ndiqen në zgjidhjen e mosmarrëveshjeve. Nëse një rast kalon procedurat në shkallë të parë, ajo normalisht nuk duhet të marrë më shumë se rreth një vit - 15 muaj në qoftë se rasti është apeluar. Afatet kohore të miratuara janë fleksibile, dhe nëse rasti konsiderohet urgjente (p.sh. nëse mallrat që prishen janë të përfshirë), ajo duhet të përshpejtohet sa më shumë të jetë e mundur</w:t>
      </w:r>
      <w:r w:rsidRPr="00461BA5">
        <w:rPr>
          <w:rFonts w:ascii="Times New Roman" w:hAnsi="Times New Roman" w:cs="Times New Roman"/>
          <w:b/>
          <w:sz w:val="24"/>
          <w:szCs w:val="24"/>
        </w:rPr>
        <w:t>.</w:t>
      </w:r>
      <w:r w:rsidRPr="00461BA5">
        <w:rPr>
          <w:rStyle w:val="FootnoteReference"/>
          <w:rFonts w:ascii="Times New Roman" w:hAnsi="Times New Roman" w:cs="Times New Roman"/>
          <w:b/>
          <w:sz w:val="24"/>
          <w:szCs w:val="24"/>
        </w:rPr>
        <w:footnoteReference w:id="56"/>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Juridiksioni i OBT-së për zgjidhjen e mosmarrëveshjeve është shumë i gjerë. Ai mbulon të gjitha mosmarrëveshjet që lindin nga të gjitha marrëveshjet shumëpalëshe të OBT-së (përjashtim të Mekanizmit për Rishikimin e Politikave Tregtare).</w:t>
      </w:r>
      <w:r w:rsidRPr="00461BA5">
        <w:rPr>
          <w:rStyle w:val="FootnoteReference"/>
          <w:rFonts w:ascii="Times New Roman" w:hAnsi="Times New Roman" w:cs="Times New Roman"/>
          <w:sz w:val="24"/>
          <w:szCs w:val="24"/>
        </w:rPr>
        <w:footnoteReference w:id="57"/>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 xml:space="preserve">Juridiksioni i sistemit të OBT-së për zgjidhjen e mosmarrëveshjeve për nga natyra është e tij është i detyrueshëm, ekskluziv dhe kontestues. Një anëtar i OBT-së bazuar në </w:t>
      </w:r>
      <w:r w:rsidRPr="00461BA5">
        <w:rPr>
          <w:rFonts w:ascii="Times New Roman" w:hAnsi="Times New Roman" w:cs="Times New Roman"/>
          <w:sz w:val="24"/>
          <w:szCs w:val="24"/>
        </w:rPr>
        <w:lastRenderedPageBreak/>
        <w:t>nenin 6.2 të DSU, nuk ka zgjidhje tjetër përveçse të pranojë juridiksionin e sistemit kur një anëtar tjetër në OBT ka nisur procedurë për zgjidhjen e mosmarrëveshjes.</w:t>
      </w:r>
      <w:r w:rsidRPr="00461BA5">
        <w:rPr>
          <w:rStyle w:val="FootnoteReference"/>
          <w:rFonts w:ascii="Times New Roman" w:hAnsi="Times New Roman" w:cs="Times New Roman"/>
          <w:sz w:val="24"/>
          <w:szCs w:val="24"/>
        </w:rPr>
        <w:footnoteReference w:id="58"/>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 xml:space="preserve">Në kuadër të sistemit të OBT-së për zgjidhjen e mosmarrëveshjeve ekzistojnë organe dhe mekanizma të paraparë me marrëveshje. </w:t>
      </w:r>
    </w:p>
    <w:p w:rsidR="00461BA5" w:rsidRPr="00461BA5" w:rsidRDefault="00461BA5" w:rsidP="00833DD9">
      <w:pPr>
        <w:ind w:left="-284" w:firstLine="1004"/>
        <w:jc w:val="both"/>
        <w:rPr>
          <w:rFonts w:ascii="Times New Roman" w:hAnsi="Times New Roman" w:cs="Times New Roman"/>
          <w:sz w:val="24"/>
          <w:szCs w:val="24"/>
        </w:rPr>
      </w:pPr>
      <w:r w:rsidRPr="00461BA5">
        <w:rPr>
          <w:rFonts w:ascii="Times New Roman" w:hAnsi="Times New Roman" w:cs="Times New Roman"/>
          <w:sz w:val="24"/>
          <w:szCs w:val="24"/>
        </w:rPr>
        <w:t xml:space="preserve">Këto organe janë:  </w:t>
      </w:r>
    </w:p>
    <w:p w:rsidR="00461BA5" w:rsidRPr="00461BA5" w:rsidRDefault="00461BA5" w:rsidP="00833DD9">
      <w:pPr>
        <w:numPr>
          <w:ilvl w:val="1"/>
          <w:numId w:val="3"/>
        </w:numPr>
        <w:spacing w:after="0"/>
        <w:jc w:val="both"/>
        <w:rPr>
          <w:rFonts w:ascii="Times New Roman" w:hAnsi="Times New Roman" w:cs="Times New Roman"/>
          <w:sz w:val="24"/>
          <w:szCs w:val="24"/>
        </w:rPr>
      </w:pPr>
      <w:r w:rsidRPr="00461BA5">
        <w:rPr>
          <w:rFonts w:ascii="Times New Roman" w:hAnsi="Times New Roman" w:cs="Times New Roman"/>
          <w:bCs/>
          <w:sz w:val="24"/>
          <w:szCs w:val="24"/>
          <w:shd w:val="clear" w:color="auto" w:fill="FFFFFF"/>
        </w:rPr>
        <w:t>Trupi i Zgjidhjes së Kontesteve (The Dispute Settlement Body –DSB</w:t>
      </w:r>
      <w:r w:rsidRPr="00461BA5">
        <w:rPr>
          <w:rFonts w:ascii="Times New Roman" w:hAnsi="Times New Roman" w:cs="Times New Roman"/>
          <w:sz w:val="24"/>
          <w:szCs w:val="24"/>
        </w:rPr>
        <w:t>);</w:t>
      </w:r>
    </w:p>
    <w:p w:rsidR="00461BA5" w:rsidRPr="00461BA5" w:rsidRDefault="00461BA5" w:rsidP="00833DD9">
      <w:pPr>
        <w:numPr>
          <w:ilvl w:val="1"/>
          <w:numId w:val="3"/>
        </w:numPr>
        <w:spacing w:after="0"/>
        <w:jc w:val="both"/>
        <w:rPr>
          <w:rFonts w:ascii="Times New Roman" w:hAnsi="Times New Roman" w:cs="Times New Roman"/>
          <w:sz w:val="24"/>
          <w:szCs w:val="24"/>
        </w:rPr>
      </w:pPr>
      <w:r w:rsidRPr="00461BA5">
        <w:rPr>
          <w:rFonts w:ascii="Times New Roman" w:hAnsi="Times New Roman" w:cs="Times New Roman"/>
          <w:sz w:val="24"/>
          <w:szCs w:val="24"/>
        </w:rPr>
        <w:t>Panelet për zgjidhjen e mosmarrëveshjeve;</w:t>
      </w:r>
    </w:p>
    <w:p w:rsidR="00461BA5" w:rsidRPr="00461BA5" w:rsidRDefault="00461BA5" w:rsidP="00833DD9">
      <w:pPr>
        <w:numPr>
          <w:ilvl w:val="1"/>
          <w:numId w:val="3"/>
        </w:numPr>
        <w:spacing w:after="0"/>
        <w:jc w:val="both"/>
        <w:rPr>
          <w:rFonts w:ascii="Times New Roman" w:hAnsi="Times New Roman" w:cs="Times New Roman"/>
          <w:sz w:val="24"/>
          <w:szCs w:val="24"/>
        </w:rPr>
      </w:pPr>
      <w:r w:rsidRPr="00461BA5">
        <w:rPr>
          <w:rFonts w:ascii="Times New Roman" w:hAnsi="Times New Roman" w:cs="Times New Roman"/>
          <w:sz w:val="24"/>
          <w:szCs w:val="24"/>
        </w:rPr>
        <w:t>Trupi i Përhershëm i Apelit.</w:t>
      </w:r>
    </w:p>
    <w:p w:rsidR="00461BA5" w:rsidRPr="00461BA5" w:rsidRDefault="00461BA5" w:rsidP="00833DD9">
      <w:pPr>
        <w:pStyle w:val="ListParagraph"/>
        <w:numPr>
          <w:ilvl w:val="0"/>
          <w:numId w:val="4"/>
        </w:numPr>
        <w:spacing w:after="0"/>
        <w:jc w:val="both"/>
        <w:rPr>
          <w:rFonts w:ascii="Times New Roman" w:hAnsi="Times New Roman" w:cs="Times New Roman"/>
          <w:b/>
          <w:sz w:val="24"/>
          <w:szCs w:val="24"/>
        </w:rPr>
      </w:pPr>
      <w:r w:rsidRPr="00461BA5">
        <w:rPr>
          <w:rFonts w:ascii="Times New Roman" w:hAnsi="Times New Roman" w:cs="Times New Roman"/>
          <w:b/>
          <w:bCs/>
          <w:sz w:val="24"/>
          <w:szCs w:val="24"/>
          <w:shd w:val="clear" w:color="auto" w:fill="FFFFFF"/>
        </w:rPr>
        <w:t>Trupi i Zgjidhjes së Kontesteve (The Dispute Settlement Body –DSB</w:t>
      </w:r>
      <w:r w:rsidRPr="00461BA5">
        <w:rPr>
          <w:rFonts w:ascii="Times New Roman" w:hAnsi="Times New Roman" w:cs="Times New Roman"/>
          <w:b/>
          <w:sz w:val="24"/>
          <w:szCs w:val="24"/>
        </w:rPr>
        <w:t>)</w:t>
      </w:r>
    </w:p>
    <w:p w:rsidR="00461BA5" w:rsidRPr="00461BA5" w:rsidRDefault="00461BA5" w:rsidP="00833DD9">
      <w:pPr>
        <w:jc w:val="both"/>
        <w:rPr>
          <w:rFonts w:ascii="Times New Roman" w:hAnsi="Times New Roman" w:cs="Times New Roman"/>
          <w:sz w:val="24"/>
          <w:szCs w:val="24"/>
        </w:rPr>
      </w:pPr>
      <w:r w:rsidRPr="00461BA5">
        <w:rPr>
          <w:rFonts w:ascii="Times New Roman" w:hAnsi="Times New Roman" w:cs="Times New Roman"/>
          <w:b/>
          <w:bCs/>
          <w:i/>
          <w:sz w:val="24"/>
          <w:szCs w:val="24"/>
          <w:shd w:val="clear" w:color="auto" w:fill="FFFFFF"/>
        </w:rPr>
        <w:t xml:space="preserve">           Trupi i Zgjidhjes së Kontesteve (The Dispute Settlement Body –DSB</w:t>
      </w:r>
      <w:r w:rsidRPr="00461BA5">
        <w:rPr>
          <w:rFonts w:ascii="Times New Roman" w:hAnsi="Times New Roman" w:cs="Times New Roman"/>
          <w:b/>
          <w:i/>
          <w:sz w:val="24"/>
          <w:szCs w:val="24"/>
        </w:rPr>
        <w:t>) –</w:t>
      </w:r>
      <w:r w:rsidRPr="00461BA5">
        <w:rPr>
          <w:rFonts w:ascii="Times New Roman" w:hAnsi="Times New Roman" w:cs="Times New Roman"/>
          <w:sz w:val="24"/>
          <w:szCs w:val="24"/>
        </w:rPr>
        <w:t xml:space="preserve"> është organ politik në kuadër të këtij sistemi unik të zgjidhjes së kontesteve, i cili përbëhet prej nga të gjithë anëtarët e OBT-së. Praktikisht është organi kryesor i administrimit të Mënyrës së Zgjidhjes së Mosmarrëveshjeve (DSU). Vendimet merren me konsensus, por duhet theksuar se konsensusi në këto organe është specifik. Vendimet DSB-së për themelimin e Panelit, apo aprovimin e rekomandimeve janë pozitive, vetëm nëse tek të gjithë anëtarët ka konsensus për mos aprovimin e vendimit të tillë. Kjo është vështirë e arritshme, dhe ka mundësuar themelimin e Paneleve për Zgjidhjen Kontesteve e  Trupave të Apelit relativisht lehtë. </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bCs/>
          <w:sz w:val="24"/>
          <w:szCs w:val="24"/>
          <w:shd w:val="clear" w:color="auto" w:fill="FFFFFF"/>
        </w:rPr>
        <w:t>Trupi i Zgjidhjes së Kontesteve (The Dispute Settlement Body –DSB</w:t>
      </w:r>
      <w:r w:rsidRPr="00461BA5">
        <w:rPr>
          <w:rFonts w:ascii="Times New Roman" w:hAnsi="Times New Roman" w:cs="Times New Roman"/>
          <w:sz w:val="24"/>
          <w:szCs w:val="24"/>
        </w:rPr>
        <w:t>) si organ kryesor ka këto kompetenca:</w:t>
      </w:r>
    </w:p>
    <w:p w:rsidR="00461BA5" w:rsidRPr="00461BA5" w:rsidRDefault="00461BA5" w:rsidP="00833DD9">
      <w:pPr>
        <w:numPr>
          <w:ilvl w:val="0"/>
          <w:numId w:val="2"/>
        </w:numPr>
        <w:spacing w:after="0"/>
        <w:jc w:val="both"/>
        <w:rPr>
          <w:rFonts w:ascii="Times New Roman" w:hAnsi="Times New Roman" w:cs="Times New Roman"/>
          <w:sz w:val="24"/>
          <w:szCs w:val="24"/>
        </w:rPr>
      </w:pPr>
      <w:r w:rsidRPr="00461BA5">
        <w:rPr>
          <w:rFonts w:ascii="Times New Roman" w:hAnsi="Times New Roman" w:cs="Times New Roman"/>
          <w:sz w:val="24"/>
          <w:szCs w:val="24"/>
        </w:rPr>
        <w:t>“Të themelojë panele;</w:t>
      </w:r>
    </w:p>
    <w:p w:rsidR="00461BA5" w:rsidRPr="00461BA5" w:rsidRDefault="00461BA5" w:rsidP="00833DD9">
      <w:pPr>
        <w:numPr>
          <w:ilvl w:val="0"/>
          <w:numId w:val="2"/>
        </w:numPr>
        <w:spacing w:after="0"/>
        <w:jc w:val="both"/>
        <w:rPr>
          <w:rFonts w:ascii="Times New Roman" w:hAnsi="Times New Roman" w:cs="Times New Roman"/>
          <w:sz w:val="24"/>
          <w:szCs w:val="24"/>
        </w:rPr>
      </w:pPr>
      <w:r w:rsidRPr="00461BA5">
        <w:rPr>
          <w:rFonts w:ascii="Times New Roman" w:hAnsi="Times New Roman" w:cs="Times New Roman"/>
          <w:sz w:val="24"/>
          <w:szCs w:val="24"/>
        </w:rPr>
        <w:t>Të miratojë raportet e Paneleve dhe të Trupit të Apelit (nëpërmjet të miratimit, rekomandimet dhe vendimet në këto raporte bëhen juridikisht të detyrueshme);</w:t>
      </w:r>
    </w:p>
    <w:p w:rsidR="00461BA5" w:rsidRPr="00461BA5" w:rsidRDefault="00461BA5" w:rsidP="00833DD9">
      <w:pPr>
        <w:numPr>
          <w:ilvl w:val="0"/>
          <w:numId w:val="2"/>
        </w:numPr>
        <w:spacing w:after="0"/>
        <w:jc w:val="both"/>
        <w:rPr>
          <w:rFonts w:ascii="Times New Roman" w:hAnsi="Times New Roman" w:cs="Times New Roman"/>
          <w:sz w:val="24"/>
          <w:szCs w:val="24"/>
        </w:rPr>
      </w:pPr>
      <w:r w:rsidRPr="00461BA5">
        <w:rPr>
          <w:rFonts w:ascii="Times New Roman" w:hAnsi="Times New Roman" w:cs="Times New Roman"/>
          <w:sz w:val="24"/>
          <w:szCs w:val="24"/>
        </w:rPr>
        <w:t>Të mbikëqyrë zbatimin e rekomandimeve dhe vendimeve të miratuara në raportet e Paneleve dhe të Trupit të Apelit;</w:t>
      </w:r>
    </w:p>
    <w:p w:rsidR="00461BA5" w:rsidRPr="00461BA5" w:rsidRDefault="00461BA5" w:rsidP="00833DD9">
      <w:pPr>
        <w:numPr>
          <w:ilvl w:val="0"/>
          <w:numId w:val="2"/>
        </w:numPr>
        <w:spacing w:after="0"/>
        <w:jc w:val="both"/>
        <w:rPr>
          <w:rFonts w:ascii="Times New Roman" w:hAnsi="Times New Roman" w:cs="Times New Roman"/>
          <w:sz w:val="24"/>
          <w:szCs w:val="24"/>
        </w:rPr>
      </w:pPr>
      <w:r w:rsidRPr="00461BA5">
        <w:rPr>
          <w:rFonts w:ascii="Times New Roman" w:hAnsi="Times New Roman" w:cs="Times New Roman"/>
          <w:sz w:val="24"/>
          <w:szCs w:val="24"/>
        </w:rPr>
        <w:t>Të autorizojë pezullimin e koncesioneve dhe detyrimeve tjera sipas marrëveshjeve (masat ndëshkuese) nëse një anëtar i OBT-së nuk zbaton rekomandimet dhe vendimet e miratuara.”</w:t>
      </w:r>
      <w:r w:rsidRPr="00461BA5">
        <w:rPr>
          <w:rStyle w:val="FootnoteReference"/>
          <w:rFonts w:ascii="Times New Roman" w:hAnsi="Times New Roman" w:cs="Times New Roman"/>
          <w:sz w:val="24"/>
          <w:szCs w:val="24"/>
        </w:rPr>
        <w:footnoteReference w:id="59"/>
      </w:r>
    </w:p>
    <w:p w:rsidR="00461BA5" w:rsidRPr="00461BA5" w:rsidRDefault="00461BA5" w:rsidP="00833DD9">
      <w:pPr>
        <w:ind w:left="720"/>
        <w:jc w:val="both"/>
        <w:rPr>
          <w:rFonts w:ascii="Times New Roman" w:hAnsi="Times New Roman" w:cs="Times New Roman"/>
          <w:bCs/>
          <w:sz w:val="24"/>
          <w:szCs w:val="24"/>
          <w:shd w:val="clear" w:color="auto" w:fill="FFFFFF"/>
        </w:rPr>
      </w:pPr>
      <w:r w:rsidRPr="00461BA5">
        <w:rPr>
          <w:rFonts w:ascii="Times New Roman" w:hAnsi="Times New Roman" w:cs="Times New Roman"/>
          <w:sz w:val="24"/>
          <w:szCs w:val="24"/>
        </w:rPr>
        <w:t xml:space="preserve">     </w:t>
      </w:r>
      <w:r w:rsidRPr="00461BA5">
        <w:rPr>
          <w:rFonts w:ascii="Times New Roman" w:hAnsi="Times New Roman" w:cs="Times New Roman"/>
          <w:bCs/>
          <w:sz w:val="24"/>
          <w:szCs w:val="24"/>
          <w:shd w:val="clear" w:color="auto" w:fill="FFFFFF"/>
        </w:rPr>
        <w:t>Trupi i Zgjidhjes së Kontesteve, me qëllim të zgjidhjes paqësore të kontesteve,</w:t>
      </w:r>
    </w:p>
    <w:p w:rsidR="00461BA5" w:rsidRPr="00461BA5" w:rsidRDefault="00461BA5" w:rsidP="00833DD9">
      <w:pPr>
        <w:jc w:val="both"/>
        <w:rPr>
          <w:rFonts w:ascii="Times New Roman" w:hAnsi="Times New Roman" w:cs="Times New Roman"/>
          <w:sz w:val="24"/>
          <w:szCs w:val="24"/>
        </w:rPr>
      </w:pPr>
      <w:r w:rsidRPr="00461BA5">
        <w:rPr>
          <w:rFonts w:ascii="Times New Roman" w:hAnsi="Times New Roman" w:cs="Times New Roman"/>
          <w:bCs/>
          <w:sz w:val="24"/>
          <w:szCs w:val="24"/>
          <w:shd w:val="clear" w:color="auto" w:fill="FFFFFF"/>
        </w:rPr>
        <w:t>fillimisht i fton vendet anëtare në konsultime bilaterale. Në raste kur pas skadimit të kohës së parashikuar nuk vjen deri të zgjidhja paqësore e mosmarrëveshjeve, atëherë Trupi e referon çështjen tek Paneli për</w:t>
      </w:r>
      <w:r w:rsidRPr="00461BA5">
        <w:rPr>
          <w:rFonts w:ascii="Times New Roman" w:hAnsi="Times New Roman" w:cs="Times New Roman"/>
          <w:b/>
          <w:i/>
          <w:sz w:val="24"/>
          <w:szCs w:val="24"/>
        </w:rPr>
        <w:t xml:space="preserve"> </w:t>
      </w:r>
      <w:r w:rsidRPr="00461BA5">
        <w:rPr>
          <w:rFonts w:ascii="Times New Roman" w:hAnsi="Times New Roman" w:cs="Times New Roman"/>
          <w:sz w:val="24"/>
          <w:szCs w:val="24"/>
        </w:rPr>
        <w:t>zgjidhjen e mosmarrëveshjeve.</w:t>
      </w:r>
      <w:r w:rsidRPr="00461BA5">
        <w:rPr>
          <w:rStyle w:val="FootnoteReference"/>
          <w:rFonts w:ascii="Times New Roman" w:hAnsi="Times New Roman" w:cs="Times New Roman"/>
          <w:sz w:val="24"/>
          <w:szCs w:val="24"/>
        </w:rPr>
        <w:footnoteReference w:id="60"/>
      </w:r>
      <w:r w:rsidRPr="00461BA5">
        <w:rPr>
          <w:rFonts w:ascii="Times New Roman" w:hAnsi="Times New Roman" w:cs="Times New Roman"/>
          <w:sz w:val="24"/>
          <w:szCs w:val="24"/>
        </w:rPr>
        <w:t xml:space="preserve"> Kjo është edhe baza në të cilën është ndërtuar në tërësi ky sistem.   </w:t>
      </w:r>
    </w:p>
    <w:p w:rsidR="00461BA5" w:rsidRPr="00461BA5" w:rsidRDefault="00461BA5" w:rsidP="00833DD9">
      <w:pPr>
        <w:jc w:val="both"/>
        <w:rPr>
          <w:rFonts w:ascii="Times New Roman" w:hAnsi="Times New Roman" w:cs="Times New Roman"/>
          <w:bCs/>
          <w:sz w:val="24"/>
          <w:szCs w:val="24"/>
          <w:shd w:val="clear" w:color="auto" w:fill="FFFFFF"/>
        </w:rPr>
      </w:pPr>
      <w:r w:rsidRPr="00461BA5">
        <w:rPr>
          <w:rFonts w:ascii="Times New Roman" w:hAnsi="Times New Roman" w:cs="Times New Roman"/>
          <w:bCs/>
          <w:sz w:val="24"/>
          <w:szCs w:val="24"/>
          <w:shd w:val="clear" w:color="auto" w:fill="FFFFFF"/>
        </w:rPr>
        <w:t xml:space="preserve">           Trupi i Zgjidhjes së Kontesteve është organi kryesor i cili merret me politikbërjen e zgjidhjes së kontesteve në mes të shteteve të cilat janë në konflikt për mos respektimin e rregullave të OBT-së. Pra, kompetencat e këtij organi janë mjaft të gjëra dhe shtrihen nga themelimi i paneleve e deri tek miratimi i raporteve, mbikëqyrja e zbatimit të rekomandimeve </w:t>
      </w:r>
      <w:r w:rsidRPr="00461BA5">
        <w:rPr>
          <w:rFonts w:ascii="Times New Roman" w:hAnsi="Times New Roman" w:cs="Times New Roman"/>
          <w:bCs/>
          <w:sz w:val="24"/>
          <w:szCs w:val="24"/>
          <w:shd w:val="clear" w:color="auto" w:fill="FFFFFF"/>
        </w:rPr>
        <w:lastRenderedPageBreak/>
        <w:t xml:space="preserve">dhe ndërmarrjen e masave ndëshkuese, siç janë pezullimi i koncesioneve të caktuar që dalin nga marrëveshjet. </w:t>
      </w:r>
    </w:p>
    <w:p w:rsidR="00461BA5" w:rsidRDefault="00461BA5" w:rsidP="00833DD9">
      <w:pPr>
        <w:ind w:firstLine="375"/>
        <w:jc w:val="both"/>
        <w:rPr>
          <w:rFonts w:ascii="Times New Roman" w:hAnsi="Times New Roman" w:cs="Times New Roman"/>
          <w:bCs/>
          <w:sz w:val="24"/>
          <w:szCs w:val="24"/>
          <w:shd w:val="clear" w:color="auto" w:fill="FFFFFF"/>
        </w:rPr>
      </w:pPr>
      <w:r w:rsidRPr="00461BA5">
        <w:rPr>
          <w:rFonts w:ascii="Times New Roman" w:hAnsi="Times New Roman" w:cs="Times New Roman"/>
          <w:bCs/>
          <w:sz w:val="24"/>
          <w:szCs w:val="24"/>
          <w:shd w:val="clear" w:color="auto" w:fill="FFFFFF"/>
        </w:rPr>
        <w:tab/>
        <w:t>The Dispute Settlement Body – DSB, praktikisht është organi i cili e udhëheq komplet sistemin e zgjidhjes së kontesteve tregtare në kuadër të OBT-së.</w:t>
      </w:r>
    </w:p>
    <w:p w:rsidR="00032130" w:rsidRPr="00461BA5" w:rsidRDefault="00032130" w:rsidP="00833DD9">
      <w:pPr>
        <w:ind w:firstLine="375"/>
        <w:jc w:val="both"/>
        <w:rPr>
          <w:rFonts w:ascii="Times New Roman" w:hAnsi="Times New Roman" w:cs="Times New Roman"/>
          <w:bCs/>
          <w:sz w:val="24"/>
          <w:szCs w:val="24"/>
          <w:shd w:val="clear" w:color="auto" w:fill="FFFFFF"/>
        </w:rPr>
      </w:pPr>
    </w:p>
    <w:p w:rsidR="00461BA5" w:rsidRPr="00461BA5" w:rsidRDefault="00461BA5" w:rsidP="00833DD9">
      <w:pPr>
        <w:pStyle w:val="ListParagraph"/>
        <w:numPr>
          <w:ilvl w:val="0"/>
          <w:numId w:val="4"/>
        </w:numPr>
        <w:spacing w:after="0"/>
        <w:jc w:val="both"/>
        <w:rPr>
          <w:rFonts w:ascii="Times New Roman" w:hAnsi="Times New Roman" w:cs="Times New Roman"/>
          <w:b/>
          <w:sz w:val="24"/>
          <w:szCs w:val="24"/>
        </w:rPr>
      </w:pPr>
      <w:r w:rsidRPr="00461BA5">
        <w:rPr>
          <w:rFonts w:ascii="Times New Roman" w:hAnsi="Times New Roman" w:cs="Times New Roman"/>
          <w:b/>
          <w:sz w:val="24"/>
          <w:szCs w:val="24"/>
        </w:rPr>
        <w:t>Panelet për zgjidhjen e mosmarrëveshjeve</w:t>
      </w:r>
    </w:p>
    <w:p w:rsidR="00461BA5" w:rsidRPr="00461BA5" w:rsidRDefault="00461BA5" w:rsidP="00833DD9">
      <w:pPr>
        <w:pStyle w:val="ListParagraph"/>
        <w:ind w:left="1080"/>
        <w:jc w:val="both"/>
        <w:rPr>
          <w:rFonts w:ascii="Times New Roman" w:hAnsi="Times New Roman" w:cs="Times New Roman"/>
          <w:sz w:val="24"/>
          <w:szCs w:val="24"/>
        </w:rPr>
      </w:pPr>
    </w:p>
    <w:p w:rsidR="00461BA5" w:rsidRPr="00461BA5" w:rsidRDefault="00461BA5" w:rsidP="00833DD9">
      <w:pPr>
        <w:ind w:left="15" w:firstLine="345"/>
        <w:jc w:val="both"/>
        <w:rPr>
          <w:rFonts w:ascii="Times New Roman" w:hAnsi="Times New Roman" w:cs="Times New Roman"/>
          <w:sz w:val="24"/>
          <w:szCs w:val="24"/>
        </w:rPr>
      </w:pPr>
      <w:r w:rsidRPr="00461BA5">
        <w:rPr>
          <w:rFonts w:ascii="Times New Roman" w:hAnsi="Times New Roman" w:cs="Times New Roman"/>
          <w:b/>
          <w:i/>
          <w:sz w:val="24"/>
          <w:szCs w:val="24"/>
        </w:rPr>
        <w:t xml:space="preserve">    Paneli për zgjidhjen e mosmarrëveshjeve – </w:t>
      </w:r>
      <w:r w:rsidRPr="00461BA5">
        <w:rPr>
          <w:rFonts w:ascii="Times New Roman" w:hAnsi="Times New Roman" w:cs="Times New Roman"/>
          <w:sz w:val="24"/>
          <w:szCs w:val="24"/>
        </w:rPr>
        <w:t xml:space="preserve">është organ i shkallës së parë në sistemin e DSU-së. Themelohen për zgjidhjen e një mosmarrëveshje e cila ka lindur në mes të anëtarëve të OBT-së. Kanë karakter të përkohshëm </w:t>
      </w:r>
      <w:r w:rsidRPr="00461BA5">
        <w:rPr>
          <w:rFonts w:ascii="Times New Roman" w:hAnsi="Times New Roman" w:cs="Times New Roman"/>
          <w:i/>
          <w:sz w:val="24"/>
          <w:szCs w:val="24"/>
        </w:rPr>
        <w:t xml:space="preserve">ad hoc, </w:t>
      </w:r>
      <w:r w:rsidRPr="00461BA5">
        <w:rPr>
          <w:rFonts w:ascii="Times New Roman" w:hAnsi="Times New Roman" w:cs="Times New Roman"/>
          <w:sz w:val="24"/>
          <w:szCs w:val="24"/>
        </w:rPr>
        <w:t xml:space="preserve">dhe me përfundimin e rastit relevant shpërndahet edhe ky trup. </w:t>
      </w:r>
    </w:p>
    <w:p w:rsidR="00461BA5" w:rsidRPr="00461BA5" w:rsidRDefault="00461BA5" w:rsidP="00833DD9">
      <w:pPr>
        <w:ind w:left="15" w:firstLine="705"/>
        <w:jc w:val="both"/>
        <w:rPr>
          <w:rFonts w:ascii="Times New Roman" w:hAnsi="Times New Roman" w:cs="Times New Roman"/>
          <w:bCs/>
          <w:sz w:val="24"/>
          <w:szCs w:val="24"/>
          <w:shd w:val="clear" w:color="auto" w:fill="FFFFFF"/>
        </w:rPr>
      </w:pPr>
      <w:r w:rsidRPr="00461BA5">
        <w:rPr>
          <w:rFonts w:ascii="Times New Roman" w:hAnsi="Times New Roman" w:cs="Times New Roman"/>
          <w:sz w:val="24"/>
          <w:szCs w:val="24"/>
        </w:rPr>
        <w:t xml:space="preserve">Sipas nenit 6 të DSU, panelet themelohen nga </w:t>
      </w:r>
      <w:r w:rsidRPr="00461BA5">
        <w:rPr>
          <w:rFonts w:ascii="Times New Roman" w:hAnsi="Times New Roman" w:cs="Times New Roman"/>
          <w:bCs/>
          <w:sz w:val="24"/>
          <w:szCs w:val="24"/>
          <w:shd w:val="clear" w:color="auto" w:fill="FFFFFF"/>
        </w:rPr>
        <w:t>Trupi i Zgjidhjes së Kontesteve DSB sipas kërkesës së anëtarit që parashtron ankesë. Ankesa parashtrohet nga pala e cila pretendon se nga një anëtar tjetër po shkelen rregullat e OBT-së. Palët, pas themelimit të Panelit i zgjedhin anëtarët e tij. Nëse palët brenda periudhës prej 20 ditësh nga themelimi i Panelit nuk pajtohen për zgjedhjen e tyre, anëtari i cili ka paraqitur mosmarrëveshjen mund të kërkojë nga Drejtor i Përgjithshëm i OBT-së të emërojë anëtarët e Panelit. Përbërja e anëtarëve të Apelit reflekton përvojën profesionale të individëve që vijnë nga shtetet e ndryshme dhe jo nga shtetet të cilat janë në konflikt. Paneli përbëhet nga tre anëtarë me përvojë në fushën e rregullave të OBT-së.</w:t>
      </w:r>
    </w:p>
    <w:p w:rsidR="00461BA5" w:rsidRPr="00461BA5" w:rsidRDefault="00461BA5" w:rsidP="00833DD9">
      <w:pPr>
        <w:ind w:left="15" w:firstLine="705"/>
        <w:jc w:val="both"/>
        <w:rPr>
          <w:rFonts w:ascii="Times New Roman" w:hAnsi="Times New Roman" w:cs="Times New Roman"/>
          <w:sz w:val="24"/>
          <w:szCs w:val="24"/>
        </w:rPr>
      </w:pPr>
      <w:r w:rsidRPr="00461BA5">
        <w:rPr>
          <w:rFonts w:ascii="Times New Roman" w:hAnsi="Times New Roman" w:cs="Times New Roman"/>
          <w:bCs/>
          <w:sz w:val="24"/>
          <w:szCs w:val="24"/>
          <w:shd w:val="clear" w:color="auto" w:fill="FFFFFF"/>
        </w:rPr>
        <w:t xml:space="preserve">Anëtarët e panelit zakonisht zgjidhen nga radhët e ekspertëve të së drejtës ndërkombëtare, të së drejtës tregtare ndërkombëtare, nga fusha e biznesit dhe tregtisë ndërkombëtare, të cilët kanë përvojë dhe janë dëshmuar në fushën e marrëdhënieve ndërkombëtare dhe rregullave të OBT-së. </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Neni 11 i DSU përcakton detyrat dhe kompetencat e Panelit. Sipas këtij neni detyrë e një Paneli është: të bëjë vlerësimin objektiv të fakteve të rastit në fjalë, zbatimin dhe përputhshmërinë e tyre me marrëveshjet përkatëse.</w:t>
      </w:r>
      <w:r w:rsidRPr="00461BA5">
        <w:rPr>
          <w:rStyle w:val="FootnoteReference"/>
          <w:rFonts w:ascii="Times New Roman" w:hAnsi="Times New Roman" w:cs="Times New Roman"/>
          <w:sz w:val="24"/>
          <w:szCs w:val="24"/>
        </w:rPr>
        <w:footnoteReference w:id="61"/>
      </w:r>
    </w:p>
    <w:p w:rsid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Paneli për zgjidhjen e mosmarrëveshjeve funksionon si gjykatë e shkallës së parë. Kompetencat e tij janë mjaft të gjëra dhe konsistojnë në shqyrtimin e fakteve, administrimin e provave dhe vlerësimin e përputhshmërisë së veprimeve juridike të shteteve në konflikt me marrëveshjet përkatëse tregtare.</w:t>
      </w:r>
    </w:p>
    <w:p w:rsidR="001D2019" w:rsidRPr="00461BA5" w:rsidRDefault="001D2019" w:rsidP="00833DD9">
      <w:pPr>
        <w:ind w:firstLine="720"/>
        <w:jc w:val="both"/>
        <w:rPr>
          <w:rFonts w:ascii="Times New Roman" w:hAnsi="Times New Roman" w:cs="Times New Roman"/>
          <w:sz w:val="24"/>
          <w:szCs w:val="24"/>
        </w:rPr>
      </w:pPr>
    </w:p>
    <w:p w:rsidR="00461BA5" w:rsidRPr="00461BA5" w:rsidRDefault="00461BA5" w:rsidP="00833DD9">
      <w:pPr>
        <w:pStyle w:val="ListParagraph"/>
        <w:numPr>
          <w:ilvl w:val="0"/>
          <w:numId w:val="4"/>
        </w:numPr>
        <w:spacing w:after="0"/>
        <w:jc w:val="both"/>
        <w:rPr>
          <w:rFonts w:ascii="Times New Roman" w:hAnsi="Times New Roman" w:cs="Times New Roman"/>
          <w:sz w:val="24"/>
          <w:szCs w:val="24"/>
        </w:rPr>
      </w:pPr>
      <w:r w:rsidRPr="00461BA5">
        <w:rPr>
          <w:rFonts w:ascii="Times New Roman" w:hAnsi="Times New Roman" w:cs="Times New Roman"/>
          <w:b/>
          <w:sz w:val="24"/>
          <w:szCs w:val="24"/>
        </w:rPr>
        <w:t>Trupi i Përhershëm i Apelit</w:t>
      </w:r>
    </w:p>
    <w:p w:rsidR="001D2019" w:rsidRDefault="001D2019" w:rsidP="00833DD9">
      <w:pPr>
        <w:ind w:firstLine="720"/>
        <w:jc w:val="both"/>
        <w:rPr>
          <w:rFonts w:ascii="Times New Roman" w:hAnsi="Times New Roman" w:cs="Times New Roman"/>
          <w:b/>
          <w:i/>
          <w:sz w:val="24"/>
          <w:szCs w:val="24"/>
        </w:rPr>
      </w:pP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b/>
          <w:i/>
          <w:sz w:val="24"/>
          <w:szCs w:val="24"/>
        </w:rPr>
        <w:lastRenderedPageBreak/>
        <w:t>Trupi i Përhershëm i Apelit</w:t>
      </w:r>
      <w:r w:rsidRPr="00461BA5">
        <w:rPr>
          <w:rFonts w:ascii="Times New Roman" w:hAnsi="Times New Roman" w:cs="Times New Roman"/>
          <w:sz w:val="24"/>
          <w:szCs w:val="24"/>
        </w:rPr>
        <w:t xml:space="preserve"> – është tribunal ndërkombëtar i përhershëm i përbërë nga shtatë persona të pavarur, të njohur për nga autoriteti i tyre në fushën e së drejtës, tregtisë ndërkombëtare dhe fushave të përfshira në marrëveshje. Anëtarët e Trupit të Apelit emërohen nga DSB me mandat 4 vjeçar, me të drejtë rizgjedhjeje vetëm një herë.</w:t>
      </w:r>
      <w:r w:rsidRPr="00461BA5">
        <w:rPr>
          <w:rStyle w:val="FootnoteReference"/>
          <w:rFonts w:ascii="Times New Roman" w:hAnsi="Times New Roman" w:cs="Times New Roman"/>
          <w:sz w:val="24"/>
          <w:szCs w:val="24"/>
        </w:rPr>
        <w:footnoteReference w:id="62"/>
      </w:r>
      <w:r w:rsidRPr="00461BA5">
        <w:rPr>
          <w:rFonts w:ascii="Times New Roman" w:hAnsi="Times New Roman" w:cs="Times New Roman"/>
          <w:sz w:val="24"/>
          <w:szCs w:val="24"/>
        </w:rPr>
        <w:t xml:space="preserve"> </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 xml:space="preserve">Trupi i Apelit funksionon si gjykatë e apelit apo e shkallës së dytë. Ky Trup vendos për ankesat e paraqitura ndaj vendimeve të Panelit për Zgjidhjen e Kontesteve. Trupi i Apelit ka kompetencë të shqyrtoi dhe vendosë vetëm çështjen juridike e cila përbën objekt të ankesës dhe çështjen juridike të përfshirë në raportin e Panelit për Zgjidhjen e Kontesteve. </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 xml:space="preserve">Kur Trupi i Apelit konsideron se një masë e vendosur nga ndonjë anëtar i OBT-së është në kundërshtim me ndonjë nga marrëveshjet e OBT-së, atëherë, rekomandon që anëtari i OBT-së të ndryshojë masën në fjalë që ajo të jetë në përputhje me të drejtën e OBT-së. Vendimi i marrë nga Trupi i Apelit në momentin e miratimit nga DSB-ja bëhet juridikisht i detyrueshëm për palët në kontestin në fjalë.  </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 xml:space="preserve">Secili vend anëtar që pretendon se i është shkelur ndonjë e drejtë në kuadër të zbatimit të marrëveshjeve të OBT-së apo ka pësuar dëm nga mosrespektimi i këtyre marrëveshjeve së nga ana e ndonjë shteti tjetër, mund të shtrojë ankesë deri tek </w:t>
      </w:r>
      <w:r w:rsidRPr="00461BA5">
        <w:rPr>
          <w:rFonts w:ascii="Times New Roman" w:hAnsi="Times New Roman" w:cs="Times New Roman"/>
          <w:bCs/>
          <w:sz w:val="24"/>
          <w:szCs w:val="24"/>
          <w:shd w:val="clear" w:color="auto" w:fill="FFFFFF"/>
        </w:rPr>
        <w:t>Trupi i Zgjidhjes së Kontesteve (The Dispute Settlement Body –DSB</w:t>
      </w:r>
      <w:r w:rsidRPr="00461BA5">
        <w:rPr>
          <w:rFonts w:ascii="Times New Roman" w:hAnsi="Times New Roman" w:cs="Times New Roman"/>
          <w:sz w:val="24"/>
          <w:szCs w:val="24"/>
        </w:rPr>
        <w:t xml:space="preserve">). </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Trupi – DSB, me qëllim zgjidhjen e qetë të kontesteve, së pari i thirr vendet anëtare në konsultime bilaterale. Në rastet kur pas skadimit të kohës së parashikuar nuk vjen deri te zgjidhja e qetë e mosmarrëveshjeve, atëherë Trupi formon Panelin për Zgjidhjen e Kontesteve, detyrë e të cilit është që në afat të caktuar, jo më gjatë se gjashtë muaj t’i nxjerrë vlerësimet, mendimet dhe udhëzimet e veta për kontestin. Qëndrimet e përcaktuara të Panelit për Zgjidhjen e Kontesteve janë obligative, kurse detyrë e Trupit  për Zgjidhjen e Kontesteve DSB, është të bëjë mbikëqyrjen e zbatimit të udhëzimeve nga ana e shtetit anëtar që i ka cenuar rregullat e OBT-së. Në rast se në afatin e parashikuar vendi nuk i plotëson obligimet e veta, atëherë i jepet mundësia, në nivel bilateral, përmes kompensimit, të pajtohet me palën e dëmtuar. Në rast se edhe kjo mundësi nuk shfrytëzohet, atëherë vendi – paditës, deri te Trupit  për Zgjidhjen e Kontesteve DSB shtron kërkesë për shfrytëzim të së drejtës së vet për suspendim të koncesioneve të dhëna vendit të paditur.</w:t>
      </w:r>
      <w:r w:rsidRPr="00461BA5">
        <w:rPr>
          <w:rStyle w:val="FootnoteReference"/>
          <w:rFonts w:ascii="Times New Roman" w:hAnsi="Times New Roman" w:cs="Times New Roman"/>
          <w:sz w:val="24"/>
          <w:szCs w:val="24"/>
        </w:rPr>
        <w:footnoteReference w:id="63"/>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Vendi i pakënaqur mund të paraqesë ankesë në Trupin e Përhershëm të Apelit si instancë e dytë e zgjidhjes së kontesteve.</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 xml:space="preserve">Vendi – paditës ka disa mundësi sa i përket përfshirjes dhe lokacionit të suspendimeve: Ai mund të kërkojë suspendim të koncesioneve të dhëna, sektorit që është lëndë e kontestit ose të dhëna sektorëve të tjerë në kuadër të të njëjtës Marrëveshje. </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lastRenderedPageBreak/>
        <w:t xml:space="preserve">Masë më rigoroze paraqet suspendimi i koncesioneve të dhëna në marrëveshje të ndryshme të OBT – së. </w:t>
      </w:r>
      <w:r w:rsidRPr="00461BA5">
        <w:rPr>
          <w:rStyle w:val="FootnoteReference"/>
          <w:rFonts w:ascii="Times New Roman" w:hAnsi="Times New Roman" w:cs="Times New Roman"/>
          <w:sz w:val="24"/>
          <w:szCs w:val="24"/>
        </w:rPr>
        <w:footnoteReference w:id="64"/>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Masat ndëshkuese marrin formën e një rritjeje drastike në detyrimet doganore për prodhimet strategjike të anëtarit përkatës. Në raste të tilla, prodhuesit e produkteve në fjalë ushtrojnë presion të madh tek qeveritë e tyre nga të cilat kërkojnë sa më shpejt që të jetë e mundur heqjen ose ndryshimin e masave që janë në kundërshtim me të drejtën e OBT-së. Masat ndëshkuese gjithashtu mund të marrin formën e një pezullimi të detyrimeve për mbrojtjen e të drejtave të pronësisë intelektuale të kompanive të vendeve anëtare të OBT-së që nuk kanë ndryshuar apo tërhequr në kohë një masë në kundërshtim me të drejtën e OBT-së.</w:t>
      </w:r>
      <w:r w:rsidRPr="00461BA5">
        <w:rPr>
          <w:rStyle w:val="FootnoteReference"/>
          <w:rFonts w:ascii="Times New Roman" w:hAnsi="Times New Roman" w:cs="Times New Roman"/>
          <w:sz w:val="24"/>
          <w:szCs w:val="24"/>
        </w:rPr>
        <w:footnoteReference w:id="65"/>
      </w:r>
    </w:p>
    <w:p w:rsidR="001D2019" w:rsidRDefault="001D2019" w:rsidP="00833DD9">
      <w:pPr>
        <w:ind w:left="-360" w:firstLine="1080"/>
        <w:jc w:val="both"/>
        <w:rPr>
          <w:rFonts w:ascii="Times New Roman" w:hAnsi="Times New Roman" w:cs="Times New Roman"/>
          <w:b/>
          <w:sz w:val="24"/>
          <w:szCs w:val="24"/>
        </w:rPr>
      </w:pPr>
    </w:p>
    <w:p w:rsidR="00461BA5" w:rsidRPr="00461BA5" w:rsidRDefault="00461BA5" w:rsidP="00833DD9">
      <w:pPr>
        <w:ind w:left="-360" w:firstLine="1080"/>
        <w:jc w:val="both"/>
        <w:rPr>
          <w:rFonts w:ascii="Times New Roman" w:hAnsi="Times New Roman" w:cs="Times New Roman"/>
          <w:sz w:val="24"/>
          <w:szCs w:val="24"/>
        </w:rPr>
      </w:pPr>
      <w:r w:rsidRPr="00461BA5">
        <w:rPr>
          <w:rFonts w:ascii="Times New Roman" w:hAnsi="Times New Roman" w:cs="Times New Roman"/>
          <w:b/>
          <w:sz w:val="24"/>
          <w:szCs w:val="24"/>
        </w:rPr>
        <w:t>Tabela 1/.</w:t>
      </w:r>
      <w:r w:rsidRPr="00461BA5">
        <w:rPr>
          <w:rFonts w:ascii="Times New Roman" w:hAnsi="Times New Roman" w:cs="Times New Roman"/>
          <w:sz w:val="24"/>
          <w:szCs w:val="24"/>
        </w:rPr>
        <w:t xml:space="preserve"> Sistemi i OBT-së për Zgjidhjen e Kontesteve Tregtare</w:t>
      </w:r>
    </w:p>
    <w:p w:rsidR="00461BA5" w:rsidRPr="00461BA5" w:rsidRDefault="00461BA5" w:rsidP="00833DD9">
      <w:pPr>
        <w:ind w:left="-360" w:firstLine="1080"/>
        <w:jc w:val="both"/>
        <w:rPr>
          <w:rFonts w:ascii="Times New Roman" w:hAnsi="Times New Roman" w:cs="Times New Roman"/>
          <w:sz w:val="24"/>
          <w:szCs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0"/>
        <w:gridCol w:w="6300"/>
        <w:gridCol w:w="405"/>
      </w:tblGrid>
      <w:tr w:rsidR="00461BA5" w:rsidRPr="00461BA5" w:rsidTr="00C11BA1">
        <w:tc>
          <w:tcPr>
            <w:tcW w:w="8640" w:type="dxa"/>
            <w:gridSpan w:val="2"/>
            <w:shd w:val="clear" w:color="auto" w:fill="BFBFBF" w:themeFill="background1" w:themeFillShade="BF"/>
          </w:tcPr>
          <w:p w:rsidR="00461BA5" w:rsidRPr="00461BA5" w:rsidRDefault="00461BA5" w:rsidP="00833DD9">
            <w:pPr>
              <w:jc w:val="both"/>
              <w:rPr>
                <w:rFonts w:ascii="Times New Roman" w:hAnsi="Times New Roman" w:cs="Times New Roman"/>
                <w:b/>
                <w:sz w:val="24"/>
                <w:szCs w:val="24"/>
              </w:rPr>
            </w:pPr>
            <w:r w:rsidRPr="00461BA5">
              <w:rPr>
                <w:rFonts w:ascii="Times New Roman" w:hAnsi="Times New Roman" w:cs="Times New Roman"/>
                <w:b/>
                <w:sz w:val="24"/>
                <w:szCs w:val="24"/>
              </w:rPr>
              <w:t>SISTEMI I OBT-së PËR ZGJIDHJEN E MOSMARRËVESHJEVE</w:t>
            </w:r>
          </w:p>
        </w:tc>
        <w:tc>
          <w:tcPr>
            <w:tcW w:w="405" w:type="dxa"/>
            <w:shd w:val="clear" w:color="auto" w:fill="BFBFBF" w:themeFill="background1" w:themeFillShade="BF"/>
          </w:tcPr>
          <w:p w:rsidR="00461BA5" w:rsidRPr="00461BA5" w:rsidRDefault="00461BA5" w:rsidP="00833DD9">
            <w:pPr>
              <w:jc w:val="both"/>
              <w:rPr>
                <w:rFonts w:ascii="Times New Roman" w:hAnsi="Times New Roman" w:cs="Times New Roman"/>
                <w:b/>
                <w:sz w:val="24"/>
                <w:szCs w:val="24"/>
              </w:rPr>
            </w:pPr>
          </w:p>
        </w:tc>
      </w:tr>
      <w:tr w:rsidR="00461BA5" w:rsidRPr="00461BA5" w:rsidTr="00C11BA1">
        <w:tc>
          <w:tcPr>
            <w:tcW w:w="2340" w:type="dxa"/>
          </w:tcPr>
          <w:p w:rsidR="00461BA5" w:rsidRPr="00461BA5" w:rsidRDefault="00461BA5" w:rsidP="00833DD9">
            <w:pPr>
              <w:jc w:val="both"/>
              <w:rPr>
                <w:rFonts w:ascii="Times New Roman" w:hAnsi="Times New Roman" w:cs="Times New Roman"/>
                <w:sz w:val="24"/>
                <w:szCs w:val="24"/>
              </w:rPr>
            </w:pPr>
            <w:r w:rsidRPr="00461BA5">
              <w:rPr>
                <w:rFonts w:ascii="Times New Roman" w:hAnsi="Times New Roman" w:cs="Times New Roman"/>
                <w:sz w:val="24"/>
                <w:szCs w:val="24"/>
              </w:rPr>
              <w:t>Institucioni politik</w:t>
            </w:r>
          </w:p>
        </w:tc>
        <w:tc>
          <w:tcPr>
            <w:tcW w:w="6300" w:type="dxa"/>
          </w:tcPr>
          <w:p w:rsidR="00461BA5" w:rsidRPr="00461BA5" w:rsidRDefault="00461BA5" w:rsidP="00833DD9">
            <w:pPr>
              <w:jc w:val="both"/>
              <w:rPr>
                <w:rFonts w:ascii="Times New Roman" w:hAnsi="Times New Roman" w:cs="Times New Roman"/>
                <w:b/>
                <w:sz w:val="24"/>
                <w:szCs w:val="24"/>
              </w:rPr>
            </w:pPr>
            <w:r w:rsidRPr="00461BA5">
              <w:rPr>
                <w:rFonts w:ascii="Times New Roman" w:hAnsi="Times New Roman" w:cs="Times New Roman"/>
                <w:b/>
                <w:bCs/>
                <w:sz w:val="24"/>
                <w:szCs w:val="24"/>
                <w:shd w:val="clear" w:color="auto" w:fill="FFFFFF"/>
              </w:rPr>
              <w:t>Trupi i Zgjidhjes së Kontesteve (The Dispute Settlement Body –DSB</w:t>
            </w:r>
            <w:r w:rsidRPr="00461BA5">
              <w:rPr>
                <w:rFonts w:ascii="Times New Roman" w:hAnsi="Times New Roman" w:cs="Times New Roman"/>
                <w:b/>
                <w:sz w:val="24"/>
                <w:szCs w:val="24"/>
              </w:rPr>
              <w:t>);</w:t>
            </w:r>
          </w:p>
          <w:p w:rsidR="00461BA5" w:rsidRPr="00461BA5" w:rsidRDefault="00461BA5" w:rsidP="00833DD9">
            <w:pPr>
              <w:jc w:val="both"/>
              <w:rPr>
                <w:rFonts w:ascii="Times New Roman" w:hAnsi="Times New Roman" w:cs="Times New Roman"/>
                <w:sz w:val="24"/>
                <w:szCs w:val="24"/>
              </w:rPr>
            </w:pPr>
            <w:r w:rsidRPr="00461BA5">
              <w:rPr>
                <w:rFonts w:ascii="Times New Roman" w:hAnsi="Times New Roman" w:cs="Times New Roman"/>
                <w:sz w:val="24"/>
                <w:szCs w:val="24"/>
              </w:rPr>
              <w:t>Kompetencat:</w:t>
            </w:r>
          </w:p>
          <w:p w:rsidR="00461BA5" w:rsidRPr="00461BA5" w:rsidRDefault="00461BA5" w:rsidP="00833DD9">
            <w:pPr>
              <w:numPr>
                <w:ilvl w:val="0"/>
                <w:numId w:val="2"/>
              </w:numPr>
              <w:spacing w:after="0"/>
              <w:jc w:val="both"/>
              <w:rPr>
                <w:rFonts w:ascii="Times New Roman" w:hAnsi="Times New Roman" w:cs="Times New Roman"/>
                <w:sz w:val="24"/>
                <w:szCs w:val="24"/>
              </w:rPr>
            </w:pPr>
            <w:r w:rsidRPr="00461BA5">
              <w:rPr>
                <w:rFonts w:ascii="Times New Roman" w:hAnsi="Times New Roman" w:cs="Times New Roman"/>
                <w:sz w:val="24"/>
                <w:szCs w:val="24"/>
              </w:rPr>
              <w:t>Të themelojë panelet;</w:t>
            </w:r>
          </w:p>
          <w:p w:rsidR="00461BA5" w:rsidRPr="00461BA5" w:rsidRDefault="00461BA5" w:rsidP="00833DD9">
            <w:pPr>
              <w:numPr>
                <w:ilvl w:val="0"/>
                <w:numId w:val="2"/>
              </w:numPr>
              <w:spacing w:after="0"/>
              <w:jc w:val="both"/>
              <w:rPr>
                <w:rFonts w:ascii="Times New Roman" w:hAnsi="Times New Roman" w:cs="Times New Roman"/>
                <w:sz w:val="24"/>
                <w:szCs w:val="24"/>
              </w:rPr>
            </w:pPr>
            <w:r w:rsidRPr="00461BA5">
              <w:rPr>
                <w:rFonts w:ascii="Times New Roman" w:hAnsi="Times New Roman" w:cs="Times New Roman"/>
                <w:sz w:val="24"/>
                <w:szCs w:val="24"/>
              </w:rPr>
              <w:t>Të miratojë raportet e Paneleve dhe të Trupit të Apelit;</w:t>
            </w:r>
          </w:p>
          <w:p w:rsidR="00461BA5" w:rsidRPr="00461BA5" w:rsidRDefault="00461BA5" w:rsidP="00833DD9">
            <w:pPr>
              <w:numPr>
                <w:ilvl w:val="0"/>
                <w:numId w:val="2"/>
              </w:numPr>
              <w:spacing w:after="0"/>
              <w:jc w:val="both"/>
              <w:rPr>
                <w:rFonts w:ascii="Times New Roman" w:hAnsi="Times New Roman" w:cs="Times New Roman"/>
                <w:sz w:val="24"/>
                <w:szCs w:val="24"/>
              </w:rPr>
            </w:pPr>
            <w:r w:rsidRPr="00461BA5">
              <w:rPr>
                <w:rFonts w:ascii="Times New Roman" w:hAnsi="Times New Roman" w:cs="Times New Roman"/>
                <w:sz w:val="24"/>
                <w:szCs w:val="24"/>
              </w:rPr>
              <w:t>Të mbikëqyrë zbatimin e rekomandimeve dhe vendimeve të miratuara;</w:t>
            </w:r>
          </w:p>
          <w:p w:rsidR="00461BA5" w:rsidRPr="00461BA5" w:rsidRDefault="00461BA5" w:rsidP="00833DD9">
            <w:pPr>
              <w:numPr>
                <w:ilvl w:val="0"/>
                <w:numId w:val="2"/>
              </w:numPr>
              <w:spacing w:after="0"/>
              <w:jc w:val="both"/>
              <w:rPr>
                <w:rFonts w:ascii="Times New Roman" w:hAnsi="Times New Roman" w:cs="Times New Roman"/>
                <w:sz w:val="24"/>
                <w:szCs w:val="24"/>
              </w:rPr>
            </w:pPr>
            <w:r w:rsidRPr="00461BA5">
              <w:rPr>
                <w:rFonts w:ascii="Times New Roman" w:hAnsi="Times New Roman" w:cs="Times New Roman"/>
                <w:sz w:val="24"/>
                <w:szCs w:val="24"/>
              </w:rPr>
              <w:t>Të autorizojë pezullimin e koncesioneve dhe detyrimeve tjera sipas marrëveshjeve (masat ndëshkuese) nëse njëri anëtar nuk i zbaton rekomandimet dhe dhe vendimet e miratuara.</w:t>
            </w:r>
          </w:p>
        </w:tc>
        <w:tc>
          <w:tcPr>
            <w:tcW w:w="405" w:type="dxa"/>
            <w:shd w:val="clear" w:color="auto" w:fill="BFBFBF" w:themeFill="background1" w:themeFillShade="BF"/>
          </w:tcPr>
          <w:p w:rsidR="00461BA5" w:rsidRPr="00461BA5" w:rsidRDefault="00461BA5" w:rsidP="00833DD9">
            <w:pPr>
              <w:jc w:val="both"/>
              <w:rPr>
                <w:rFonts w:ascii="Times New Roman" w:hAnsi="Times New Roman" w:cs="Times New Roman"/>
                <w:b/>
                <w:bCs/>
                <w:sz w:val="24"/>
                <w:szCs w:val="24"/>
                <w:shd w:val="clear" w:color="auto" w:fill="FFFFFF"/>
              </w:rPr>
            </w:pPr>
          </w:p>
        </w:tc>
      </w:tr>
      <w:tr w:rsidR="00461BA5" w:rsidRPr="00461BA5" w:rsidTr="00C11BA1">
        <w:tc>
          <w:tcPr>
            <w:tcW w:w="2340" w:type="dxa"/>
          </w:tcPr>
          <w:p w:rsidR="00461BA5" w:rsidRPr="00461BA5" w:rsidRDefault="00461BA5" w:rsidP="00833DD9">
            <w:pPr>
              <w:jc w:val="both"/>
              <w:rPr>
                <w:rFonts w:ascii="Times New Roman" w:hAnsi="Times New Roman" w:cs="Times New Roman"/>
                <w:sz w:val="24"/>
                <w:szCs w:val="24"/>
              </w:rPr>
            </w:pPr>
            <w:r w:rsidRPr="00461BA5">
              <w:rPr>
                <w:rFonts w:ascii="Times New Roman" w:hAnsi="Times New Roman" w:cs="Times New Roman"/>
                <w:sz w:val="24"/>
                <w:szCs w:val="24"/>
              </w:rPr>
              <w:t xml:space="preserve">Institucione profesionale  </w:t>
            </w:r>
          </w:p>
        </w:tc>
        <w:tc>
          <w:tcPr>
            <w:tcW w:w="6300" w:type="dxa"/>
          </w:tcPr>
          <w:p w:rsidR="00461BA5" w:rsidRPr="00461BA5" w:rsidRDefault="00461BA5" w:rsidP="00833DD9">
            <w:pPr>
              <w:jc w:val="both"/>
              <w:rPr>
                <w:rFonts w:ascii="Times New Roman" w:hAnsi="Times New Roman" w:cs="Times New Roman"/>
                <w:bCs/>
                <w:sz w:val="24"/>
                <w:szCs w:val="24"/>
                <w:shd w:val="clear" w:color="auto" w:fill="FFFFFF"/>
              </w:rPr>
            </w:pPr>
            <w:r w:rsidRPr="00461BA5">
              <w:rPr>
                <w:rFonts w:ascii="Times New Roman" w:hAnsi="Times New Roman" w:cs="Times New Roman"/>
                <w:b/>
                <w:i/>
                <w:sz w:val="24"/>
                <w:szCs w:val="24"/>
              </w:rPr>
              <w:t>Paneli për Zgjidhjen e Kontesteve</w:t>
            </w:r>
            <w:r w:rsidRPr="00461BA5">
              <w:rPr>
                <w:rFonts w:ascii="Times New Roman" w:hAnsi="Times New Roman" w:cs="Times New Roman"/>
                <w:sz w:val="24"/>
                <w:szCs w:val="24"/>
              </w:rPr>
              <w:t>;</w:t>
            </w:r>
          </w:p>
          <w:p w:rsidR="00461BA5" w:rsidRPr="00461BA5" w:rsidRDefault="00461BA5" w:rsidP="00833DD9">
            <w:pPr>
              <w:numPr>
                <w:ilvl w:val="0"/>
                <w:numId w:val="2"/>
              </w:numPr>
              <w:spacing w:after="0"/>
              <w:jc w:val="both"/>
              <w:rPr>
                <w:rFonts w:ascii="Times New Roman" w:hAnsi="Times New Roman" w:cs="Times New Roman"/>
                <w:bCs/>
                <w:sz w:val="24"/>
                <w:szCs w:val="24"/>
                <w:shd w:val="clear" w:color="auto" w:fill="FFFFFF"/>
              </w:rPr>
            </w:pPr>
            <w:r w:rsidRPr="00461BA5">
              <w:rPr>
                <w:rFonts w:ascii="Times New Roman" w:hAnsi="Times New Roman" w:cs="Times New Roman"/>
                <w:sz w:val="24"/>
                <w:szCs w:val="24"/>
              </w:rPr>
              <w:t>Organ i shkallës së parë për zgjidhjen e kontesteve</w:t>
            </w:r>
            <w:r w:rsidRPr="00461BA5">
              <w:rPr>
                <w:rFonts w:ascii="Times New Roman" w:hAnsi="Times New Roman" w:cs="Times New Roman"/>
                <w:bCs/>
                <w:sz w:val="24"/>
                <w:szCs w:val="24"/>
                <w:shd w:val="clear" w:color="auto" w:fill="FFFFFF"/>
              </w:rPr>
              <w:t>;</w:t>
            </w:r>
          </w:p>
          <w:p w:rsidR="00461BA5" w:rsidRPr="00461BA5" w:rsidRDefault="00461BA5" w:rsidP="00833DD9">
            <w:pPr>
              <w:numPr>
                <w:ilvl w:val="0"/>
                <w:numId w:val="2"/>
              </w:numPr>
              <w:spacing w:after="0"/>
              <w:jc w:val="both"/>
              <w:rPr>
                <w:rFonts w:ascii="Times New Roman" w:hAnsi="Times New Roman" w:cs="Times New Roman"/>
                <w:bCs/>
                <w:sz w:val="24"/>
                <w:szCs w:val="24"/>
                <w:shd w:val="clear" w:color="auto" w:fill="FFFFFF"/>
              </w:rPr>
            </w:pPr>
            <w:r w:rsidRPr="00461BA5">
              <w:rPr>
                <w:rFonts w:ascii="Times New Roman" w:hAnsi="Times New Roman" w:cs="Times New Roman"/>
                <w:sz w:val="24"/>
                <w:szCs w:val="24"/>
              </w:rPr>
              <w:t>I përkohshëm.</w:t>
            </w:r>
          </w:p>
          <w:p w:rsidR="00461BA5" w:rsidRPr="00461BA5" w:rsidRDefault="00461BA5" w:rsidP="00833DD9">
            <w:pPr>
              <w:jc w:val="both"/>
              <w:rPr>
                <w:rFonts w:ascii="Times New Roman" w:hAnsi="Times New Roman" w:cs="Times New Roman"/>
                <w:b/>
                <w:bCs/>
                <w:i/>
                <w:sz w:val="24"/>
                <w:szCs w:val="24"/>
                <w:shd w:val="clear" w:color="auto" w:fill="FFFFFF"/>
              </w:rPr>
            </w:pPr>
            <w:r w:rsidRPr="00461BA5">
              <w:rPr>
                <w:rFonts w:ascii="Times New Roman" w:hAnsi="Times New Roman" w:cs="Times New Roman"/>
                <w:b/>
                <w:i/>
                <w:sz w:val="24"/>
                <w:szCs w:val="24"/>
              </w:rPr>
              <w:t>Trupi i Përhershëm i Apelit;</w:t>
            </w:r>
          </w:p>
          <w:p w:rsidR="00461BA5" w:rsidRPr="00461BA5" w:rsidRDefault="00461BA5" w:rsidP="00833DD9">
            <w:pPr>
              <w:numPr>
                <w:ilvl w:val="0"/>
                <w:numId w:val="2"/>
              </w:numPr>
              <w:spacing w:after="0"/>
              <w:jc w:val="both"/>
              <w:rPr>
                <w:rFonts w:ascii="Times New Roman" w:hAnsi="Times New Roman" w:cs="Times New Roman"/>
                <w:bCs/>
                <w:sz w:val="24"/>
                <w:szCs w:val="24"/>
                <w:shd w:val="clear" w:color="auto" w:fill="FFFFFF"/>
              </w:rPr>
            </w:pPr>
            <w:r w:rsidRPr="00461BA5">
              <w:rPr>
                <w:rFonts w:ascii="Times New Roman" w:hAnsi="Times New Roman" w:cs="Times New Roman"/>
                <w:sz w:val="24"/>
                <w:szCs w:val="24"/>
              </w:rPr>
              <w:t>Tribunal i përhershëm ndërkombëtar.</w:t>
            </w:r>
          </w:p>
        </w:tc>
        <w:tc>
          <w:tcPr>
            <w:tcW w:w="405" w:type="dxa"/>
            <w:shd w:val="clear" w:color="auto" w:fill="BFBFBF" w:themeFill="background1" w:themeFillShade="BF"/>
          </w:tcPr>
          <w:p w:rsidR="00461BA5" w:rsidRPr="00461BA5" w:rsidRDefault="00461BA5" w:rsidP="00833DD9">
            <w:pPr>
              <w:jc w:val="both"/>
              <w:rPr>
                <w:rFonts w:ascii="Times New Roman" w:hAnsi="Times New Roman" w:cs="Times New Roman"/>
                <w:b/>
                <w:i/>
                <w:sz w:val="24"/>
                <w:szCs w:val="24"/>
              </w:rPr>
            </w:pPr>
          </w:p>
        </w:tc>
      </w:tr>
      <w:tr w:rsidR="00461BA5" w:rsidRPr="00461BA5" w:rsidTr="00C11BA1">
        <w:tc>
          <w:tcPr>
            <w:tcW w:w="2340" w:type="dxa"/>
          </w:tcPr>
          <w:p w:rsidR="00461BA5" w:rsidRPr="00461BA5" w:rsidRDefault="00461BA5" w:rsidP="00833DD9">
            <w:pPr>
              <w:jc w:val="both"/>
              <w:rPr>
                <w:rFonts w:ascii="Times New Roman" w:hAnsi="Times New Roman" w:cs="Times New Roman"/>
                <w:i/>
                <w:sz w:val="24"/>
                <w:szCs w:val="24"/>
              </w:rPr>
            </w:pPr>
            <w:r w:rsidRPr="00461BA5">
              <w:rPr>
                <w:rFonts w:ascii="Times New Roman" w:hAnsi="Times New Roman" w:cs="Times New Roman"/>
                <w:i/>
                <w:sz w:val="24"/>
                <w:szCs w:val="24"/>
              </w:rPr>
              <w:t>Ad hoc</w:t>
            </w:r>
          </w:p>
        </w:tc>
        <w:tc>
          <w:tcPr>
            <w:tcW w:w="6300" w:type="dxa"/>
          </w:tcPr>
          <w:p w:rsidR="00461BA5" w:rsidRPr="00461BA5" w:rsidRDefault="00461BA5" w:rsidP="00833DD9">
            <w:pPr>
              <w:jc w:val="both"/>
              <w:rPr>
                <w:rFonts w:ascii="Times New Roman" w:hAnsi="Times New Roman" w:cs="Times New Roman"/>
                <w:b/>
                <w:sz w:val="24"/>
                <w:szCs w:val="24"/>
              </w:rPr>
            </w:pPr>
            <w:r w:rsidRPr="00461BA5">
              <w:rPr>
                <w:rFonts w:ascii="Times New Roman" w:hAnsi="Times New Roman" w:cs="Times New Roman"/>
                <w:b/>
                <w:sz w:val="24"/>
                <w:szCs w:val="24"/>
              </w:rPr>
              <w:t>Paneli për Zgjidhjen e Kontesteve</w:t>
            </w:r>
          </w:p>
        </w:tc>
        <w:tc>
          <w:tcPr>
            <w:tcW w:w="405" w:type="dxa"/>
            <w:shd w:val="clear" w:color="auto" w:fill="BFBFBF" w:themeFill="background1" w:themeFillShade="BF"/>
          </w:tcPr>
          <w:p w:rsidR="00461BA5" w:rsidRPr="00461BA5" w:rsidRDefault="00461BA5" w:rsidP="00833DD9">
            <w:pPr>
              <w:jc w:val="both"/>
              <w:rPr>
                <w:rFonts w:ascii="Times New Roman" w:hAnsi="Times New Roman" w:cs="Times New Roman"/>
                <w:b/>
                <w:sz w:val="24"/>
                <w:szCs w:val="24"/>
              </w:rPr>
            </w:pPr>
          </w:p>
        </w:tc>
      </w:tr>
      <w:tr w:rsidR="00461BA5" w:rsidRPr="00461BA5" w:rsidTr="00C11BA1">
        <w:tc>
          <w:tcPr>
            <w:tcW w:w="2340" w:type="dxa"/>
          </w:tcPr>
          <w:p w:rsidR="00461BA5" w:rsidRPr="00461BA5" w:rsidRDefault="00461BA5" w:rsidP="00833DD9">
            <w:pPr>
              <w:jc w:val="both"/>
              <w:rPr>
                <w:rFonts w:ascii="Times New Roman" w:hAnsi="Times New Roman" w:cs="Times New Roman"/>
                <w:i/>
                <w:sz w:val="24"/>
                <w:szCs w:val="24"/>
              </w:rPr>
            </w:pPr>
            <w:r w:rsidRPr="00461BA5">
              <w:rPr>
                <w:rFonts w:ascii="Times New Roman" w:hAnsi="Times New Roman" w:cs="Times New Roman"/>
                <w:i/>
                <w:sz w:val="24"/>
                <w:szCs w:val="24"/>
              </w:rPr>
              <w:t>I Përhershëm</w:t>
            </w:r>
          </w:p>
        </w:tc>
        <w:tc>
          <w:tcPr>
            <w:tcW w:w="6300" w:type="dxa"/>
          </w:tcPr>
          <w:p w:rsidR="00461BA5" w:rsidRPr="00461BA5" w:rsidRDefault="00461BA5" w:rsidP="00833DD9">
            <w:pPr>
              <w:jc w:val="both"/>
              <w:rPr>
                <w:rFonts w:ascii="Times New Roman" w:hAnsi="Times New Roman" w:cs="Times New Roman"/>
                <w:b/>
                <w:sz w:val="24"/>
                <w:szCs w:val="24"/>
              </w:rPr>
            </w:pPr>
            <w:r w:rsidRPr="00461BA5">
              <w:rPr>
                <w:rFonts w:ascii="Times New Roman" w:hAnsi="Times New Roman" w:cs="Times New Roman"/>
                <w:b/>
                <w:sz w:val="24"/>
                <w:szCs w:val="24"/>
              </w:rPr>
              <w:t>Trupi i Përhershëm i Apelit</w:t>
            </w:r>
          </w:p>
        </w:tc>
        <w:tc>
          <w:tcPr>
            <w:tcW w:w="405" w:type="dxa"/>
            <w:shd w:val="clear" w:color="auto" w:fill="BFBFBF" w:themeFill="background1" w:themeFillShade="BF"/>
          </w:tcPr>
          <w:p w:rsidR="00461BA5" w:rsidRPr="00461BA5" w:rsidRDefault="00461BA5" w:rsidP="00833DD9">
            <w:pPr>
              <w:jc w:val="both"/>
              <w:rPr>
                <w:rFonts w:ascii="Times New Roman" w:hAnsi="Times New Roman" w:cs="Times New Roman"/>
                <w:b/>
                <w:sz w:val="24"/>
                <w:szCs w:val="24"/>
              </w:rPr>
            </w:pPr>
          </w:p>
        </w:tc>
      </w:tr>
      <w:tr w:rsidR="00461BA5" w:rsidRPr="00461BA5" w:rsidTr="00C11BA1">
        <w:tc>
          <w:tcPr>
            <w:tcW w:w="2340" w:type="dxa"/>
          </w:tcPr>
          <w:p w:rsidR="00461BA5" w:rsidRPr="00461BA5" w:rsidRDefault="00461BA5" w:rsidP="00833DD9">
            <w:pPr>
              <w:jc w:val="both"/>
              <w:rPr>
                <w:rFonts w:ascii="Times New Roman" w:hAnsi="Times New Roman" w:cs="Times New Roman"/>
                <w:i/>
                <w:sz w:val="24"/>
                <w:szCs w:val="24"/>
              </w:rPr>
            </w:pPr>
            <w:r w:rsidRPr="00461BA5">
              <w:rPr>
                <w:rFonts w:ascii="Times New Roman" w:hAnsi="Times New Roman" w:cs="Times New Roman"/>
                <w:i/>
                <w:sz w:val="24"/>
                <w:szCs w:val="24"/>
              </w:rPr>
              <w:t xml:space="preserve">Procedura e zgjidhjes </w:t>
            </w:r>
            <w:r w:rsidRPr="00461BA5">
              <w:rPr>
                <w:rFonts w:ascii="Times New Roman" w:hAnsi="Times New Roman" w:cs="Times New Roman"/>
                <w:i/>
                <w:sz w:val="24"/>
                <w:szCs w:val="24"/>
              </w:rPr>
              <w:lastRenderedPageBreak/>
              <w:t>së kontesteve</w:t>
            </w:r>
          </w:p>
        </w:tc>
        <w:tc>
          <w:tcPr>
            <w:tcW w:w="6300" w:type="dxa"/>
          </w:tcPr>
          <w:p w:rsidR="00461BA5" w:rsidRPr="00461BA5" w:rsidRDefault="00461BA5" w:rsidP="00833DD9">
            <w:pPr>
              <w:numPr>
                <w:ilvl w:val="0"/>
                <w:numId w:val="2"/>
              </w:numPr>
              <w:spacing w:after="0"/>
              <w:jc w:val="both"/>
              <w:rPr>
                <w:rFonts w:ascii="Times New Roman" w:hAnsi="Times New Roman" w:cs="Times New Roman"/>
                <w:sz w:val="24"/>
                <w:szCs w:val="24"/>
              </w:rPr>
            </w:pPr>
            <w:r w:rsidRPr="00461BA5">
              <w:rPr>
                <w:rFonts w:ascii="Times New Roman" w:hAnsi="Times New Roman" w:cs="Times New Roman"/>
                <w:sz w:val="24"/>
                <w:szCs w:val="24"/>
              </w:rPr>
              <w:lastRenderedPageBreak/>
              <w:t>Paraqitja e kërkesës për zgjidhjen e kontestit;</w:t>
            </w:r>
          </w:p>
          <w:p w:rsidR="00461BA5" w:rsidRPr="00461BA5" w:rsidRDefault="00461BA5" w:rsidP="00833DD9">
            <w:pPr>
              <w:numPr>
                <w:ilvl w:val="0"/>
                <w:numId w:val="2"/>
              </w:numPr>
              <w:spacing w:after="0"/>
              <w:jc w:val="both"/>
              <w:rPr>
                <w:rFonts w:ascii="Times New Roman" w:hAnsi="Times New Roman" w:cs="Times New Roman"/>
                <w:sz w:val="24"/>
                <w:szCs w:val="24"/>
              </w:rPr>
            </w:pPr>
            <w:r w:rsidRPr="00461BA5">
              <w:rPr>
                <w:rFonts w:ascii="Times New Roman" w:hAnsi="Times New Roman" w:cs="Times New Roman"/>
                <w:sz w:val="24"/>
                <w:szCs w:val="24"/>
              </w:rPr>
              <w:lastRenderedPageBreak/>
              <w:t>DSB – konsultime të detyrueshme midis palëve në mosmarrëveshje për të arritur një zgjidhje të pranueshme për të gjithë;</w:t>
            </w:r>
          </w:p>
          <w:p w:rsidR="00461BA5" w:rsidRPr="00461BA5" w:rsidRDefault="00461BA5" w:rsidP="00833DD9">
            <w:pPr>
              <w:numPr>
                <w:ilvl w:val="0"/>
                <w:numId w:val="2"/>
              </w:numPr>
              <w:spacing w:after="0"/>
              <w:jc w:val="both"/>
              <w:rPr>
                <w:rFonts w:ascii="Times New Roman" w:hAnsi="Times New Roman" w:cs="Times New Roman"/>
                <w:sz w:val="24"/>
                <w:szCs w:val="24"/>
              </w:rPr>
            </w:pPr>
            <w:r w:rsidRPr="00461BA5">
              <w:rPr>
                <w:rFonts w:ascii="Times New Roman" w:hAnsi="Times New Roman" w:cs="Times New Roman"/>
                <w:sz w:val="24"/>
                <w:szCs w:val="24"/>
              </w:rPr>
              <w:t>Procedura para Panelit;</w:t>
            </w:r>
          </w:p>
          <w:p w:rsidR="00461BA5" w:rsidRPr="00461BA5" w:rsidRDefault="00461BA5" w:rsidP="00833DD9">
            <w:pPr>
              <w:numPr>
                <w:ilvl w:val="0"/>
                <w:numId w:val="2"/>
              </w:numPr>
              <w:spacing w:after="0"/>
              <w:jc w:val="both"/>
              <w:rPr>
                <w:rFonts w:ascii="Times New Roman" w:hAnsi="Times New Roman" w:cs="Times New Roman"/>
                <w:sz w:val="24"/>
                <w:szCs w:val="24"/>
              </w:rPr>
            </w:pPr>
            <w:r w:rsidRPr="00461BA5">
              <w:rPr>
                <w:rFonts w:ascii="Times New Roman" w:hAnsi="Times New Roman" w:cs="Times New Roman"/>
                <w:sz w:val="24"/>
                <w:szCs w:val="24"/>
              </w:rPr>
              <w:t>Procedura e apelimit para Trupit të Apelit;</w:t>
            </w:r>
          </w:p>
          <w:p w:rsidR="00461BA5" w:rsidRPr="00461BA5" w:rsidRDefault="00461BA5" w:rsidP="00833DD9">
            <w:pPr>
              <w:numPr>
                <w:ilvl w:val="0"/>
                <w:numId w:val="2"/>
              </w:numPr>
              <w:spacing w:after="0"/>
              <w:jc w:val="both"/>
              <w:rPr>
                <w:rFonts w:ascii="Times New Roman" w:hAnsi="Times New Roman" w:cs="Times New Roman"/>
                <w:sz w:val="24"/>
                <w:szCs w:val="24"/>
              </w:rPr>
            </w:pPr>
            <w:r w:rsidRPr="00461BA5">
              <w:rPr>
                <w:rFonts w:ascii="Times New Roman" w:hAnsi="Times New Roman" w:cs="Times New Roman"/>
                <w:sz w:val="24"/>
                <w:szCs w:val="24"/>
              </w:rPr>
              <w:t>Implementimi dhe zbatimi i rekomandimeve</w:t>
            </w:r>
          </w:p>
        </w:tc>
        <w:tc>
          <w:tcPr>
            <w:tcW w:w="405" w:type="dxa"/>
            <w:shd w:val="clear" w:color="auto" w:fill="BFBFBF" w:themeFill="background1" w:themeFillShade="BF"/>
          </w:tcPr>
          <w:p w:rsidR="00461BA5" w:rsidRPr="00461BA5" w:rsidRDefault="00461BA5" w:rsidP="00833DD9">
            <w:pPr>
              <w:ind w:left="375"/>
              <w:jc w:val="both"/>
              <w:rPr>
                <w:rFonts w:ascii="Times New Roman" w:hAnsi="Times New Roman" w:cs="Times New Roman"/>
                <w:sz w:val="24"/>
                <w:szCs w:val="24"/>
              </w:rPr>
            </w:pPr>
          </w:p>
        </w:tc>
      </w:tr>
      <w:tr w:rsidR="00461BA5" w:rsidRPr="00461BA5" w:rsidTr="00C11BA1">
        <w:trPr>
          <w:trHeight w:val="2438"/>
        </w:trPr>
        <w:tc>
          <w:tcPr>
            <w:tcW w:w="2340" w:type="dxa"/>
          </w:tcPr>
          <w:p w:rsidR="00461BA5" w:rsidRPr="00461BA5" w:rsidRDefault="00461BA5" w:rsidP="00833DD9">
            <w:pPr>
              <w:jc w:val="both"/>
              <w:rPr>
                <w:rFonts w:ascii="Times New Roman" w:hAnsi="Times New Roman" w:cs="Times New Roman"/>
                <w:i/>
                <w:sz w:val="24"/>
                <w:szCs w:val="24"/>
              </w:rPr>
            </w:pPr>
            <w:r w:rsidRPr="00461BA5">
              <w:rPr>
                <w:rFonts w:ascii="Times New Roman" w:hAnsi="Times New Roman" w:cs="Times New Roman"/>
                <w:i/>
                <w:sz w:val="24"/>
                <w:szCs w:val="24"/>
              </w:rPr>
              <w:lastRenderedPageBreak/>
              <w:t>Masat ndëshkimore</w:t>
            </w:r>
          </w:p>
        </w:tc>
        <w:tc>
          <w:tcPr>
            <w:tcW w:w="6300" w:type="dxa"/>
          </w:tcPr>
          <w:p w:rsidR="00461BA5" w:rsidRPr="00461BA5" w:rsidRDefault="00461BA5" w:rsidP="00833DD9">
            <w:pPr>
              <w:numPr>
                <w:ilvl w:val="0"/>
                <w:numId w:val="2"/>
              </w:numPr>
              <w:spacing w:after="0"/>
              <w:jc w:val="both"/>
              <w:rPr>
                <w:rFonts w:ascii="Times New Roman" w:hAnsi="Times New Roman" w:cs="Times New Roman"/>
                <w:sz w:val="24"/>
                <w:szCs w:val="24"/>
              </w:rPr>
            </w:pPr>
            <w:r w:rsidRPr="00461BA5">
              <w:rPr>
                <w:rFonts w:ascii="Times New Roman" w:hAnsi="Times New Roman" w:cs="Times New Roman"/>
                <w:sz w:val="24"/>
                <w:szCs w:val="24"/>
              </w:rPr>
              <w:t>Suspendimi i koncesioneve të dhëna në marrëveshje të ndryshme të OBT – së;</w:t>
            </w:r>
          </w:p>
          <w:p w:rsidR="00461BA5" w:rsidRPr="00461BA5" w:rsidRDefault="00461BA5" w:rsidP="00833DD9">
            <w:pPr>
              <w:numPr>
                <w:ilvl w:val="0"/>
                <w:numId w:val="2"/>
              </w:numPr>
              <w:spacing w:after="0"/>
              <w:jc w:val="both"/>
              <w:rPr>
                <w:rFonts w:ascii="Times New Roman" w:hAnsi="Times New Roman" w:cs="Times New Roman"/>
                <w:sz w:val="24"/>
                <w:szCs w:val="24"/>
              </w:rPr>
            </w:pPr>
            <w:r w:rsidRPr="00461BA5">
              <w:rPr>
                <w:rFonts w:ascii="Times New Roman" w:hAnsi="Times New Roman" w:cs="Times New Roman"/>
                <w:sz w:val="24"/>
                <w:szCs w:val="24"/>
              </w:rPr>
              <w:t>Një rritje drastike në detyrimet doganore për prodhimet strategjike të anëtarit përkatës;</w:t>
            </w:r>
          </w:p>
          <w:p w:rsidR="00461BA5" w:rsidRPr="00461BA5" w:rsidRDefault="00461BA5" w:rsidP="00833DD9">
            <w:pPr>
              <w:numPr>
                <w:ilvl w:val="0"/>
                <w:numId w:val="2"/>
              </w:numPr>
              <w:spacing w:after="0"/>
              <w:jc w:val="both"/>
              <w:rPr>
                <w:rFonts w:ascii="Times New Roman" w:hAnsi="Times New Roman" w:cs="Times New Roman"/>
                <w:sz w:val="24"/>
                <w:szCs w:val="24"/>
              </w:rPr>
            </w:pPr>
            <w:r w:rsidRPr="00461BA5">
              <w:rPr>
                <w:rFonts w:ascii="Times New Roman" w:hAnsi="Times New Roman" w:cs="Times New Roman"/>
                <w:sz w:val="24"/>
                <w:szCs w:val="24"/>
              </w:rPr>
              <w:t>Pezullimi të detyrimeve për mbrojtjen e të drejtave të pronësisë intelektuale të kompanive të vendeve anëtare të OBT-së</w:t>
            </w:r>
          </w:p>
        </w:tc>
        <w:tc>
          <w:tcPr>
            <w:tcW w:w="405" w:type="dxa"/>
            <w:shd w:val="clear" w:color="auto" w:fill="BFBFBF" w:themeFill="background1" w:themeFillShade="BF"/>
          </w:tcPr>
          <w:p w:rsidR="00461BA5" w:rsidRPr="00461BA5" w:rsidRDefault="00461BA5" w:rsidP="00833DD9">
            <w:pPr>
              <w:ind w:left="375"/>
              <w:jc w:val="both"/>
              <w:rPr>
                <w:rFonts w:ascii="Times New Roman" w:hAnsi="Times New Roman" w:cs="Times New Roman"/>
                <w:sz w:val="24"/>
                <w:szCs w:val="24"/>
              </w:rPr>
            </w:pPr>
          </w:p>
        </w:tc>
      </w:tr>
    </w:tbl>
    <w:p w:rsidR="00461BA5" w:rsidRPr="00461BA5" w:rsidRDefault="00461BA5" w:rsidP="00833DD9">
      <w:pPr>
        <w:jc w:val="both"/>
        <w:rPr>
          <w:rFonts w:ascii="Times New Roman" w:hAnsi="Times New Roman" w:cs="Times New Roman"/>
          <w:sz w:val="24"/>
          <w:szCs w:val="24"/>
        </w:rPr>
      </w:pPr>
    </w:p>
    <w:p w:rsidR="00461BA5" w:rsidRPr="00461BA5" w:rsidRDefault="00461BA5" w:rsidP="00833DD9">
      <w:pPr>
        <w:jc w:val="both"/>
        <w:rPr>
          <w:rFonts w:ascii="Times New Roman" w:hAnsi="Times New Roman" w:cs="Times New Roman"/>
          <w:sz w:val="24"/>
          <w:szCs w:val="24"/>
        </w:rPr>
      </w:pPr>
      <w:r w:rsidRPr="00461BA5">
        <w:rPr>
          <w:rFonts w:ascii="Times New Roman" w:hAnsi="Times New Roman" w:cs="Times New Roman"/>
          <w:b/>
          <w:sz w:val="24"/>
          <w:szCs w:val="24"/>
        </w:rPr>
        <w:t>Burimi:</w:t>
      </w:r>
      <w:r w:rsidRPr="00461BA5">
        <w:rPr>
          <w:rFonts w:ascii="Times New Roman" w:hAnsi="Times New Roman" w:cs="Times New Roman"/>
          <w:sz w:val="24"/>
          <w:szCs w:val="24"/>
        </w:rPr>
        <w:t xml:space="preserve"> Orhan M. Çeku: “E drejta Doganore”</w:t>
      </w:r>
    </w:p>
    <w:p w:rsidR="00461BA5" w:rsidRPr="00461BA5" w:rsidRDefault="00461BA5" w:rsidP="00833DD9">
      <w:pPr>
        <w:pStyle w:val="ListParagraph"/>
        <w:numPr>
          <w:ilvl w:val="0"/>
          <w:numId w:val="4"/>
        </w:numPr>
        <w:spacing w:after="0"/>
        <w:jc w:val="both"/>
        <w:rPr>
          <w:rFonts w:ascii="Times New Roman" w:hAnsi="Times New Roman" w:cs="Times New Roman"/>
          <w:b/>
          <w:sz w:val="24"/>
          <w:szCs w:val="24"/>
        </w:rPr>
      </w:pPr>
      <w:r w:rsidRPr="00461BA5">
        <w:rPr>
          <w:rFonts w:ascii="Times New Roman" w:hAnsi="Times New Roman" w:cs="Times New Roman"/>
          <w:b/>
          <w:sz w:val="24"/>
          <w:szCs w:val="24"/>
        </w:rPr>
        <w:t>Përfundimi</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Nga elaborimet e mësipërme kemi kuptuar se, OBT-ja është një organizatë ndërkombëtare ndërqeveritare, e cila merret me krijimin e rregullave për funksionimin e tregtisë ndërkombëtare. Si e tillë ajo promovon para se gjithash një tregti të lirë dhe pa barriera të theksuara në qarkullimin tregtar të mallrave dhe shërbimeve. Gjatë zhvillimit të tregtisë ndërkombëtare krijohen edhe probleme të ndryshme në mes të shteteve anëtare të OBT-së. Për këtë arsye është parë e domosdoshme krijimi i i një mekanizmi për zgjidhjen e kontesteve  tregtare.</w:t>
      </w:r>
    </w:p>
    <w:p w:rsidR="00461BA5" w:rsidRPr="00461BA5" w:rsidRDefault="00461BA5" w:rsidP="00833DD9">
      <w:pPr>
        <w:ind w:firstLine="720"/>
        <w:jc w:val="both"/>
        <w:rPr>
          <w:rFonts w:ascii="Times New Roman" w:hAnsi="Times New Roman" w:cs="Times New Roman"/>
          <w:b/>
          <w:sz w:val="24"/>
          <w:szCs w:val="24"/>
        </w:rPr>
      </w:pPr>
      <w:r w:rsidRPr="00461BA5">
        <w:rPr>
          <w:rFonts w:ascii="Times New Roman" w:hAnsi="Times New Roman" w:cs="Times New Roman"/>
          <w:sz w:val="24"/>
          <w:szCs w:val="24"/>
        </w:rPr>
        <w:t>Me Marrëveshjen e Marakeshit që themeloi OBT-në është paraparë edhe mënyra e veçantë e zgjidhjes së mosmarrëveshjeve në mes të shteteve anëtare (në anglisht Dispute Settlement Understanding DSU).</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 xml:space="preserve">Zgjidhja e mosmarrëveshjeve në kuadër të Sistemit të OBT-së është unike dhe si i tillë ky sistem ka pasur rezultate të  mëdha në eliminimin e konflikteve tregtare në mes anëtarëve të OBT-së. </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 xml:space="preserve">Në thelbin e këtij sistemi unik është zgjidhja e mosmarrëveshjeve përmes konsultimeve dhe marrëveshjeve e jo gjykimit. Gjykimi përdoret si mjeti i fundit i zgjidhjes së kontestit. </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Përmes Dispute Settlement Understanding DSU, janë krijuar organet kompetente dhe procedura e zgjidhjes së mosmarrëveshjeve eventuale që paraqiten në marrëdhëniet ekonomike ndërkombëtare.</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 xml:space="preserve">Këto organe të cilat i parasheh Dispute Settlement Understanding DSU janë: </w:t>
      </w:r>
      <w:r w:rsidRPr="00461BA5">
        <w:rPr>
          <w:rFonts w:ascii="Times New Roman" w:hAnsi="Times New Roman" w:cs="Times New Roman"/>
          <w:bCs/>
          <w:sz w:val="24"/>
          <w:szCs w:val="24"/>
          <w:shd w:val="clear" w:color="auto" w:fill="FFFFFF"/>
        </w:rPr>
        <w:t>Trupi i Zgjidhjes së Kontesteve (The Dispute Settlement Body –DSB</w:t>
      </w:r>
      <w:r w:rsidRPr="00461BA5">
        <w:rPr>
          <w:rFonts w:ascii="Times New Roman" w:hAnsi="Times New Roman" w:cs="Times New Roman"/>
          <w:sz w:val="24"/>
          <w:szCs w:val="24"/>
        </w:rPr>
        <w:t>); Panelet për zgjidhjen e mosmarrëveshjeve; Trupi i Përhershëm i Apelit.</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lastRenderedPageBreak/>
        <w:t xml:space="preserve">I pari shërben si institucion politikbërës, por edhe si institucion i cili tenton fillimisht t’i pajtojë palët në kontest.  </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bCs/>
          <w:sz w:val="24"/>
          <w:szCs w:val="24"/>
          <w:shd w:val="clear" w:color="auto" w:fill="FFFFFF"/>
        </w:rPr>
        <w:t xml:space="preserve">Trupi i Zgjidhjes së Kontesteve ka rolin e gjykatës së shkallës së parë. Kundër vendimeve të Panelit për zgjidhjen e kontesteve,  palët mund të paraqesin ankesë në </w:t>
      </w:r>
      <w:r w:rsidRPr="00461BA5">
        <w:rPr>
          <w:rFonts w:ascii="Times New Roman" w:hAnsi="Times New Roman" w:cs="Times New Roman"/>
          <w:sz w:val="24"/>
          <w:szCs w:val="24"/>
        </w:rPr>
        <w:t>Trupin e Përhershëm të Apelit, i cili organ shërben si institucion apelues apo i shkallës së dytë.</w:t>
      </w:r>
    </w:p>
    <w:p w:rsidR="00461BA5" w:rsidRPr="00461BA5" w:rsidRDefault="00461BA5" w:rsidP="00833DD9">
      <w:pPr>
        <w:ind w:firstLine="720"/>
        <w:jc w:val="both"/>
        <w:rPr>
          <w:rFonts w:ascii="Times New Roman" w:hAnsi="Times New Roman" w:cs="Times New Roman"/>
          <w:sz w:val="24"/>
          <w:szCs w:val="24"/>
        </w:rPr>
      </w:pPr>
      <w:r w:rsidRPr="00461BA5">
        <w:rPr>
          <w:rFonts w:ascii="Times New Roman" w:hAnsi="Times New Roman" w:cs="Times New Roman"/>
          <w:sz w:val="24"/>
          <w:szCs w:val="24"/>
        </w:rPr>
        <w:t>Ky sistem ka pasur rezultate të theksuara në praktikën e funksionimit të tij, por, vlen të përmendet se zhvillimi i hovshëm i ekonomisë globale kërkon evoluim të këtij sistemi duke iu përshtatur botës globale.</w:t>
      </w:r>
    </w:p>
    <w:p w:rsidR="00461BA5" w:rsidRPr="00461BA5" w:rsidRDefault="00461BA5" w:rsidP="00833DD9">
      <w:pPr>
        <w:jc w:val="both"/>
        <w:rPr>
          <w:rFonts w:ascii="Times New Roman" w:hAnsi="Times New Roman" w:cs="Times New Roman"/>
          <w:b/>
          <w:sz w:val="24"/>
          <w:szCs w:val="24"/>
        </w:rPr>
      </w:pPr>
      <w:r w:rsidRPr="00461BA5">
        <w:rPr>
          <w:rFonts w:ascii="Times New Roman" w:hAnsi="Times New Roman" w:cs="Times New Roman"/>
          <w:b/>
          <w:sz w:val="24"/>
          <w:szCs w:val="24"/>
        </w:rPr>
        <w:t xml:space="preserve">6. Literatura </w:t>
      </w:r>
    </w:p>
    <w:p w:rsidR="00461BA5" w:rsidRPr="00461BA5" w:rsidRDefault="00461BA5" w:rsidP="00833DD9">
      <w:pPr>
        <w:pStyle w:val="FootnoteText"/>
        <w:spacing w:line="276" w:lineRule="auto"/>
        <w:jc w:val="both"/>
        <w:rPr>
          <w:rFonts w:ascii="Times New Roman" w:hAnsi="Times New Roman" w:cs="Times New Roman"/>
          <w:sz w:val="24"/>
          <w:szCs w:val="24"/>
          <w:lang w:val="de-DE"/>
        </w:rPr>
      </w:pPr>
      <w:r w:rsidRPr="00461BA5">
        <w:rPr>
          <w:rFonts w:ascii="Times New Roman" w:hAnsi="Times New Roman" w:cs="Times New Roman"/>
          <w:sz w:val="24"/>
          <w:szCs w:val="24"/>
          <w:lang w:val="de-DE"/>
        </w:rPr>
        <w:t>Biljanoska, Jovanka: „Sistemi Doganor“, Universiteti „Pjetër Budi“, Prishtinë, 2006,</w:t>
      </w:r>
    </w:p>
    <w:p w:rsidR="00C11BA1" w:rsidRDefault="00461BA5" w:rsidP="00833DD9">
      <w:pPr>
        <w:jc w:val="both"/>
        <w:rPr>
          <w:rFonts w:ascii="Times New Roman" w:hAnsi="Times New Roman" w:cs="Times New Roman"/>
          <w:sz w:val="24"/>
          <w:szCs w:val="24"/>
        </w:rPr>
      </w:pPr>
      <w:r w:rsidRPr="00461BA5">
        <w:rPr>
          <w:rFonts w:ascii="Times New Roman" w:hAnsi="Times New Roman" w:cs="Times New Roman"/>
          <w:sz w:val="24"/>
          <w:szCs w:val="24"/>
        </w:rPr>
        <w:t>Bosch, Peter Van den, Ardit Memeti, Asllan Bilalli, Adnan Jashari: “E Drejta e Organizatës Botërore të Tregtisë, Shkup, 2013</w:t>
      </w:r>
    </w:p>
    <w:p w:rsidR="00461BA5" w:rsidRPr="00461BA5" w:rsidRDefault="00461BA5" w:rsidP="00833DD9">
      <w:pPr>
        <w:jc w:val="both"/>
        <w:rPr>
          <w:rFonts w:ascii="Times New Roman" w:hAnsi="Times New Roman" w:cs="Times New Roman"/>
          <w:sz w:val="24"/>
          <w:szCs w:val="24"/>
        </w:rPr>
      </w:pPr>
      <w:r w:rsidRPr="00461BA5">
        <w:rPr>
          <w:rFonts w:ascii="Times New Roman" w:hAnsi="Times New Roman" w:cs="Times New Roman"/>
          <w:sz w:val="24"/>
          <w:szCs w:val="24"/>
        </w:rPr>
        <w:t xml:space="preserve">Çeku, Orhan M: “E drejta doganore”, Kolegji “Pjetër Budi” Prishtinë, 2014, </w:t>
      </w:r>
    </w:p>
    <w:p w:rsidR="00461BA5" w:rsidRPr="00461BA5" w:rsidRDefault="00461BA5" w:rsidP="00833DD9">
      <w:pPr>
        <w:pStyle w:val="FootnoteText"/>
        <w:spacing w:line="276" w:lineRule="auto"/>
        <w:jc w:val="both"/>
        <w:rPr>
          <w:rFonts w:ascii="Times New Roman" w:hAnsi="Times New Roman" w:cs="Times New Roman"/>
          <w:sz w:val="24"/>
          <w:szCs w:val="24"/>
        </w:rPr>
      </w:pPr>
      <w:r w:rsidRPr="00461BA5">
        <w:rPr>
          <w:rFonts w:ascii="Times New Roman" w:hAnsi="Times New Roman" w:cs="Times New Roman"/>
          <w:sz w:val="24"/>
          <w:szCs w:val="24"/>
        </w:rPr>
        <w:t>Dispute Settlement Understanding DSU</w:t>
      </w:r>
    </w:p>
    <w:p w:rsidR="00461BA5" w:rsidRPr="00461BA5" w:rsidRDefault="00461BA5" w:rsidP="00833DD9">
      <w:pPr>
        <w:pStyle w:val="FootnoteText"/>
        <w:spacing w:line="276" w:lineRule="auto"/>
        <w:jc w:val="both"/>
        <w:rPr>
          <w:rFonts w:ascii="Times New Roman" w:hAnsi="Times New Roman" w:cs="Times New Roman"/>
          <w:sz w:val="24"/>
          <w:szCs w:val="24"/>
          <w:lang w:val="de-DE"/>
        </w:rPr>
      </w:pPr>
      <w:r w:rsidRPr="00461BA5">
        <w:rPr>
          <w:rFonts w:ascii="Times New Roman" w:hAnsi="Times New Roman" w:cs="Times New Roman"/>
          <w:sz w:val="24"/>
          <w:szCs w:val="24"/>
          <w:lang w:val="de-DE"/>
        </w:rPr>
        <w:t xml:space="preserve">  </w:t>
      </w:r>
    </w:p>
    <w:p w:rsidR="00461BA5" w:rsidRPr="00461BA5" w:rsidRDefault="00461BA5" w:rsidP="00833DD9">
      <w:pPr>
        <w:pStyle w:val="FootnoteText"/>
        <w:spacing w:line="276" w:lineRule="auto"/>
        <w:jc w:val="both"/>
        <w:rPr>
          <w:rFonts w:ascii="Times New Roman" w:hAnsi="Times New Roman" w:cs="Times New Roman"/>
          <w:b/>
          <w:sz w:val="24"/>
          <w:szCs w:val="24"/>
          <w:lang w:val="de-DE"/>
        </w:rPr>
      </w:pPr>
      <w:r w:rsidRPr="00461BA5">
        <w:rPr>
          <w:rFonts w:ascii="Times New Roman" w:hAnsi="Times New Roman" w:cs="Times New Roman"/>
          <w:b/>
          <w:sz w:val="24"/>
          <w:szCs w:val="24"/>
          <w:lang w:val="de-DE"/>
        </w:rPr>
        <w:t>Burime nga Interneti</w:t>
      </w:r>
    </w:p>
    <w:p w:rsidR="00461BA5" w:rsidRPr="00461BA5" w:rsidRDefault="00461BA5" w:rsidP="00833DD9">
      <w:pPr>
        <w:pStyle w:val="FootnoteText"/>
        <w:spacing w:line="276" w:lineRule="auto"/>
        <w:jc w:val="both"/>
        <w:rPr>
          <w:rFonts w:ascii="Times New Roman" w:hAnsi="Times New Roman" w:cs="Times New Roman"/>
          <w:sz w:val="24"/>
          <w:szCs w:val="24"/>
          <w:lang w:val="de-DE"/>
        </w:rPr>
      </w:pPr>
    </w:p>
    <w:p w:rsidR="00461BA5" w:rsidRPr="00461BA5" w:rsidRDefault="00461BA5" w:rsidP="00833DD9">
      <w:pPr>
        <w:pStyle w:val="FootnoteText"/>
        <w:spacing w:line="276" w:lineRule="auto"/>
        <w:jc w:val="both"/>
        <w:rPr>
          <w:rFonts w:ascii="Times New Roman" w:hAnsi="Times New Roman" w:cs="Times New Roman"/>
          <w:sz w:val="24"/>
          <w:szCs w:val="24"/>
        </w:rPr>
      </w:pPr>
      <w:r w:rsidRPr="00461BA5">
        <w:rPr>
          <w:rStyle w:val="Strong"/>
          <w:rFonts w:ascii="Times New Roman" w:hAnsi="Times New Roman" w:cs="Times New Roman"/>
          <w:color w:val="000000"/>
          <w:sz w:val="24"/>
          <w:szCs w:val="24"/>
          <w:shd w:val="clear" w:color="auto" w:fill="FFFFFF"/>
        </w:rPr>
        <w:t>The WTO in brief:</w:t>
      </w:r>
      <w:r w:rsidRPr="00461BA5">
        <w:rPr>
          <w:rFonts w:ascii="Times New Roman" w:hAnsi="Times New Roman" w:cs="Times New Roman"/>
          <w:sz w:val="24"/>
          <w:szCs w:val="24"/>
        </w:rPr>
        <w:t xml:space="preserve"> http://www.wto.org/english/thewto_e/whatis_e/inbrief_e/inbr02_e.htm</w:t>
      </w:r>
    </w:p>
    <w:p w:rsidR="00461BA5" w:rsidRPr="00461BA5" w:rsidRDefault="00461BA5" w:rsidP="00833DD9">
      <w:pPr>
        <w:pStyle w:val="FootnoteText"/>
        <w:spacing w:line="276" w:lineRule="auto"/>
        <w:jc w:val="both"/>
        <w:rPr>
          <w:rFonts w:ascii="Times New Roman" w:hAnsi="Times New Roman" w:cs="Times New Roman"/>
          <w:sz w:val="24"/>
          <w:szCs w:val="24"/>
        </w:rPr>
      </w:pPr>
      <w:r w:rsidRPr="00461BA5">
        <w:rPr>
          <w:rFonts w:ascii="Times New Roman" w:hAnsi="Times New Roman" w:cs="Times New Roman"/>
          <w:bCs/>
          <w:sz w:val="24"/>
          <w:szCs w:val="24"/>
          <w:shd w:val="clear" w:color="auto" w:fill="FFFFFF"/>
        </w:rPr>
        <w:t>What is the WTO?</w:t>
      </w:r>
      <w:r w:rsidRPr="00461BA5">
        <w:rPr>
          <w:rFonts w:ascii="Times New Roman" w:hAnsi="Times New Roman" w:cs="Times New Roman"/>
          <w:sz w:val="24"/>
          <w:szCs w:val="24"/>
        </w:rPr>
        <w:t xml:space="preserve"> </w:t>
      </w:r>
      <w:hyperlink r:id="rId13" w:history="1">
        <w:r w:rsidRPr="00461BA5">
          <w:rPr>
            <w:rStyle w:val="Hyperlink"/>
            <w:rFonts w:ascii="Times New Roman" w:hAnsi="Times New Roman" w:cs="Times New Roman"/>
            <w:sz w:val="24"/>
            <w:szCs w:val="24"/>
          </w:rPr>
          <w:t>http://www.wto.org/english/thewto_e/whatis_e/whatis_e.htm</w:t>
        </w:r>
      </w:hyperlink>
    </w:p>
    <w:p w:rsidR="00461BA5" w:rsidRPr="00461BA5" w:rsidRDefault="00461BA5" w:rsidP="00833DD9">
      <w:pPr>
        <w:pStyle w:val="FootnoteText"/>
        <w:spacing w:line="276" w:lineRule="auto"/>
        <w:jc w:val="both"/>
        <w:rPr>
          <w:rFonts w:ascii="Times New Roman" w:hAnsi="Times New Roman" w:cs="Times New Roman"/>
          <w:sz w:val="24"/>
          <w:szCs w:val="24"/>
          <w:lang w:val="de-DE"/>
        </w:rPr>
      </w:pPr>
      <w:r w:rsidRPr="00461BA5">
        <w:rPr>
          <w:rFonts w:ascii="Times New Roman" w:hAnsi="Times New Roman" w:cs="Times New Roman"/>
          <w:sz w:val="24"/>
          <w:szCs w:val="24"/>
        </w:rPr>
        <w:t>U</w:t>
      </w:r>
      <w:r w:rsidRPr="00461BA5">
        <w:rPr>
          <w:rStyle w:val="paraboldtext"/>
          <w:rFonts w:ascii="Times New Roman" w:hAnsi="Times New Roman" w:cs="Times New Roman"/>
          <w:bCs/>
          <w:color w:val="000000"/>
          <w:sz w:val="24"/>
          <w:szCs w:val="24"/>
          <w:shd w:val="clear" w:color="auto" w:fill="FFFFFF"/>
        </w:rPr>
        <w:t>nderstanding the WTO:</w:t>
      </w:r>
      <w:r w:rsidRPr="00461BA5">
        <w:rPr>
          <w:rStyle w:val="apple-converted-space"/>
          <w:rFonts w:ascii="Times New Roman" w:hAnsi="Times New Roman" w:cs="Times New Roman"/>
          <w:color w:val="000000"/>
          <w:sz w:val="24"/>
          <w:szCs w:val="24"/>
          <w:shd w:val="clear" w:color="auto" w:fill="FFFFFF"/>
        </w:rPr>
        <w:t> </w:t>
      </w:r>
      <w:r w:rsidRPr="00461BA5">
        <w:rPr>
          <w:rFonts w:ascii="Times New Roman" w:hAnsi="Times New Roman" w:cs="Times New Roman"/>
          <w:color w:val="000000"/>
          <w:sz w:val="24"/>
          <w:szCs w:val="24"/>
          <w:shd w:val="clear" w:color="auto" w:fill="FFFFFF"/>
        </w:rPr>
        <w:t xml:space="preserve">settling disputes: </w:t>
      </w:r>
      <w:r w:rsidRPr="00461BA5">
        <w:rPr>
          <w:rFonts w:ascii="Times New Roman" w:hAnsi="Times New Roman" w:cs="Times New Roman"/>
          <w:bCs/>
          <w:sz w:val="24"/>
          <w:szCs w:val="24"/>
          <w:shd w:val="clear" w:color="auto" w:fill="FFFFFF"/>
        </w:rPr>
        <w:t>http://www.wto.org/english/thewto_e/whatis_e/tif_e/disp1_e.htm</w:t>
      </w:r>
    </w:p>
    <w:p w:rsidR="00461BA5" w:rsidRPr="00461BA5" w:rsidRDefault="00461BA5" w:rsidP="00833DD9">
      <w:pPr>
        <w:jc w:val="both"/>
        <w:rPr>
          <w:rFonts w:ascii="Times New Roman" w:hAnsi="Times New Roman" w:cs="Times New Roman"/>
          <w:sz w:val="24"/>
          <w:szCs w:val="24"/>
          <w:lang w:val="de-DE"/>
        </w:rPr>
      </w:pPr>
      <w:r w:rsidRPr="00461BA5">
        <w:rPr>
          <w:rFonts w:ascii="Times New Roman" w:hAnsi="Times New Roman" w:cs="Times New Roman"/>
          <w:bCs/>
          <w:sz w:val="24"/>
          <w:szCs w:val="24"/>
          <w:shd w:val="clear" w:color="auto" w:fill="FFFFFF"/>
        </w:rPr>
        <w:t>Principles: equitable, fast, effective, mutually acceptable: http://www.wto.org/english/thewto_e/whatis_e/tif_e/disp1_e.htm</w:t>
      </w:r>
    </w:p>
    <w:p w:rsidR="00C11BA1" w:rsidRDefault="00C11BA1" w:rsidP="00833DD9">
      <w:pPr>
        <w:jc w:val="both"/>
        <w:rPr>
          <w:lang w:val="en-US"/>
        </w:rPr>
      </w:pPr>
    </w:p>
    <w:p w:rsidR="001D2019" w:rsidRDefault="001D2019" w:rsidP="004170AD">
      <w:bookmarkStart w:id="38" w:name="_Toc415275704"/>
    </w:p>
    <w:p w:rsidR="001D2019" w:rsidRDefault="001D2019" w:rsidP="004170AD"/>
    <w:p w:rsidR="001D2019" w:rsidRDefault="001D2019" w:rsidP="004170AD"/>
    <w:p w:rsidR="001D2019" w:rsidRDefault="001D2019" w:rsidP="004170AD"/>
    <w:p w:rsidR="004170AD" w:rsidRDefault="004170AD" w:rsidP="004170AD"/>
    <w:p w:rsidR="004170AD" w:rsidRDefault="004170AD" w:rsidP="004170AD"/>
    <w:p w:rsidR="004170AD" w:rsidRDefault="004170AD" w:rsidP="004170AD"/>
    <w:p w:rsidR="004170AD" w:rsidRDefault="004170AD" w:rsidP="004170AD"/>
    <w:p w:rsidR="004170AD" w:rsidRDefault="004170AD" w:rsidP="004170AD"/>
    <w:p w:rsidR="004170AD" w:rsidRPr="00483D92" w:rsidRDefault="00483D92" w:rsidP="00483D92">
      <w:pPr>
        <w:jc w:val="right"/>
        <w:rPr>
          <w:rFonts w:ascii="Times New Roman" w:hAnsi="Times New Roman" w:cs="Times New Roman"/>
          <w:sz w:val="18"/>
          <w:szCs w:val="18"/>
        </w:rPr>
      </w:pPr>
      <w:r>
        <w:rPr>
          <w:rFonts w:ascii="Times New Roman" w:hAnsi="Times New Roman" w:cs="Times New Roman"/>
          <w:sz w:val="18"/>
          <w:szCs w:val="18"/>
        </w:rPr>
        <w:lastRenderedPageBreak/>
        <w:t>UDC:316.36:2-747</w:t>
      </w:r>
    </w:p>
    <w:p w:rsidR="004170AD" w:rsidRDefault="004170AD" w:rsidP="004170AD"/>
    <w:p w:rsidR="004170AD" w:rsidRDefault="004170AD" w:rsidP="004170AD"/>
    <w:p w:rsidR="004170AD" w:rsidRDefault="004170AD" w:rsidP="004170AD"/>
    <w:p w:rsidR="004170AD" w:rsidRDefault="004170AD" w:rsidP="004170AD"/>
    <w:p w:rsidR="00C11BA1" w:rsidRPr="00682F2A" w:rsidRDefault="00032130" w:rsidP="00032130">
      <w:pPr>
        <w:pStyle w:val="Heading2"/>
        <w:rPr>
          <w:i/>
        </w:rPr>
      </w:pPr>
      <w:bookmarkStart w:id="39" w:name="_Toc415955366"/>
      <w:r w:rsidRPr="00682F2A">
        <w:t>ÇËSHTJET MARTESORE - SIPAS SHERIATIT ISLAM DHE SISTEMIT LAIK</w:t>
      </w:r>
      <w:bookmarkEnd w:id="38"/>
      <w:bookmarkEnd w:id="39"/>
    </w:p>
    <w:p w:rsidR="00C11BA1" w:rsidRPr="00C11BA1" w:rsidRDefault="00C11BA1" w:rsidP="00833DD9">
      <w:pPr>
        <w:pStyle w:val="Heading2"/>
        <w:jc w:val="both"/>
        <w:rPr>
          <w:rFonts w:eastAsia="Times New Roman"/>
          <w:iCs/>
          <w:sz w:val="24"/>
          <w:szCs w:val="24"/>
          <w:u w:val="single"/>
        </w:rPr>
      </w:pPr>
      <w:bookmarkStart w:id="40" w:name="_Toc415275705"/>
      <w:bookmarkStart w:id="41" w:name="_Toc415955367"/>
      <w:r w:rsidRPr="00682F2A">
        <w:rPr>
          <w:u w:val="single"/>
        </w:rPr>
        <w:t>Ma.Sc. Fatmir HALILI,</w:t>
      </w:r>
      <w:r w:rsidRPr="00682F2A">
        <w:rPr>
          <w:rStyle w:val="FootnoteReference"/>
          <w:rFonts w:ascii="Times New Roman" w:eastAsia="Times New Roman" w:hAnsi="Times New Roman" w:cs="Times New Roman"/>
          <w:iCs/>
          <w:sz w:val="24"/>
          <w:szCs w:val="24"/>
        </w:rPr>
        <w:footnoteReference w:id="66"/>
      </w:r>
      <w:bookmarkEnd w:id="40"/>
      <w:bookmarkEnd w:id="41"/>
      <w:r w:rsidRPr="00682F2A">
        <w:rPr>
          <w:rFonts w:eastAsia="Times New Roman"/>
          <w:iCs/>
          <w:sz w:val="24"/>
          <w:szCs w:val="24"/>
        </w:rPr>
        <w:t xml:space="preserve"> </w:t>
      </w:r>
    </w:p>
    <w:p w:rsidR="004170AD" w:rsidRDefault="00C11BA1" w:rsidP="004170AD">
      <w:pPr>
        <w:pBdr>
          <w:bottom w:val="single" w:sz="12" w:space="1" w:color="auto"/>
        </w:pBdr>
        <w:spacing w:after="0"/>
        <w:jc w:val="center"/>
        <w:rPr>
          <w:rFonts w:ascii="Times New Roman" w:hAnsi="Times New Roman" w:cs="Times New Roman"/>
          <w:b/>
          <w:sz w:val="28"/>
          <w:szCs w:val="28"/>
        </w:rPr>
      </w:pPr>
      <w:r w:rsidRPr="0057569C">
        <w:rPr>
          <w:rFonts w:ascii="Times New Roman" w:eastAsia="Times New Roman" w:hAnsi="Times New Roman" w:cs="Times New Roman"/>
          <w:sz w:val="24"/>
          <w:szCs w:val="24"/>
        </w:rPr>
        <w:br/>
      </w:r>
      <w:r w:rsidRPr="0057569C">
        <w:rPr>
          <w:rFonts w:ascii="Times New Roman" w:hAnsi="Times New Roman" w:cs="Times New Roman"/>
          <w:b/>
          <w:sz w:val="28"/>
          <w:szCs w:val="28"/>
        </w:rPr>
        <w:t>Abstract</w:t>
      </w:r>
    </w:p>
    <w:p w:rsidR="00C11BA1" w:rsidRPr="0057569C" w:rsidRDefault="00C11BA1" w:rsidP="00833DD9">
      <w:pPr>
        <w:spacing w:after="0"/>
        <w:ind w:firstLine="720"/>
        <w:jc w:val="both"/>
        <w:rPr>
          <w:rFonts w:ascii="Times New Roman" w:hAnsi="Times New Roman" w:cs="Times New Roman"/>
          <w:i/>
          <w:sz w:val="24"/>
          <w:szCs w:val="24"/>
        </w:rPr>
      </w:pPr>
      <w:r w:rsidRPr="0057569C">
        <w:rPr>
          <w:rFonts w:ascii="Times New Roman" w:hAnsi="Times New Roman" w:cs="Times New Roman"/>
          <w:i/>
          <w:sz w:val="24"/>
          <w:szCs w:val="24"/>
        </w:rPr>
        <w:t xml:space="preserve">It is known that the family is an extremely important social institution, namely one of the main agents of socialization. Its social importance, even societies have tried to create norms that govern relationships within family members and others. The importance of family lies in the growth and education of children and the continuity of life of human society on earth. </w:t>
      </w:r>
    </w:p>
    <w:p w:rsidR="00C11BA1" w:rsidRPr="0057569C" w:rsidRDefault="00C11BA1" w:rsidP="00833DD9">
      <w:pPr>
        <w:spacing w:after="0"/>
        <w:ind w:firstLine="720"/>
        <w:jc w:val="both"/>
        <w:rPr>
          <w:rFonts w:ascii="Times New Roman" w:hAnsi="Times New Roman" w:cs="Times New Roman"/>
          <w:i/>
          <w:sz w:val="24"/>
          <w:szCs w:val="24"/>
        </w:rPr>
      </w:pPr>
      <w:r w:rsidRPr="0057569C">
        <w:rPr>
          <w:rFonts w:ascii="Times New Roman" w:hAnsi="Times New Roman" w:cs="Times New Roman"/>
          <w:i/>
          <w:sz w:val="24"/>
          <w:szCs w:val="24"/>
        </w:rPr>
        <w:t xml:space="preserve">In this paper are treated two different approaches to marriage as an institution establishing the family, non-religious approach - secular, and Islamic religious approach. </w:t>
      </w:r>
    </w:p>
    <w:p w:rsidR="00C11BA1" w:rsidRPr="0057569C" w:rsidRDefault="00C11BA1" w:rsidP="00833DD9">
      <w:pPr>
        <w:spacing w:after="0"/>
        <w:ind w:firstLine="720"/>
        <w:jc w:val="both"/>
        <w:rPr>
          <w:rFonts w:ascii="Times New Roman" w:hAnsi="Times New Roman" w:cs="Times New Roman"/>
          <w:i/>
          <w:sz w:val="24"/>
          <w:szCs w:val="24"/>
        </w:rPr>
      </w:pPr>
      <w:r w:rsidRPr="0057569C">
        <w:rPr>
          <w:rFonts w:ascii="Times New Roman" w:hAnsi="Times New Roman" w:cs="Times New Roman"/>
          <w:i/>
          <w:sz w:val="24"/>
          <w:szCs w:val="24"/>
        </w:rPr>
        <w:t xml:space="preserve">In the paper have included: the way of legal regulation and religious-Islamic marriage, the rights and obligations between spouses, to the conclusion of marital relations. In doctrine often encounter different issues treated by academics where as the object of study are matters governed by secular law by the religious right making various comparisons in order to achieve certain objectives. How much is the right one or the other, depends on the obedience of each individual, the way of his education, the society in which he lives, as well as other factors. </w:t>
      </w:r>
    </w:p>
    <w:p w:rsidR="00C11BA1" w:rsidRPr="0057569C" w:rsidRDefault="00C11BA1" w:rsidP="00833DD9">
      <w:pPr>
        <w:spacing w:after="0"/>
        <w:ind w:firstLine="720"/>
        <w:jc w:val="both"/>
        <w:rPr>
          <w:rFonts w:ascii="Times New Roman" w:hAnsi="Times New Roman" w:cs="Times New Roman"/>
          <w:sz w:val="24"/>
          <w:szCs w:val="24"/>
        </w:rPr>
      </w:pPr>
    </w:p>
    <w:p w:rsidR="00C11BA1" w:rsidRDefault="00C11BA1" w:rsidP="00833DD9">
      <w:pPr>
        <w:pBdr>
          <w:bottom w:val="single" w:sz="12" w:space="1" w:color="auto"/>
        </w:pBdr>
        <w:jc w:val="both"/>
        <w:rPr>
          <w:rFonts w:ascii="Times New Roman" w:hAnsi="Times New Roman" w:cs="Times New Roman"/>
          <w:sz w:val="24"/>
          <w:szCs w:val="24"/>
        </w:rPr>
      </w:pPr>
      <w:r w:rsidRPr="0057569C">
        <w:rPr>
          <w:rFonts w:ascii="Times New Roman" w:hAnsi="Times New Roman" w:cs="Times New Roman"/>
          <w:b/>
          <w:sz w:val="24"/>
          <w:szCs w:val="24"/>
        </w:rPr>
        <w:t>Keywords</w:t>
      </w:r>
      <w:r w:rsidRPr="0057569C">
        <w:rPr>
          <w:rFonts w:ascii="Times New Roman" w:hAnsi="Times New Roman" w:cs="Times New Roman"/>
          <w:sz w:val="24"/>
          <w:szCs w:val="24"/>
        </w:rPr>
        <w:t>: Family, Betrothal, divorce, marriage, spouse, etc.</w:t>
      </w:r>
    </w:p>
    <w:p w:rsidR="00C11BA1" w:rsidRPr="001D2019" w:rsidRDefault="00C11BA1" w:rsidP="00833DD9">
      <w:pPr>
        <w:pStyle w:val="ListParagraph"/>
        <w:numPr>
          <w:ilvl w:val="0"/>
          <w:numId w:val="6"/>
        </w:numPr>
        <w:spacing w:before="240"/>
        <w:jc w:val="both"/>
        <w:rPr>
          <w:rFonts w:ascii="Times New Roman" w:hAnsi="Times New Roman" w:cs="Times New Roman"/>
          <w:b/>
          <w:sz w:val="24"/>
          <w:szCs w:val="24"/>
        </w:rPr>
      </w:pPr>
      <w:r w:rsidRPr="001D2019">
        <w:rPr>
          <w:rFonts w:ascii="Times New Roman" w:hAnsi="Times New Roman" w:cs="Times New Roman"/>
          <w:b/>
          <w:sz w:val="24"/>
          <w:szCs w:val="24"/>
        </w:rPr>
        <w:t>Familja</w:t>
      </w:r>
    </w:p>
    <w:p w:rsidR="00C11BA1" w:rsidRPr="00682F2A" w:rsidRDefault="00C11BA1" w:rsidP="00833DD9">
      <w:pPr>
        <w:spacing w:before="240"/>
        <w:ind w:firstLine="720"/>
        <w:jc w:val="both"/>
        <w:rPr>
          <w:rFonts w:ascii="Times New Roman" w:hAnsi="Times New Roman" w:cs="Times New Roman"/>
          <w:sz w:val="24"/>
          <w:szCs w:val="24"/>
        </w:rPr>
      </w:pPr>
      <w:r w:rsidRPr="0057569C">
        <w:rPr>
          <w:rFonts w:ascii="Times New Roman" w:hAnsi="Times New Roman" w:cs="Times New Roman"/>
          <w:sz w:val="24"/>
          <w:szCs w:val="24"/>
        </w:rPr>
        <w:t>Lirisht mund të thuhet se që nga fillimi i shoqërisë njerëzore familja paraqet themelin e shoqërisë. Si një koncept sociologjik familja trajtohet si qeliza e çdo shoqërie dhe një nga agjenset kryesorë sociologjik. Siç thekson edhe sociologu i njohur Giddens “Studimi i familjes dhe martesës përbën një nga fushat më të rëndësishme të sociologjisë. Çdo njeri në të gjitha shoqëritë rritet në një mjedis familjar dhe në çdo shoqëri shumica dërrmuese e të rriturve janë të martuar ose kanë qenë të tillë”</w:t>
      </w:r>
      <w:r w:rsidRPr="0057569C">
        <w:rPr>
          <w:rStyle w:val="FootnoteReference"/>
          <w:rFonts w:ascii="Times New Roman" w:hAnsi="Times New Roman" w:cs="Times New Roman"/>
          <w:sz w:val="24"/>
          <w:szCs w:val="24"/>
        </w:rPr>
        <w:footnoteReference w:id="67"/>
      </w:r>
      <w:r w:rsidRPr="0057569C">
        <w:rPr>
          <w:rFonts w:ascii="Times New Roman" w:hAnsi="Times New Roman" w:cs="Times New Roman"/>
          <w:sz w:val="24"/>
          <w:szCs w:val="24"/>
        </w:rPr>
        <w:t>. Ligji i Kosovës për Familjen, e përcakton familjen si një bashkësi vitale të prindërve dhe fëmijëve të tyre si dhe personave të tjerë në gjini dhe është bërthamë natyrore dhe themelore e shoqërisë</w:t>
      </w:r>
      <w:r w:rsidRPr="0057569C">
        <w:rPr>
          <w:rStyle w:val="FootnoteReference"/>
          <w:rFonts w:ascii="Times New Roman" w:hAnsi="Times New Roman" w:cs="Times New Roman"/>
          <w:sz w:val="24"/>
          <w:szCs w:val="24"/>
        </w:rPr>
        <w:footnoteReference w:id="68"/>
      </w:r>
      <w:r w:rsidRPr="0057569C">
        <w:rPr>
          <w:rFonts w:ascii="Times New Roman" w:hAnsi="Times New Roman" w:cs="Times New Roman"/>
          <w:sz w:val="24"/>
          <w:szCs w:val="24"/>
        </w:rPr>
        <w:t xml:space="preserve">. Sipas Islamit “familja është </w:t>
      </w:r>
      <w:r w:rsidRPr="0057569C">
        <w:rPr>
          <w:rFonts w:ascii="Times New Roman" w:hAnsi="Times New Roman" w:cs="Times New Roman"/>
          <w:sz w:val="24"/>
          <w:szCs w:val="24"/>
        </w:rPr>
        <w:lastRenderedPageBreak/>
        <w:t>një institucion hyjnor, origjina e së cilës është që me krijimin e njeriut të parë”</w:t>
      </w:r>
      <w:r w:rsidRPr="0057569C">
        <w:rPr>
          <w:rStyle w:val="FootnoteReference"/>
          <w:rFonts w:ascii="Times New Roman" w:hAnsi="Times New Roman" w:cs="Times New Roman"/>
          <w:sz w:val="24"/>
          <w:szCs w:val="24"/>
        </w:rPr>
        <w:footnoteReference w:id="69"/>
      </w:r>
      <w:r w:rsidRPr="0057569C">
        <w:rPr>
          <w:rFonts w:ascii="Times New Roman" w:hAnsi="Times New Roman" w:cs="Times New Roman"/>
          <w:sz w:val="24"/>
          <w:szCs w:val="24"/>
        </w:rPr>
        <w:t>, në lidhje me këtë Zoti në Kur’an porositë “</w:t>
      </w:r>
      <w:r w:rsidRPr="0057569C">
        <w:rPr>
          <w:rFonts w:ascii="Times New Roman" w:hAnsi="Times New Roman" w:cs="Times New Roman"/>
          <w:b/>
          <w:i/>
          <w:sz w:val="24"/>
          <w:szCs w:val="24"/>
        </w:rPr>
        <w:t>O ju njerëz! Kini frikë Zotin tuaj, që ju ka krijuar prej një veteje dhe nga ajo krijoj palën e saj dhe prej atyre të dyve, u shtuan shumë burra e gra</w:t>
      </w:r>
      <w:r w:rsidRPr="0057569C">
        <w:rPr>
          <w:rFonts w:ascii="Times New Roman" w:hAnsi="Times New Roman" w:cs="Times New Roman"/>
          <w:sz w:val="24"/>
          <w:szCs w:val="24"/>
        </w:rPr>
        <w:t>”</w:t>
      </w:r>
      <w:r w:rsidRPr="0057569C">
        <w:rPr>
          <w:rStyle w:val="FootnoteReference"/>
          <w:rFonts w:ascii="Times New Roman" w:hAnsi="Times New Roman" w:cs="Times New Roman"/>
          <w:sz w:val="24"/>
          <w:szCs w:val="24"/>
        </w:rPr>
        <w:footnoteReference w:id="70"/>
      </w:r>
      <w:r w:rsidRPr="0057569C">
        <w:rPr>
          <w:rFonts w:ascii="Times New Roman" w:hAnsi="Times New Roman" w:cs="Times New Roman"/>
          <w:sz w:val="24"/>
          <w:szCs w:val="24"/>
        </w:rPr>
        <w:t xml:space="preserve">. Nga kjo mund të përfundohet se familja paraqet një institucion shoqëror shumë të rëndësishëm dhe të pazëvendësueshëm, bazë për krijimin e marrëdhënieve shoqërore të gjithanshme.     </w:t>
      </w:r>
    </w:p>
    <w:p w:rsidR="00C11BA1" w:rsidRPr="00682F2A" w:rsidRDefault="00C11BA1" w:rsidP="00833DD9">
      <w:pPr>
        <w:pStyle w:val="ListParagraph"/>
        <w:numPr>
          <w:ilvl w:val="0"/>
          <w:numId w:val="6"/>
        </w:numPr>
        <w:jc w:val="both"/>
        <w:rPr>
          <w:rFonts w:ascii="Times New Roman" w:hAnsi="Times New Roman" w:cs="Times New Roman"/>
          <w:b/>
          <w:sz w:val="24"/>
          <w:szCs w:val="24"/>
        </w:rPr>
      </w:pPr>
      <w:r w:rsidRPr="00682F2A">
        <w:rPr>
          <w:rFonts w:ascii="Times New Roman" w:hAnsi="Times New Roman" w:cs="Times New Roman"/>
          <w:b/>
          <w:sz w:val="24"/>
          <w:szCs w:val="24"/>
        </w:rPr>
        <w:t xml:space="preserve">Fejesa </w:t>
      </w:r>
    </w:p>
    <w:p w:rsidR="00C11BA1" w:rsidRPr="00682F2A" w:rsidRDefault="00C11BA1" w:rsidP="00833DD9">
      <w:pPr>
        <w:ind w:firstLine="720"/>
        <w:jc w:val="both"/>
        <w:rPr>
          <w:rFonts w:ascii="Times New Roman" w:hAnsi="Times New Roman" w:cs="Times New Roman"/>
          <w:sz w:val="24"/>
          <w:szCs w:val="24"/>
        </w:rPr>
      </w:pPr>
      <w:r w:rsidRPr="0057569C">
        <w:rPr>
          <w:rFonts w:ascii="Times New Roman" w:hAnsi="Times New Roman" w:cs="Times New Roman"/>
          <w:sz w:val="24"/>
          <w:szCs w:val="24"/>
        </w:rPr>
        <w:t xml:space="preserve">Fejesa nënkupton dhënien e fjalës apo “betimit” se do të ndodh martesa midis dy personave me gjini të kundërta (mashkullit dhe femrës). Fejesa është e paraparë edhe në ligjet mbi familjen, ku veç të tjerash parashihen edhe pasojat në rast të mos mbajtjes së fjalës apo “betimit” të dhënë nga të fejuarit. Ligji mbi familjen i Kosovës institucionin e fejesës apo dhënien e fjalës nga qifti i ardhshëm e ka paraparë në nenin 9 në të cilin është përcaktuar se: “fejesa është premtim reciprok i dy personave me gjini të kundërta për t’u martuar në të ardhmen”. Edhe ligjet e shteteve të tjera në të njëjtën mënyrë e parashohin institucionin e fejesës si një premtim apo akt i parë apo lidhje e parë drejt arritjes së martesës. Nuk ekziston ndonjë kufizim sa i përket takimit të femrës dhe mashkullit para se të lidhin fejesën, përkundrazi takimi dhe bisedat paraprake që i paraprinë fejesës shihen si diçka me vlerë që do të jenë një arsye e fuqishme në qëndrueshmërinë e martesës midis personave që vendosin të martohen. Në fenë Islame “duke pasur parasysh detyrat dhe përgjegjësitë e partnerëve në lidhjen martesore, Islami lejon që si mashkulli ashtu edhe femra të njihen para se të bëjnë fejesën. Profeti Muhamed kur u njoftua nga një i ri se u fejua, Ai i tha: </w:t>
      </w:r>
      <w:r w:rsidRPr="0057569C">
        <w:rPr>
          <w:rFonts w:ascii="Times New Roman" w:hAnsi="Times New Roman" w:cs="Times New Roman"/>
          <w:b/>
          <w:i/>
          <w:sz w:val="24"/>
          <w:szCs w:val="24"/>
        </w:rPr>
        <w:t>shko dhe shikoje se dashuria do të jetë më e gjatë”</w:t>
      </w:r>
      <w:r w:rsidRPr="0057569C">
        <w:rPr>
          <w:rStyle w:val="FootnoteReference"/>
          <w:rFonts w:ascii="Times New Roman" w:hAnsi="Times New Roman" w:cs="Times New Roman"/>
          <w:b/>
          <w:i/>
          <w:sz w:val="24"/>
          <w:szCs w:val="24"/>
        </w:rPr>
        <w:footnoteReference w:id="71"/>
      </w:r>
      <w:r w:rsidRPr="0057569C">
        <w:rPr>
          <w:rFonts w:ascii="Times New Roman" w:hAnsi="Times New Roman" w:cs="Times New Roman"/>
          <w:sz w:val="24"/>
          <w:szCs w:val="24"/>
        </w:rPr>
        <w:t>. Sipas Islamit duhet të dallohet fejesa nga martesa, fejesa shërben vetëm si një fazë njohjeje midis partnerëve të ardhshë</w:t>
      </w:r>
      <w:r w:rsidRPr="00682F2A">
        <w:rPr>
          <w:rFonts w:ascii="Times New Roman" w:hAnsi="Times New Roman" w:cs="Times New Roman"/>
          <w:sz w:val="24"/>
          <w:szCs w:val="24"/>
        </w:rPr>
        <w:t xml:space="preserve">m.           </w:t>
      </w:r>
    </w:p>
    <w:p w:rsidR="00C11BA1" w:rsidRPr="00682F2A" w:rsidRDefault="00C11BA1" w:rsidP="00833DD9">
      <w:pPr>
        <w:pStyle w:val="ListParagraph"/>
        <w:numPr>
          <w:ilvl w:val="0"/>
          <w:numId w:val="6"/>
        </w:numPr>
        <w:jc w:val="both"/>
        <w:rPr>
          <w:rFonts w:ascii="Times New Roman" w:hAnsi="Times New Roman" w:cs="Times New Roman"/>
          <w:b/>
          <w:sz w:val="24"/>
          <w:szCs w:val="24"/>
        </w:rPr>
      </w:pPr>
      <w:r w:rsidRPr="00682F2A">
        <w:rPr>
          <w:rFonts w:ascii="Times New Roman" w:hAnsi="Times New Roman" w:cs="Times New Roman"/>
          <w:b/>
          <w:sz w:val="24"/>
          <w:szCs w:val="24"/>
        </w:rPr>
        <w:t xml:space="preserve">Martesa </w:t>
      </w:r>
    </w:p>
    <w:p w:rsidR="00C11BA1" w:rsidRPr="0057569C" w:rsidRDefault="00C11BA1" w:rsidP="00833DD9">
      <w:pPr>
        <w:ind w:firstLine="720"/>
        <w:jc w:val="both"/>
        <w:rPr>
          <w:rFonts w:ascii="Times New Roman" w:hAnsi="Times New Roman" w:cs="Times New Roman"/>
          <w:sz w:val="24"/>
          <w:szCs w:val="24"/>
        </w:rPr>
      </w:pPr>
      <w:r w:rsidRPr="0057569C">
        <w:rPr>
          <w:rFonts w:ascii="Times New Roman" w:hAnsi="Times New Roman" w:cs="Times New Roman"/>
          <w:sz w:val="24"/>
          <w:szCs w:val="24"/>
        </w:rPr>
        <w:t>Martesa paraqet lidhjen e dy personave me gjini (sekse) të ndryshme, konkretisht midis mashkullit dhe femrës, dhe nuk lejohet midis personave të të njëjtës gjini. Ligji i familjes i Kosovës ka paraparë që “martesa është bashkësi e regjistruar ligjërisht në mes të dy personave të sekseve të ndryshme, me anë të së cilës ata lirshëm vendosin që të jetojnë së bashku me qëllim të krijimit të familjes”</w:t>
      </w:r>
      <w:r w:rsidRPr="0057569C">
        <w:rPr>
          <w:rStyle w:val="FootnoteReference"/>
          <w:rFonts w:ascii="Times New Roman" w:hAnsi="Times New Roman" w:cs="Times New Roman"/>
          <w:sz w:val="24"/>
          <w:szCs w:val="24"/>
        </w:rPr>
        <w:footnoteReference w:id="72"/>
      </w:r>
      <w:r w:rsidRPr="0057569C">
        <w:rPr>
          <w:rFonts w:ascii="Times New Roman" w:hAnsi="Times New Roman" w:cs="Times New Roman"/>
          <w:sz w:val="24"/>
          <w:szCs w:val="24"/>
        </w:rPr>
        <w:t>. Mirëpo, kohëve të fundit duke u mbështetur në parimin e mos diskriminimin gjinorë (seksual) ka filluar të lejohet edhe lidhja e martesës midis personave të të njëjtit seks për shembull rasti i Holandës ku parashihet se “martesa mund të lidhet nga dy persona me sekse të ndryshme, ose të të njëjtit seks”</w:t>
      </w:r>
      <w:r w:rsidRPr="0057569C">
        <w:rPr>
          <w:rStyle w:val="FootnoteReference"/>
          <w:rFonts w:ascii="Times New Roman" w:hAnsi="Times New Roman" w:cs="Times New Roman"/>
          <w:sz w:val="24"/>
          <w:szCs w:val="24"/>
        </w:rPr>
        <w:footnoteReference w:id="73"/>
      </w:r>
      <w:r w:rsidRPr="0057569C">
        <w:rPr>
          <w:rFonts w:ascii="Times New Roman" w:hAnsi="Times New Roman" w:cs="Times New Roman"/>
          <w:sz w:val="24"/>
          <w:szCs w:val="24"/>
        </w:rPr>
        <w:t xml:space="preserve">, përveç kësaj, edhe Danimarka, Norvegjia, Suedia, Belgjika, Franca, Gjermania etj,.. kanë ligje për lejimin e martesave me gjini të njëjtë. Këtu duhet përmendur se lidhja e martesës midis personave me të njëjtën gjini në shumicën e shteteve paraqet një temë të ndjeshme, e posaçërisht në vendet </w:t>
      </w:r>
      <w:r w:rsidRPr="0057569C">
        <w:rPr>
          <w:rFonts w:ascii="Times New Roman" w:hAnsi="Times New Roman" w:cs="Times New Roman"/>
          <w:sz w:val="24"/>
          <w:szCs w:val="24"/>
        </w:rPr>
        <w:lastRenderedPageBreak/>
        <w:t xml:space="preserve">myslimane kjo as që mund të diskutohet për faktin se feja Islame e ndalon rreptësisht një lidhje të tillë, ndërsa e nxit martesën midis personave me sekse të ndryshme. “Ashtu siç e ndaloi amoralitetin dhe atë që shpie në kurvëri (prostitucion), Islami ndaloi edhe perversionin seksual që njihet me emrin </w:t>
      </w:r>
      <w:r w:rsidRPr="0057569C">
        <w:rPr>
          <w:rFonts w:ascii="Times New Roman" w:hAnsi="Times New Roman" w:cs="Times New Roman"/>
          <w:b/>
          <w:i/>
          <w:sz w:val="24"/>
          <w:szCs w:val="24"/>
        </w:rPr>
        <w:t>homoseksualizëm</w:t>
      </w:r>
      <w:r w:rsidRPr="0057569C">
        <w:rPr>
          <w:rFonts w:ascii="Times New Roman" w:hAnsi="Times New Roman" w:cs="Times New Roman"/>
          <w:sz w:val="24"/>
          <w:szCs w:val="24"/>
        </w:rPr>
        <w:t>. Ky akt pervers kundërshton rendin natyror, korrupton seksualitetin e njeriut dhe konsiderohet krim kundër të drejtave të femrave”</w:t>
      </w:r>
      <w:r w:rsidRPr="0057569C">
        <w:rPr>
          <w:rStyle w:val="FootnoteReference"/>
          <w:rFonts w:ascii="Times New Roman" w:hAnsi="Times New Roman" w:cs="Times New Roman"/>
          <w:sz w:val="24"/>
          <w:szCs w:val="24"/>
        </w:rPr>
        <w:footnoteReference w:id="74"/>
      </w:r>
      <w:r w:rsidRPr="0057569C">
        <w:rPr>
          <w:rFonts w:ascii="Times New Roman" w:hAnsi="Times New Roman" w:cs="Times New Roman"/>
          <w:sz w:val="24"/>
          <w:szCs w:val="24"/>
        </w:rPr>
        <w:t>. Po ashtu në Kur’an përmendet rasti i popullit të Lutit</w:t>
      </w:r>
      <w:r w:rsidRPr="0057569C">
        <w:rPr>
          <w:rStyle w:val="FootnoteReference"/>
          <w:rFonts w:ascii="Times New Roman" w:hAnsi="Times New Roman" w:cs="Times New Roman"/>
          <w:sz w:val="24"/>
          <w:szCs w:val="24"/>
        </w:rPr>
        <w:footnoteReference w:id="75"/>
      </w:r>
      <w:r w:rsidRPr="0057569C">
        <w:rPr>
          <w:rFonts w:ascii="Times New Roman" w:hAnsi="Times New Roman" w:cs="Times New Roman"/>
          <w:sz w:val="24"/>
          <w:szCs w:val="24"/>
        </w:rPr>
        <w:t xml:space="preserve">, të cilët e praktikonin këtë ves të fëlliqtë dhe i braktisnin gratë e tyre me qëllim që ta praktikonin aktin e tillë jo të rëndomtë, të gabuar dhe të ndaluar. Për këtë shkak, pejgamberi i tyre Luti u ka thënë: </w:t>
      </w:r>
      <w:r w:rsidRPr="0057569C">
        <w:rPr>
          <w:rFonts w:ascii="Times New Roman" w:hAnsi="Times New Roman" w:cs="Times New Roman"/>
          <w:b/>
          <w:sz w:val="24"/>
          <w:szCs w:val="24"/>
        </w:rPr>
        <w:t>“(Të mjerët ju) A shkoni pas meshkujve të kësaj bote! E gratë tuaja i lini anash, të cilat Zoti juaj i krijoi për ju! Por ju jeni një popull që kalon çdo kufi!”</w:t>
      </w:r>
      <w:r w:rsidRPr="0057569C">
        <w:rPr>
          <w:rStyle w:val="FootnoteReference"/>
          <w:rFonts w:ascii="Times New Roman" w:hAnsi="Times New Roman" w:cs="Times New Roman"/>
          <w:b/>
          <w:sz w:val="24"/>
          <w:szCs w:val="24"/>
        </w:rPr>
        <w:footnoteReference w:id="76"/>
      </w:r>
      <w:r w:rsidRPr="0057569C">
        <w:rPr>
          <w:rFonts w:ascii="Times New Roman" w:hAnsi="Times New Roman" w:cs="Times New Roman"/>
          <w:b/>
          <w:sz w:val="24"/>
          <w:szCs w:val="24"/>
        </w:rPr>
        <w:t xml:space="preserve">. </w:t>
      </w:r>
    </w:p>
    <w:p w:rsidR="00C11BA1" w:rsidRPr="00682F2A" w:rsidRDefault="00C11BA1" w:rsidP="00833DD9">
      <w:pPr>
        <w:ind w:firstLine="720"/>
        <w:jc w:val="both"/>
        <w:rPr>
          <w:rFonts w:ascii="Times New Roman" w:hAnsi="Times New Roman" w:cs="Times New Roman"/>
          <w:sz w:val="24"/>
          <w:szCs w:val="24"/>
        </w:rPr>
      </w:pPr>
      <w:r w:rsidRPr="0057569C">
        <w:rPr>
          <w:rFonts w:ascii="Times New Roman" w:hAnsi="Times New Roman" w:cs="Times New Roman"/>
          <w:sz w:val="24"/>
          <w:szCs w:val="24"/>
        </w:rPr>
        <w:t>Sa i përket racës dhe kombësisë së personave që lidhin martesë nuk paraqet pengesë si në ligjet laike po ashtu edhe në të drejtën e Sheriatit, por dallimi ekziston kur është në pyetje religjioni. Në të drejtën laike as religjioni nuk paraqet pengesë për lidhjen e martesës, kjo e drejtë garantohet edhe me deklaratën e përgjithshme për të drejtat e njeriut në të cilën parashihet se “Burrat dhe gratë në moshë të pjekur kanë të drejtë të lidhin martesë dhe formojnë familje, pa kurrfarë kufizimi për sa i përket racës, shtetësisë ose besimit. Ata kanë të drejta të barabarta si në rastin e lidhjes së martesës, gjatë martesës si dhe në rast shkurorëzimi”</w:t>
      </w:r>
      <w:r w:rsidRPr="0057569C">
        <w:rPr>
          <w:rStyle w:val="FootnoteReference"/>
          <w:rFonts w:ascii="Times New Roman" w:hAnsi="Times New Roman" w:cs="Times New Roman"/>
          <w:sz w:val="24"/>
          <w:szCs w:val="24"/>
        </w:rPr>
        <w:footnoteReference w:id="77"/>
      </w:r>
      <w:r w:rsidRPr="0057569C">
        <w:rPr>
          <w:rFonts w:ascii="Times New Roman" w:hAnsi="Times New Roman" w:cs="Times New Roman"/>
          <w:sz w:val="24"/>
          <w:szCs w:val="24"/>
        </w:rPr>
        <w:t>, në të njëjtën mënyrë është përshtat edhe në ligjet e shteteve p.sh. ligji i familjes i Kosovës ka paraparë se “mashkulli dhe femra kanë të drejtë të lidhin martesë dhe të formojnë familje pa ndonjë kufizim në bazë të racës, kombësisë apo religjionit, si dhe janë të barabartë gjatë lidhjes së martesës, vazhdimit të martesës dhe zgjidhjes së saj”</w:t>
      </w:r>
      <w:r w:rsidRPr="0057569C">
        <w:rPr>
          <w:rStyle w:val="FootnoteReference"/>
          <w:rFonts w:ascii="Times New Roman" w:hAnsi="Times New Roman" w:cs="Times New Roman"/>
          <w:sz w:val="24"/>
          <w:szCs w:val="24"/>
        </w:rPr>
        <w:footnoteReference w:id="78"/>
      </w:r>
      <w:r w:rsidRPr="0057569C">
        <w:rPr>
          <w:rFonts w:ascii="Times New Roman" w:hAnsi="Times New Roman" w:cs="Times New Roman"/>
          <w:sz w:val="24"/>
          <w:szCs w:val="24"/>
        </w:rPr>
        <w:t>. Në të drejtën e sheriatit qëndron ndryshe kur kemi të bëjmë me persona që kanë seks të ndryshëm. Një femre myslimane i ndalohet të martohet me jo myslimanin edhe nëse ai është ithtar i Librave të shenjtë (Ungjilli), në këtë kontekst Zoti në Kur’ani-në famë lartë porosit: “Mos i martoni idhujtarët derisa të besojnë”</w:t>
      </w:r>
      <w:r w:rsidRPr="0057569C">
        <w:rPr>
          <w:rStyle w:val="FootnoteReference"/>
          <w:rFonts w:ascii="Times New Roman" w:hAnsi="Times New Roman" w:cs="Times New Roman"/>
          <w:sz w:val="24"/>
          <w:szCs w:val="24"/>
        </w:rPr>
        <w:footnoteReference w:id="79"/>
      </w:r>
      <w:r w:rsidRPr="0057569C">
        <w:rPr>
          <w:rFonts w:ascii="Times New Roman" w:hAnsi="Times New Roman" w:cs="Times New Roman"/>
          <w:sz w:val="24"/>
          <w:szCs w:val="24"/>
        </w:rPr>
        <w:t>. Sa i përket mashkullit në Islam lejohet që myslimani të martojë hebraiken ose të krishterën, ngase burri është shtylla e shtëpisë, më i fuqishëm se gruaja dhe përgjegjës ndaj saj. Islami garanton besimin e gruas që është ithtare e Librit në martesën me myslimanin dhe i respekton të drejtat e saj në përgjithësi, mirëpo asnjë fe tjetër nuk i garanton të drejtat e gruas që i takon fesë tjetër e as lirinë e besimit të saj, si p.sh. Krishterimi dhe Hebraizmi</w:t>
      </w:r>
      <w:r w:rsidRPr="0057569C">
        <w:rPr>
          <w:rStyle w:val="FootnoteReference"/>
          <w:rFonts w:ascii="Times New Roman" w:hAnsi="Times New Roman" w:cs="Times New Roman"/>
          <w:sz w:val="24"/>
          <w:szCs w:val="24"/>
        </w:rPr>
        <w:footnoteReference w:id="80"/>
      </w:r>
      <w:r w:rsidRPr="0057569C">
        <w:rPr>
          <w:rFonts w:ascii="Times New Roman" w:hAnsi="Times New Roman" w:cs="Times New Roman"/>
          <w:sz w:val="24"/>
          <w:szCs w:val="24"/>
        </w:rPr>
        <w:t>. Sipas Kardavit Islami nuk mund ta rrezikojë ardhmërinë e myslimaneve dhe t’i gjuaj në duart e atyre që nuk e nderojnë fenë e tyre si dhe nuk i mbrojnë të drejtat e tyre, në bazë të kësaj, nënkuptohet se burri obligohet të respektojë besimin e gruas së vet për të pasur mirëkuptim në jetë</w:t>
      </w:r>
      <w:r w:rsidRPr="0057569C">
        <w:rPr>
          <w:rStyle w:val="FootnoteReference"/>
          <w:rFonts w:ascii="Times New Roman" w:hAnsi="Times New Roman" w:cs="Times New Roman"/>
          <w:sz w:val="24"/>
          <w:szCs w:val="24"/>
        </w:rPr>
        <w:footnoteReference w:id="81"/>
      </w:r>
      <w:r w:rsidRPr="0057569C">
        <w:rPr>
          <w:rFonts w:ascii="Times New Roman" w:hAnsi="Times New Roman" w:cs="Times New Roman"/>
          <w:sz w:val="24"/>
          <w:szCs w:val="24"/>
        </w:rPr>
        <w:t xml:space="preserve">. Qëllimi i Islamit në mos lejimin e martesës së femrës </w:t>
      </w:r>
      <w:r w:rsidRPr="0057569C">
        <w:rPr>
          <w:rFonts w:ascii="Times New Roman" w:hAnsi="Times New Roman" w:cs="Times New Roman"/>
          <w:sz w:val="24"/>
          <w:szCs w:val="24"/>
        </w:rPr>
        <w:lastRenderedPageBreak/>
        <w:t>myslimane me një jo mysliman, dhe lejimi i martesës së myslimanit me një femër të besimit tjetër fetarë, arsyetohet me faktin se “myslimani beson në origjinën e Hebraizmit dhe Krishterimit si fe qiellore, pa marrë parasysh devijimet. Ai beson në Tevratin e Inxhilin si libra të shpallur nga Zoti, ashtu siç beson në Musain dhe Isain si pejgamber të Zotit. Pra, ithtarja e Librit jeton në kraharorin e njeriut që respekton fenë e saj dhe pejgamberin e saj, bile nuk ka iman nëse vepron ndryshe, kurse hebreu dhe i krishteri nuk e pranojnë as Islamin, as Librin e Islamit e as Pejgamberin e Islamit, pra si mund të jetoj një myslimania në atë rreth, kur dihet se ajo ka obligime fetare, farze e vaxhibe, hallalle e harame!?”</w:t>
      </w:r>
      <w:r w:rsidRPr="0057569C">
        <w:rPr>
          <w:rStyle w:val="FootnoteReference"/>
          <w:rFonts w:ascii="Times New Roman" w:hAnsi="Times New Roman" w:cs="Times New Roman"/>
          <w:sz w:val="24"/>
          <w:szCs w:val="24"/>
        </w:rPr>
        <w:footnoteReference w:id="82"/>
      </w:r>
      <w:r w:rsidRPr="0057569C">
        <w:rPr>
          <w:rFonts w:ascii="Times New Roman" w:hAnsi="Times New Roman" w:cs="Times New Roman"/>
          <w:sz w:val="24"/>
          <w:szCs w:val="24"/>
        </w:rPr>
        <w:t xml:space="preserve">.              </w:t>
      </w:r>
    </w:p>
    <w:p w:rsidR="00C11BA1" w:rsidRPr="00682F2A" w:rsidRDefault="00C11BA1" w:rsidP="00833DD9">
      <w:pPr>
        <w:pStyle w:val="ListParagraph"/>
        <w:numPr>
          <w:ilvl w:val="0"/>
          <w:numId w:val="6"/>
        </w:numPr>
        <w:jc w:val="both"/>
        <w:rPr>
          <w:rFonts w:ascii="Times New Roman" w:hAnsi="Times New Roman" w:cs="Times New Roman"/>
          <w:b/>
          <w:sz w:val="24"/>
          <w:szCs w:val="24"/>
        </w:rPr>
      </w:pPr>
      <w:r w:rsidRPr="00682F2A">
        <w:rPr>
          <w:rFonts w:ascii="Times New Roman" w:hAnsi="Times New Roman" w:cs="Times New Roman"/>
          <w:b/>
          <w:sz w:val="24"/>
          <w:szCs w:val="24"/>
        </w:rPr>
        <w:t>Martesat e ndaluara</w:t>
      </w:r>
    </w:p>
    <w:p w:rsidR="00C11BA1" w:rsidRPr="0057569C" w:rsidRDefault="00C11BA1" w:rsidP="00833DD9">
      <w:pPr>
        <w:ind w:firstLine="720"/>
        <w:jc w:val="both"/>
        <w:rPr>
          <w:rFonts w:ascii="Times New Roman" w:hAnsi="Times New Roman" w:cs="Times New Roman"/>
          <w:sz w:val="24"/>
          <w:szCs w:val="24"/>
        </w:rPr>
      </w:pPr>
      <w:r w:rsidRPr="0057569C">
        <w:rPr>
          <w:rFonts w:ascii="Times New Roman" w:hAnsi="Times New Roman" w:cs="Times New Roman"/>
          <w:sz w:val="24"/>
          <w:szCs w:val="24"/>
        </w:rPr>
        <w:t>Para se të lidhet martesa paraprakisht duhet shikuar se a ekziston ndonjë arsye që një martesë e tillë nuk e lejon. Në të drejtën laike zakonisht si ndalesa martesore janë: rastet kur nuk ekziston vullneti i lirë i partnerëve të ardhshëm, nuk mund të lidhet martesë derisa martesa e parë nuk pushon juridikisht, nëse nuk ekziston aftësia për të vepruar e ndonjërit prej partnerëve, personat në gjini e gjaku, adoptimi po ashtu paraqet pengesë për martesë, krushqia dhe kujdestaria gjithashtu paraqesin ndalesë për martesë</w:t>
      </w:r>
      <w:r w:rsidRPr="0057569C">
        <w:rPr>
          <w:rStyle w:val="FootnoteReference"/>
          <w:rFonts w:ascii="Times New Roman" w:hAnsi="Times New Roman" w:cs="Times New Roman"/>
          <w:sz w:val="24"/>
          <w:szCs w:val="24"/>
        </w:rPr>
        <w:footnoteReference w:id="83"/>
      </w:r>
      <w:r w:rsidRPr="0057569C">
        <w:rPr>
          <w:rFonts w:ascii="Times New Roman" w:hAnsi="Times New Roman" w:cs="Times New Roman"/>
          <w:sz w:val="24"/>
          <w:szCs w:val="24"/>
        </w:rPr>
        <w:t>, etj. Edhe në Sheriatin Islam janë paraparë ndalesat dhe pengesat martesore. Përkundër asaj se në Islam ndalohet rreptësishtë shikimi i femrave të huaja, konkretisht pjesët e turpshme të trupit të femrës siç përcaktohen në Islam, megjithatë lejohet që para fejesës të shikojnë njëri tjetrin personat që pretendojnë të lidhin martesë. Kjo tregon se pëlqimi për martesë nga partneret e ardhshëm është kyç e posaçërisht kur i shtohet kësaj edhe hadithi i Profetit Muhamed a.s. ku thotë se “Gruaja e martuar që ka qenë e martuar ka më shumë të drejtë për vetën e saj se tutori, ndërsa prej vajzës kërkohet pëlqimi, e pëlqimi i saj është edhe heshtja”</w:t>
      </w:r>
      <w:r w:rsidRPr="0057569C">
        <w:rPr>
          <w:rStyle w:val="FootnoteReference"/>
          <w:rFonts w:ascii="Times New Roman" w:hAnsi="Times New Roman" w:cs="Times New Roman"/>
          <w:sz w:val="24"/>
          <w:szCs w:val="24"/>
        </w:rPr>
        <w:footnoteReference w:id="84"/>
      </w:r>
      <w:r w:rsidRPr="0057569C">
        <w:rPr>
          <w:rFonts w:ascii="Times New Roman" w:hAnsi="Times New Roman" w:cs="Times New Roman"/>
          <w:sz w:val="24"/>
          <w:szCs w:val="24"/>
        </w:rPr>
        <w:t>. Pëlqimi i personave që pretendojnë të lidhin martesë është i lirë dhe nuk mund të imponohet nga askush, siç parashihet edhe me ligje se “martesa nuk do të jetë e plotfuqishme, nëse pëlqimi është arritur përmes shtrëngimit, kërcënimit ose lajthimit, apo të ndonjë mungese tjetër të vullnetit të lirë nga ana e bashkëshortëve të ardhshëm”</w:t>
      </w:r>
      <w:r w:rsidRPr="0057569C">
        <w:rPr>
          <w:rStyle w:val="FootnoteReference"/>
          <w:rFonts w:ascii="Times New Roman" w:hAnsi="Times New Roman" w:cs="Times New Roman"/>
          <w:sz w:val="24"/>
          <w:szCs w:val="24"/>
        </w:rPr>
        <w:footnoteReference w:id="85"/>
      </w:r>
      <w:r w:rsidRPr="0057569C">
        <w:rPr>
          <w:rFonts w:ascii="Times New Roman" w:hAnsi="Times New Roman" w:cs="Times New Roman"/>
          <w:sz w:val="24"/>
          <w:szCs w:val="24"/>
        </w:rPr>
        <w:t xml:space="preserve">. Kjo na jep të kuptojmë se mungesa e pëlqimit të lirë nga partneret e ardhshëm na qon te një martesë e pavlefshme, që nuk njihet juridikisht. Nga kjo rrjedh, që njëjtë si në të drejtën laike po ashtu edhe në të drejtën e Sheriatit kërkohet të ekzistojë pëlqimi i partnereve të ardhshëm për lidhjen e martesës. </w:t>
      </w:r>
    </w:p>
    <w:p w:rsidR="00C11BA1" w:rsidRPr="0057569C" w:rsidRDefault="00C11BA1" w:rsidP="00833DD9">
      <w:pPr>
        <w:ind w:firstLine="720"/>
        <w:jc w:val="both"/>
        <w:rPr>
          <w:rFonts w:ascii="Times New Roman" w:hAnsi="Times New Roman" w:cs="Times New Roman"/>
          <w:sz w:val="24"/>
          <w:szCs w:val="24"/>
        </w:rPr>
      </w:pPr>
      <w:r w:rsidRPr="0057569C">
        <w:rPr>
          <w:rFonts w:ascii="Times New Roman" w:hAnsi="Times New Roman" w:cs="Times New Roman"/>
          <w:sz w:val="24"/>
          <w:szCs w:val="24"/>
        </w:rPr>
        <w:t xml:space="preserve">Ndalesë tjetër për lidhjen e martesës është nëse burri ka një lidhje martesore dhe derisa të ekzistoj ajo lidhje, nuk i lejohet të lidh martesë tjetër, përveç kësaj martesa me dy ose më shumë gra, në vende të ndryshme parashihet edhe si vepër penale. Kjo çështje në të drejtën e Sheriatit qëndron më ndryshe. Islami lejon martesën edhe me më shumë gra, konkretisht deri me katër gra, mirëpo ekzistojnë kushte të caktuara për këtë martesë. “Islami e kushtëzoj myslimanin që në martesën me më shumë se një grua të jetë plotësisht i drejtë mes dy ose më shumë grave të tij, gjegjësisht të jetë i drejtë në veshmbathje, në ushqim, në </w:t>
      </w:r>
      <w:r w:rsidRPr="0057569C">
        <w:rPr>
          <w:rFonts w:ascii="Times New Roman" w:hAnsi="Times New Roman" w:cs="Times New Roman"/>
          <w:sz w:val="24"/>
          <w:szCs w:val="24"/>
        </w:rPr>
        <w:lastRenderedPageBreak/>
        <w:t>vendbanim dhe në furnizim”</w:t>
      </w:r>
      <w:r w:rsidRPr="0057569C">
        <w:rPr>
          <w:rStyle w:val="FootnoteReference"/>
          <w:rFonts w:ascii="Times New Roman" w:hAnsi="Times New Roman" w:cs="Times New Roman"/>
          <w:sz w:val="24"/>
          <w:szCs w:val="24"/>
        </w:rPr>
        <w:footnoteReference w:id="86"/>
      </w:r>
      <w:r w:rsidRPr="0057569C">
        <w:rPr>
          <w:rFonts w:ascii="Times New Roman" w:hAnsi="Times New Roman" w:cs="Times New Roman"/>
          <w:sz w:val="24"/>
          <w:szCs w:val="24"/>
        </w:rPr>
        <w:t xml:space="preserve">. Në këtë kontekst duhet përmendur ajetin Kur’an-or të sures En NISAË në të cilin Zoti urdhëron robërit e tij </w:t>
      </w:r>
      <w:r w:rsidRPr="0057569C">
        <w:rPr>
          <w:rFonts w:ascii="Times New Roman" w:hAnsi="Times New Roman" w:cs="Times New Roman"/>
          <w:b/>
          <w:i/>
          <w:sz w:val="24"/>
          <w:szCs w:val="24"/>
        </w:rPr>
        <w:t>“nëqoftëse frikësoheni se nuk do të jeni të drejtë, atëherë (martohuni) me një (grua)!”</w:t>
      </w:r>
      <w:r w:rsidRPr="0057569C">
        <w:rPr>
          <w:rStyle w:val="FootnoteReference"/>
          <w:rFonts w:ascii="Times New Roman" w:hAnsi="Times New Roman" w:cs="Times New Roman"/>
          <w:b/>
          <w:i/>
          <w:sz w:val="24"/>
          <w:szCs w:val="24"/>
        </w:rPr>
        <w:footnoteReference w:id="87"/>
      </w:r>
      <w:r w:rsidRPr="0057569C">
        <w:rPr>
          <w:rFonts w:ascii="Times New Roman" w:hAnsi="Times New Roman" w:cs="Times New Roman"/>
          <w:b/>
          <w:i/>
          <w:sz w:val="24"/>
          <w:szCs w:val="24"/>
        </w:rPr>
        <w:t xml:space="preserve">. </w:t>
      </w:r>
      <w:r w:rsidRPr="0057569C">
        <w:rPr>
          <w:rFonts w:ascii="Times New Roman" w:hAnsi="Times New Roman" w:cs="Times New Roman"/>
          <w:sz w:val="24"/>
          <w:szCs w:val="24"/>
        </w:rPr>
        <w:t>Kjo çështje në Islam arsyetohet me faktin se “ka njerëz që kanë dëshirë të madhe për vazhdimin e rrjedhës mirëpo janë të martuar me gra sterile, atëherë a nuk do të ishte më mirë që ata të martohen edhe me gra tjera dhe ta realizojnë dëshirën e vet, por me kusht që t’i mbrojë të drejtat e të parës? Gjithashtu ka njerëz që kanë potencial të madh seksual mirëpo janë të martuar me gra frigjide</w:t>
      </w:r>
      <w:r w:rsidRPr="0057569C">
        <w:rPr>
          <w:rStyle w:val="FootnoteReference"/>
          <w:rFonts w:ascii="Times New Roman" w:hAnsi="Times New Roman" w:cs="Times New Roman"/>
          <w:sz w:val="24"/>
          <w:szCs w:val="24"/>
        </w:rPr>
        <w:footnoteReference w:id="88"/>
      </w:r>
      <w:r w:rsidRPr="0057569C">
        <w:rPr>
          <w:rFonts w:ascii="Times New Roman" w:hAnsi="Times New Roman" w:cs="Times New Roman"/>
          <w:sz w:val="24"/>
          <w:szCs w:val="24"/>
        </w:rPr>
        <w:t>, të sëmura ose me periudhë të gjatë të të përmuajshmeve. Nëse këta njerëz nuk mund të durojnë atëherë pse t’u mos u lejohet martesa me një grua tjetër në vend që të kenë dashnore?”</w:t>
      </w:r>
      <w:r w:rsidRPr="0057569C">
        <w:rPr>
          <w:rStyle w:val="FootnoteReference"/>
          <w:rFonts w:ascii="Times New Roman" w:hAnsi="Times New Roman" w:cs="Times New Roman"/>
          <w:sz w:val="24"/>
          <w:szCs w:val="24"/>
        </w:rPr>
        <w:footnoteReference w:id="89"/>
      </w:r>
      <w:r w:rsidRPr="0057569C">
        <w:rPr>
          <w:rFonts w:ascii="Times New Roman" w:hAnsi="Times New Roman" w:cs="Times New Roman"/>
          <w:sz w:val="24"/>
          <w:szCs w:val="24"/>
        </w:rPr>
        <w:t xml:space="preserve">. </w:t>
      </w:r>
    </w:p>
    <w:p w:rsidR="00C11BA1" w:rsidRPr="0057569C" w:rsidRDefault="00C11BA1" w:rsidP="00833DD9">
      <w:pPr>
        <w:ind w:firstLine="720"/>
        <w:jc w:val="both"/>
        <w:rPr>
          <w:rFonts w:ascii="Times New Roman" w:hAnsi="Times New Roman" w:cs="Times New Roman"/>
          <w:sz w:val="24"/>
          <w:szCs w:val="24"/>
        </w:rPr>
      </w:pPr>
      <w:r w:rsidRPr="0057569C">
        <w:rPr>
          <w:rFonts w:ascii="Times New Roman" w:hAnsi="Times New Roman" w:cs="Times New Roman"/>
          <w:sz w:val="24"/>
          <w:szCs w:val="24"/>
        </w:rPr>
        <w:t>Ndalesë tjetër në martesë është edhe gjinia e gjakut, gjë që parashihet në mënyrë të njëjtë edhe në të drejtën laike edhe në të drejtën e Sheriatit. Në këtë kontekst duhet përmendur ndalimin e martesës midis vëllait dhe motrës nga i njëjti baba dhe nënë si dhe nga babai ose nëna, xhaxhai dhe mbesa, daja dhe mbesa, tezja dhe nipi, as fëmijët e vëllezërve dhe motrave etj</w:t>
      </w:r>
      <w:r w:rsidRPr="0057569C">
        <w:rPr>
          <w:rStyle w:val="FootnoteReference"/>
          <w:rFonts w:ascii="Times New Roman" w:hAnsi="Times New Roman" w:cs="Times New Roman"/>
          <w:sz w:val="24"/>
          <w:szCs w:val="24"/>
        </w:rPr>
        <w:footnoteReference w:id="90"/>
      </w:r>
      <w:r w:rsidRPr="0057569C">
        <w:rPr>
          <w:rFonts w:ascii="Times New Roman" w:hAnsi="Times New Roman" w:cs="Times New Roman"/>
          <w:sz w:val="24"/>
          <w:szCs w:val="24"/>
        </w:rPr>
        <w:t xml:space="preserve">. </w:t>
      </w:r>
    </w:p>
    <w:p w:rsidR="00C11BA1" w:rsidRPr="0057569C" w:rsidRDefault="00C11BA1" w:rsidP="00833DD9">
      <w:pPr>
        <w:ind w:firstLine="720"/>
        <w:jc w:val="both"/>
        <w:rPr>
          <w:rFonts w:ascii="Times New Roman" w:hAnsi="Times New Roman" w:cs="Times New Roman"/>
          <w:sz w:val="24"/>
          <w:szCs w:val="24"/>
        </w:rPr>
      </w:pPr>
      <w:r w:rsidRPr="0057569C">
        <w:rPr>
          <w:rFonts w:ascii="Times New Roman" w:hAnsi="Times New Roman" w:cs="Times New Roman"/>
          <w:sz w:val="24"/>
          <w:szCs w:val="24"/>
        </w:rPr>
        <w:t>Një pengesë tjetër martesore është edhe adoptimi, në disa ligje kjo barazohet si pengesë martesore me gjininë e gjakut. Por sa i përket Sheriatit Islam, adoptimi nuk lejohet, “sipas Islamit, adoptimi falsifikon natyrën dhe realitetin bën që individi i huaj të hyjë në familje e të jetojë në mesin e grave të cilat janë të ndaluara dhe të huaja për të. Gruaja e burrit që adopton nuk është as nënë, as motër e as hallë e tij..., dhe kryesisht fëmija i adoptuar është i huaj për të gjithë”</w:t>
      </w:r>
      <w:r w:rsidRPr="0057569C">
        <w:rPr>
          <w:rStyle w:val="FootnoteReference"/>
          <w:rFonts w:ascii="Times New Roman" w:hAnsi="Times New Roman" w:cs="Times New Roman"/>
          <w:sz w:val="24"/>
          <w:szCs w:val="24"/>
        </w:rPr>
        <w:footnoteReference w:id="91"/>
      </w:r>
      <w:r w:rsidRPr="0057569C">
        <w:rPr>
          <w:rFonts w:ascii="Times New Roman" w:hAnsi="Times New Roman" w:cs="Times New Roman"/>
          <w:sz w:val="24"/>
          <w:szCs w:val="24"/>
        </w:rPr>
        <w:t xml:space="preserve">.         </w:t>
      </w:r>
    </w:p>
    <w:p w:rsidR="00C11BA1" w:rsidRPr="00EE57F8" w:rsidRDefault="00C11BA1" w:rsidP="00833DD9">
      <w:pPr>
        <w:pStyle w:val="ListParagraph"/>
        <w:numPr>
          <w:ilvl w:val="0"/>
          <w:numId w:val="6"/>
        </w:numPr>
        <w:jc w:val="both"/>
        <w:rPr>
          <w:rFonts w:ascii="Times New Roman" w:hAnsi="Times New Roman" w:cs="Times New Roman"/>
          <w:b/>
          <w:sz w:val="24"/>
          <w:szCs w:val="24"/>
        </w:rPr>
      </w:pPr>
      <w:r w:rsidRPr="00EE57F8">
        <w:rPr>
          <w:rFonts w:ascii="Times New Roman" w:hAnsi="Times New Roman" w:cs="Times New Roman"/>
          <w:b/>
          <w:sz w:val="24"/>
          <w:szCs w:val="24"/>
        </w:rPr>
        <w:t>Marrëdhëniet midis bashkëshortëve</w:t>
      </w:r>
    </w:p>
    <w:p w:rsidR="00C11BA1" w:rsidRPr="0057569C" w:rsidRDefault="00C11BA1" w:rsidP="00833DD9">
      <w:pPr>
        <w:spacing w:after="0"/>
        <w:ind w:firstLine="720"/>
        <w:jc w:val="both"/>
        <w:rPr>
          <w:rFonts w:ascii="Times New Roman" w:hAnsi="Times New Roman" w:cs="Times New Roman"/>
          <w:sz w:val="24"/>
          <w:szCs w:val="24"/>
        </w:rPr>
      </w:pPr>
      <w:r w:rsidRPr="0057569C">
        <w:rPr>
          <w:rFonts w:ascii="Times New Roman" w:hAnsi="Times New Roman" w:cs="Times New Roman"/>
          <w:sz w:val="24"/>
          <w:szCs w:val="24"/>
        </w:rPr>
        <w:t>Me rastin e lidhjes së martesës krijohen edhe të drejta dhe detyrime midis personave në martesë. Këto marrëdhënie janë rregulluar me ligj, e posaçërisht marrëdhëniet pasurore të bashkëshortëve në martesë, kur kemi parasysh faktin që Islami i kushton rëndësi të veçantë familjes dhe martesës marrëdhëniet midis burrit dhe gruas janë të rregulluara shumë në detaje. E drejta laike në tërësi e barazon burrin dhe gruan në martesë duke paraparë se “bashkëshortët në martesë janë të barabartë, në të gjitha marrëdhëniet personale dhe pronësore”</w:t>
      </w:r>
      <w:r w:rsidRPr="0057569C">
        <w:rPr>
          <w:rStyle w:val="FootnoteReference"/>
          <w:rFonts w:ascii="Times New Roman" w:hAnsi="Times New Roman" w:cs="Times New Roman"/>
          <w:sz w:val="24"/>
          <w:szCs w:val="24"/>
        </w:rPr>
        <w:footnoteReference w:id="92"/>
      </w:r>
      <w:r w:rsidRPr="0057569C">
        <w:rPr>
          <w:rFonts w:ascii="Times New Roman" w:hAnsi="Times New Roman" w:cs="Times New Roman"/>
          <w:sz w:val="24"/>
          <w:szCs w:val="24"/>
        </w:rPr>
        <w:t>, mbi bazën e kësaj marrëdhëniet familjare janë bazuar në parimin e barazisë ndërmjet burrit dhe gruas, për më tepër, të respektit reciprok dhe ndihmës së ndërsjellë midis tyre dhe anëtarëve tjerë të familjes</w:t>
      </w:r>
      <w:r w:rsidRPr="0057569C">
        <w:rPr>
          <w:rStyle w:val="FootnoteReference"/>
          <w:rFonts w:ascii="Times New Roman" w:hAnsi="Times New Roman" w:cs="Times New Roman"/>
          <w:sz w:val="24"/>
          <w:szCs w:val="24"/>
        </w:rPr>
        <w:footnoteReference w:id="93"/>
      </w:r>
      <w:r w:rsidRPr="0057569C">
        <w:rPr>
          <w:rFonts w:ascii="Times New Roman" w:hAnsi="Times New Roman" w:cs="Times New Roman"/>
          <w:sz w:val="24"/>
          <w:szCs w:val="24"/>
        </w:rPr>
        <w:t xml:space="preserve">. </w:t>
      </w:r>
    </w:p>
    <w:p w:rsidR="00C11BA1" w:rsidRPr="0057569C" w:rsidRDefault="00C11BA1" w:rsidP="00833DD9">
      <w:pPr>
        <w:spacing w:after="0"/>
        <w:ind w:firstLine="720"/>
        <w:jc w:val="both"/>
        <w:rPr>
          <w:rFonts w:ascii="Times New Roman" w:hAnsi="Times New Roman" w:cs="Times New Roman"/>
          <w:sz w:val="24"/>
          <w:szCs w:val="24"/>
        </w:rPr>
      </w:pPr>
      <w:r w:rsidRPr="0057569C">
        <w:rPr>
          <w:rFonts w:ascii="Times New Roman" w:hAnsi="Times New Roman" w:cs="Times New Roman"/>
          <w:sz w:val="24"/>
          <w:szCs w:val="24"/>
        </w:rPr>
        <w:lastRenderedPageBreak/>
        <w:t>Përveç kësaj, barazia midis burrit dhe gruas ka gjetur mbështetje edhe në aktet ndërkombëtare, e tillë është Konventa për eliminimin e të gjitha formave të diskriminimit ndaj grave</w:t>
      </w:r>
      <w:r w:rsidRPr="0057569C">
        <w:rPr>
          <w:rStyle w:val="FootnoteReference"/>
          <w:rFonts w:ascii="Times New Roman" w:hAnsi="Times New Roman" w:cs="Times New Roman"/>
          <w:sz w:val="24"/>
          <w:szCs w:val="24"/>
        </w:rPr>
        <w:footnoteReference w:id="94"/>
      </w:r>
      <w:r w:rsidRPr="0057569C">
        <w:rPr>
          <w:rFonts w:ascii="Times New Roman" w:hAnsi="Times New Roman" w:cs="Times New Roman"/>
          <w:sz w:val="24"/>
          <w:szCs w:val="24"/>
        </w:rPr>
        <w:t xml:space="preserve">. </w:t>
      </w:r>
    </w:p>
    <w:p w:rsidR="00C11BA1" w:rsidRPr="0057569C" w:rsidRDefault="00C11BA1" w:rsidP="00833DD9">
      <w:pPr>
        <w:ind w:firstLine="720"/>
        <w:jc w:val="both"/>
        <w:rPr>
          <w:rFonts w:ascii="Times New Roman" w:hAnsi="Times New Roman" w:cs="Times New Roman"/>
          <w:sz w:val="24"/>
          <w:szCs w:val="24"/>
        </w:rPr>
      </w:pPr>
      <w:r w:rsidRPr="0057569C">
        <w:rPr>
          <w:rFonts w:ascii="Times New Roman" w:hAnsi="Times New Roman" w:cs="Times New Roman"/>
          <w:sz w:val="24"/>
          <w:szCs w:val="24"/>
        </w:rPr>
        <w:t>Sa i përket Islamit, një pikë kryesore e martesës theksohet qëllimi shpirtëror i saj, duke e konsideruar parim mbi të cilin ngritët jeta bashkëshortore, në këtë kontekst Zoti në Kur’an thekson: “</w:t>
      </w:r>
      <w:r w:rsidRPr="0057569C">
        <w:rPr>
          <w:rFonts w:ascii="Times New Roman" w:hAnsi="Times New Roman" w:cs="Times New Roman"/>
          <w:b/>
          <w:i/>
          <w:sz w:val="24"/>
          <w:szCs w:val="24"/>
        </w:rPr>
        <w:t>Ai krijoj nga vetë lloji juaj palën (gratë), ashtu që të gjeni prehje tek ato dhe ndërmjet jush krijoj dashuri e mëshirë</w:t>
      </w:r>
      <w:r w:rsidRPr="0057569C">
        <w:rPr>
          <w:rFonts w:ascii="Times New Roman" w:hAnsi="Times New Roman" w:cs="Times New Roman"/>
          <w:sz w:val="24"/>
          <w:szCs w:val="24"/>
        </w:rPr>
        <w:t>”</w:t>
      </w:r>
      <w:r w:rsidRPr="0057569C">
        <w:rPr>
          <w:rStyle w:val="FootnoteReference"/>
          <w:rFonts w:ascii="Times New Roman" w:hAnsi="Times New Roman" w:cs="Times New Roman"/>
          <w:sz w:val="24"/>
          <w:szCs w:val="24"/>
        </w:rPr>
        <w:footnoteReference w:id="95"/>
      </w:r>
      <w:r w:rsidRPr="0057569C">
        <w:rPr>
          <w:rFonts w:ascii="Times New Roman" w:hAnsi="Times New Roman" w:cs="Times New Roman"/>
          <w:sz w:val="24"/>
          <w:szCs w:val="24"/>
        </w:rPr>
        <w:t>. Në aspektin shpirtëror Kur’ani parashikon qartë se gruaja është e barabartë me burrin në shikimin e Zotit. Kur’ani tregon qartë se martesa është një marrëveshje midis dy gjinive dhe synimet e saj përveç vijimësisë së jetës njerëzore, janë mirëqenia emocionale dhe harmonia shpirtërore. Rregullat për jetën martesore në islam janë të qarta dhe në harmoni me natyrën njerëzore. Duke marrë në konsideratë veçoritë fiziologjike e psikologjike të dy kanë të drejta dhe detyrime të barabarta ndaj njëri-tjetrit, me përjashtim të një përgjegjësie: atë të drejtimit</w:t>
      </w:r>
      <w:r w:rsidRPr="0057569C">
        <w:rPr>
          <w:rStyle w:val="FootnoteReference"/>
          <w:rFonts w:ascii="Times New Roman" w:hAnsi="Times New Roman" w:cs="Times New Roman"/>
          <w:sz w:val="24"/>
          <w:szCs w:val="24"/>
        </w:rPr>
        <w:footnoteReference w:id="96"/>
      </w:r>
      <w:r w:rsidRPr="0057569C">
        <w:rPr>
          <w:rFonts w:ascii="Times New Roman" w:hAnsi="Times New Roman" w:cs="Times New Roman"/>
          <w:sz w:val="24"/>
          <w:szCs w:val="24"/>
        </w:rPr>
        <w:t>. Zoti në Kur’an thotë: “</w:t>
      </w:r>
      <w:r w:rsidRPr="0057569C">
        <w:rPr>
          <w:rFonts w:ascii="Times New Roman" w:hAnsi="Times New Roman" w:cs="Times New Roman"/>
          <w:b/>
          <w:i/>
          <w:sz w:val="24"/>
          <w:szCs w:val="24"/>
        </w:rPr>
        <w:t>Edhe atyre (grave), u takon e drejta sikurse edhe përgjegjësia në bashkëshortësi, e burrave u takon një përparësi ndaj tyre ...</w:t>
      </w:r>
      <w:r w:rsidRPr="0057569C">
        <w:rPr>
          <w:rFonts w:ascii="Times New Roman" w:hAnsi="Times New Roman" w:cs="Times New Roman"/>
          <w:sz w:val="24"/>
          <w:szCs w:val="24"/>
        </w:rPr>
        <w:t>”</w:t>
      </w:r>
      <w:r w:rsidRPr="0057569C">
        <w:rPr>
          <w:rStyle w:val="FootnoteReference"/>
          <w:rFonts w:ascii="Times New Roman" w:hAnsi="Times New Roman" w:cs="Times New Roman"/>
          <w:sz w:val="24"/>
          <w:szCs w:val="24"/>
        </w:rPr>
        <w:footnoteReference w:id="97"/>
      </w:r>
      <w:r w:rsidRPr="0057569C">
        <w:rPr>
          <w:rFonts w:ascii="Times New Roman" w:hAnsi="Times New Roman" w:cs="Times New Roman"/>
          <w:sz w:val="24"/>
          <w:szCs w:val="24"/>
        </w:rPr>
        <w:t>, sipas shpjeguesve të Kur’an-it përparësia e burrave ndaj grave e përmendur në këtë ajet ka të bëjë “p.sh. Kuiwma (trajtimi dhe mbrojtja). Kjo i referohet ndryshimeve të natyrshme midis gjinive, logjikisht një gjini më të dobët duhet ta mbrosh. Kjo nuk nënkupton superioritetin, ose avantazhin përpara ligjit. Roli i burrit, si drejtues në lidhje me familjen e vet, nuk duhet kuptuar si diktaturë e burrit  ndaj gruas së tij. Mendimi islam është i rëndësishëm, sepse të dy palët japin argumente në vendimet familjare që merren”</w:t>
      </w:r>
      <w:r w:rsidRPr="0057569C">
        <w:rPr>
          <w:rStyle w:val="FootnoteReference"/>
          <w:rFonts w:ascii="Times New Roman" w:hAnsi="Times New Roman" w:cs="Times New Roman"/>
          <w:sz w:val="24"/>
          <w:szCs w:val="24"/>
        </w:rPr>
        <w:footnoteReference w:id="98"/>
      </w:r>
      <w:r w:rsidRPr="0057569C">
        <w:rPr>
          <w:rFonts w:ascii="Times New Roman" w:hAnsi="Times New Roman" w:cs="Times New Roman"/>
          <w:sz w:val="24"/>
          <w:szCs w:val="24"/>
        </w:rPr>
        <w:t xml:space="preserve">.                  </w:t>
      </w:r>
    </w:p>
    <w:p w:rsidR="00C11BA1" w:rsidRPr="00EE57F8" w:rsidRDefault="00C11BA1" w:rsidP="00833DD9">
      <w:pPr>
        <w:pStyle w:val="ListParagraph"/>
        <w:numPr>
          <w:ilvl w:val="0"/>
          <w:numId w:val="6"/>
        </w:numPr>
        <w:jc w:val="both"/>
        <w:rPr>
          <w:rFonts w:ascii="Times New Roman" w:hAnsi="Times New Roman" w:cs="Times New Roman"/>
          <w:b/>
          <w:sz w:val="24"/>
          <w:szCs w:val="24"/>
        </w:rPr>
      </w:pPr>
      <w:r w:rsidRPr="00EE57F8">
        <w:rPr>
          <w:rFonts w:ascii="Times New Roman" w:hAnsi="Times New Roman" w:cs="Times New Roman"/>
          <w:b/>
          <w:sz w:val="24"/>
          <w:szCs w:val="24"/>
        </w:rPr>
        <w:t>Shuarja e martesës</w:t>
      </w:r>
    </w:p>
    <w:p w:rsidR="00C11BA1" w:rsidRPr="0057569C" w:rsidRDefault="00C11BA1" w:rsidP="00833DD9">
      <w:pPr>
        <w:ind w:firstLine="720"/>
        <w:jc w:val="both"/>
        <w:rPr>
          <w:rFonts w:ascii="Times New Roman" w:hAnsi="Times New Roman" w:cs="Times New Roman"/>
          <w:sz w:val="24"/>
          <w:szCs w:val="24"/>
        </w:rPr>
      </w:pPr>
      <w:r w:rsidRPr="0057569C">
        <w:rPr>
          <w:rFonts w:ascii="Times New Roman" w:hAnsi="Times New Roman" w:cs="Times New Roman"/>
          <w:sz w:val="24"/>
          <w:szCs w:val="24"/>
        </w:rPr>
        <w:t>Kur kemi parasysh që martesa paraqet një kontratë të veçantë midis palëve, që lidhet me pajtimin e të dy palëve, atëherë si çdo kontratë tjetër edhe kontrata për martesë mund të shuhet. Kështu shuarja e martesës mund të bëhet në disa mënyra si: me anulimin e martesës, me shkurorëzim, dhe fakte të tjera që në mënyrë natyrore ndikojnë në përfundimin e martesës</w:t>
      </w:r>
      <w:r w:rsidRPr="0057569C">
        <w:rPr>
          <w:rStyle w:val="FootnoteReference"/>
          <w:rFonts w:ascii="Times New Roman" w:hAnsi="Times New Roman" w:cs="Times New Roman"/>
          <w:sz w:val="24"/>
          <w:szCs w:val="24"/>
        </w:rPr>
        <w:footnoteReference w:id="99"/>
      </w:r>
      <w:r w:rsidRPr="0057569C">
        <w:rPr>
          <w:rFonts w:ascii="Times New Roman" w:hAnsi="Times New Roman" w:cs="Times New Roman"/>
          <w:sz w:val="24"/>
          <w:szCs w:val="24"/>
        </w:rPr>
        <w:t xml:space="preserve">. </w:t>
      </w:r>
    </w:p>
    <w:p w:rsidR="00C11BA1" w:rsidRPr="00EE57F8" w:rsidRDefault="00C11BA1" w:rsidP="00833DD9">
      <w:pPr>
        <w:ind w:firstLine="720"/>
        <w:jc w:val="both"/>
        <w:rPr>
          <w:rFonts w:ascii="Times New Roman" w:hAnsi="Times New Roman" w:cs="Times New Roman"/>
          <w:sz w:val="24"/>
          <w:szCs w:val="24"/>
        </w:rPr>
      </w:pPr>
      <w:r w:rsidRPr="0057569C">
        <w:rPr>
          <w:rFonts w:ascii="Times New Roman" w:hAnsi="Times New Roman" w:cs="Times New Roman"/>
          <w:sz w:val="24"/>
          <w:szCs w:val="24"/>
        </w:rPr>
        <w:t>Legjislacioni njeh disa forma të përfundimit të martesës si: shuarja e martesës me vdekjen e njërit nga bashkëshortët, me shpalljen e bashkëshortit të zhdukur për të vdekur, me anulimin e martesës dhe me shkurorëzim</w:t>
      </w:r>
      <w:r w:rsidRPr="0057569C">
        <w:rPr>
          <w:rStyle w:val="FootnoteReference"/>
          <w:rFonts w:ascii="Times New Roman" w:hAnsi="Times New Roman" w:cs="Times New Roman"/>
          <w:sz w:val="24"/>
          <w:szCs w:val="24"/>
        </w:rPr>
        <w:footnoteReference w:id="100"/>
      </w:r>
      <w:r w:rsidRPr="0057569C">
        <w:rPr>
          <w:rFonts w:ascii="Times New Roman" w:hAnsi="Times New Roman" w:cs="Times New Roman"/>
          <w:sz w:val="24"/>
          <w:szCs w:val="24"/>
        </w:rPr>
        <w:t xml:space="preserve">. Martesa pushon me anulimi dhe shkurorëzim kur vendimi i një gjykate lidhur me anulimin ose shkurorëzimin bëhet ligjërisht efektiv. Nëse bashkëshorti i zhdukur shpallet i vdekur, martesa pushon në ditën që është përcaktuar me anë të vendimit ligjërisht efektiv të një gjykate që të jetë dita e vdekjes së bashkëshortit të zhdukur.   </w:t>
      </w:r>
    </w:p>
    <w:p w:rsidR="00C11BA1" w:rsidRPr="00EE57F8" w:rsidRDefault="00C11BA1" w:rsidP="00833DD9">
      <w:pPr>
        <w:pStyle w:val="ListParagraph"/>
        <w:numPr>
          <w:ilvl w:val="0"/>
          <w:numId w:val="6"/>
        </w:numPr>
        <w:jc w:val="both"/>
        <w:rPr>
          <w:rFonts w:ascii="Times New Roman" w:hAnsi="Times New Roman" w:cs="Times New Roman"/>
          <w:b/>
          <w:sz w:val="24"/>
          <w:szCs w:val="24"/>
        </w:rPr>
      </w:pPr>
      <w:r w:rsidRPr="00EE57F8">
        <w:rPr>
          <w:rFonts w:ascii="Times New Roman" w:hAnsi="Times New Roman" w:cs="Times New Roman"/>
          <w:b/>
          <w:sz w:val="24"/>
          <w:szCs w:val="24"/>
        </w:rPr>
        <w:t xml:space="preserve">Shkurorëzimi (divorci) </w:t>
      </w:r>
    </w:p>
    <w:p w:rsidR="00C11BA1" w:rsidRPr="0057569C" w:rsidRDefault="00C11BA1" w:rsidP="00833DD9">
      <w:pPr>
        <w:ind w:firstLine="720"/>
        <w:jc w:val="both"/>
        <w:rPr>
          <w:rFonts w:ascii="Times New Roman" w:hAnsi="Times New Roman" w:cs="Times New Roman"/>
          <w:sz w:val="24"/>
          <w:szCs w:val="24"/>
        </w:rPr>
      </w:pPr>
      <w:r w:rsidRPr="0057569C">
        <w:rPr>
          <w:rFonts w:ascii="Times New Roman" w:hAnsi="Times New Roman" w:cs="Times New Roman"/>
          <w:sz w:val="24"/>
          <w:szCs w:val="24"/>
        </w:rPr>
        <w:lastRenderedPageBreak/>
        <w:t>Shkurorëzimi paraqet përfundimin e një martese të vlefshme, për dallim me rastin e anulimit ku kemi të bëjmë me martesë të pavlefshme. Shkurorëzimin mund ta kërkojnë vetëm bashkëshortët për arsye të caktuara. Sa i përket arsyeve të shkurorëzimit si në të drejtën laike po ashtu edhe në të drejtën e Sheriatit, parashihet se çrregullimi i marrëdhënieve midis bashkëshortëve dhe pamundësia për të përmirësuar ato marrëdhënie qojnë deri te shkurorëzimi. Ndër shkaqet e shkurorëzimit përmenden jeta e padurueshme e bashkëshortëve, rastet e shkeljes së besnikërisë bashkëshortore, keqtrajtimi serioz nga bashkëshorti, sëmundja psikike e pashërueshme etj. Ligji i Familjes i Kosovës “ka pranuar një sistem të përzier sipas të cilit shkurorëzimi mund të kërkohet për shkaqe të përgjithshme të cilat nuk janë numëruar në mënyrë taksative, porse përshkruhen në mënyrë të përgjithshme si “</w:t>
      </w:r>
      <w:r w:rsidRPr="0057569C">
        <w:rPr>
          <w:rFonts w:ascii="Times New Roman" w:hAnsi="Times New Roman" w:cs="Times New Roman"/>
          <w:i/>
          <w:sz w:val="24"/>
          <w:szCs w:val="24"/>
        </w:rPr>
        <w:t>çrregullim serioz dhe i vazhdueshëm i marrëdhënieve bashkëshortore</w:t>
      </w:r>
      <w:r w:rsidRPr="0057569C">
        <w:rPr>
          <w:rFonts w:ascii="Times New Roman" w:hAnsi="Times New Roman" w:cs="Times New Roman"/>
          <w:sz w:val="24"/>
          <w:szCs w:val="24"/>
        </w:rPr>
        <w:t>”. Gjithashtu, përveç shkaqeve të përgjithshme shkurorëzimi mund të kërkohet edhe për shkaqe të veçanta ose ndryshe të numëruar në mënyrë laksative (numerus clasus) nga ligji”</w:t>
      </w:r>
      <w:r w:rsidRPr="0057569C">
        <w:rPr>
          <w:rStyle w:val="FootnoteReference"/>
          <w:rFonts w:ascii="Times New Roman" w:hAnsi="Times New Roman" w:cs="Times New Roman"/>
          <w:sz w:val="24"/>
          <w:szCs w:val="24"/>
        </w:rPr>
        <w:footnoteReference w:id="101"/>
      </w:r>
      <w:r w:rsidRPr="0057569C">
        <w:rPr>
          <w:rFonts w:ascii="Times New Roman" w:hAnsi="Times New Roman" w:cs="Times New Roman"/>
          <w:sz w:val="24"/>
          <w:szCs w:val="24"/>
        </w:rPr>
        <w:t xml:space="preserve">. Kjo tregon se ligji parasheh rastet kur mundet një qift të kërkojë shkurorëzim, dhe jo në çfarëdo lloj rasti mund të bëhet shkurorëzimi. </w:t>
      </w:r>
    </w:p>
    <w:p w:rsidR="00C11BA1" w:rsidRPr="0057569C" w:rsidRDefault="00C11BA1" w:rsidP="00833DD9">
      <w:pPr>
        <w:ind w:firstLine="720"/>
        <w:jc w:val="both"/>
        <w:rPr>
          <w:rFonts w:ascii="Times New Roman" w:hAnsi="Times New Roman" w:cs="Times New Roman"/>
          <w:sz w:val="24"/>
          <w:szCs w:val="24"/>
        </w:rPr>
      </w:pPr>
      <w:r w:rsidRPr="0057569C">
        <w:rPr>
          <w:rFonts w:ascii="Times New Roman" w:hAnsi="Times New Roman" w:cs="Times New Roman"/>
          <w:sz w:val="24"/>
          <w:szCs w:val="24"/>
        </w:rPr>
        <w:t>Sa i përket Sheriatit Islam, janë “caktuar përkufizime të shumta me qëllim që sa më shumë ta ngushtoj sferën e shkurorëzimit”</w:t>
      </w:r>
      <w:r w:rsidRPr="0057569C">
        <w:rPr>
          <w:rStyle w:val="FootnoteReference"/>
          <w:rFonts w:ascii="Times New Roman" w:hAnsi="Times New Roman" w:cs="Times New Roman"/>
          <w:sz w:val="24"/>
          <w:szCs w:val="24"/>
        </w:rPr>
        <w:footnoteReference w:id="102"/>
      </w:r>
      <w:r w:rsidRPr="0057569C">
        <w:rPr>
          <w:rFonts w:ascii="Times New Roman" w:hAnsi="Times New Roman" w:cs="Times New Roman"/>
          <w:sz w:val="24"/>
          <w:szCs w:val="24"/>
        </w:rPr>
        <w:t>. Kjo vjen nga ajo se shkurorëzimi sipas Islamit është një nga lejimet më të urrejtura te Zoti dhe “trajtimi i Talakut (shkurorëzimit) si hallall i urrejtur vërteton se ky është lehtësim në rast nevoje, gjegjësisht atëherë kur bashkëjetesa vështirësohet dhe kur dy palët gjykojnë se vështirë është të përmirësohen marrëdhëniet midis burrit dhe gruas”</w:t>
      </w:r>
      <w:r w:rsidRPr="0057569C">
        <w:rPr>
          <w:rStyle w:val="FootnoteReference"/>
          <w:rFonts w:ascii="Times New Roman" w:hAnsi="Times New Roman" w:cs="Times New Roman"/>
          <w:sz w:val="24"/>
          <w:szCs w:val="24"/>
        </w:rPr>
        <w:footnoteReference w:id="103"/>
      </w:r>
      <w:r w:rsidRPr="0057569C">
        <w:rPr>
          <w:rFonts w:ascii="Times New Roman" w:hAnsi="Times New Roman" w:cs="Times New Roman"/>
          <w:sz w:val="24"/>
          <w:szCs w:val="24"/>
        </w:rPr>
        <w:t>. Një mendim unanim edhe brenda dijetarëve mysliman ekziston se Divorci lejohet vetëm në rast nevoje, kur nuk ekziston zgjidhje tjetër më e mirë për problemet e shfaqura midis bashkëshortëve. Përveç kësaj, në Islam ekzistojnë edhe kufizime sa i përket kohës se kur duhet të bëhet shkurorëzimi. Në rastin kur femra është në ciklin menstrual nuk lejohet të bëhet shkurorëzimi derisa femra të kaloj në tërësi këtë kohë. Ky kufizim nuk parashihet në asnjë nga ligjet laike. Ky kufizim në Islam lidhet me faktin se ndalohen marrëdhëniet seksuale midis bashkëshortëve derisa femra është në ciklin menstrual, dhe kjo shkakton nervozizëm tek mashkulli, kështu që ai duhet ta pres mbarimin e ciklit menstrual të gruas e pastaj ta shkurorëzoj dhe atë pa ju afruar fare (pa bërë marrëdhënie seksuale). Po ashtu, ndalohet shkurorëzimi edhe pas marrëdhënieve seksuale gjatë periudhës së pastërtisë së saj, sepse ekziston mundësia e shtatzënisë, dhe kur të kuptojë burri se gruaja e tij është shtatzënë mund të ndryshoj mendimin për hir të fëmijës së nisur në barkun e saj. Por nëse edhe më tutje vazhdon të insistoj ta shkurorëzoj atëherë kuptohet se kemi të bëjmë me krijimin e antipatisë së thellë, dhe në këtë rast lejohet ta shkurorëzoj</w:t>
      </w:r>
      <w:r w:rsidRPr="0057569C">
        <w:rPr>
          <w:rStyle w:val="FootnoteReference"/>
          <w:rFonts w:ascii="Times New Roman" w:hAnsi="Times New Roman" w:cs="Times New Roman"/>
          <w:sz w:val="24"/>
          <w:szCs w:val="24"/>
        </w:rPr>
        <w:footnoteReference w:id="104"/>
      </w:r>
      <w:r w:rsidRPr="0057569C">
        <w:rPr>
          <w:rFonts w:ascii="Times New Roman" w:hAnsi="Times New Roman" w:cs="Times New Roman"/>
          <w:sz w:val="24"/>
          <w:szCs w:val="24"/>
        </w:rPr>
        <w:t>. Në Islamë lejohet deri në tri herë shkurorëzimi, pas të tretës herë nuk lejohet të përsëritet, personat që përsërisin më shumë se tri herë shkurorëzimin (këtu bëhet fjalë për të njëjtit bashkëshort) konsiderohen kundërshtarë të Sheriatit të Zotit dhe devijojnë nga rruga e drejtë e Islamit</w:t>
      </w:r>
      <w:r w:rsidRPr="0057569C">
        <w:rPr>
          <w:rStyle w:val="FootnoteReference"/>
          <w:rFonts w:ascii="Times New Roman" w:hAnsi="Times New Roman" w:cs="Times New Roman"/>
          <w:sz w:val="24"/>
          <w:szCs w:val="24"/>
        </w:rPr>
        <w:footnoteReference w:id="105"/>
      </w:r>
      <w:r w:rsidRPr="0057569C">
        <w:rPr>
          <w:rFonts w:ascii="Times New Roman" w:hAnsi="Times New Roman" w:cs="Times New Roman"/>
          <w:sz w:val="24"/>
          <w:szCs w:val="24"/>
        </w:rPr>
        <w:t xml:space="preserve">.  </w:t>
      </w:r>
    </w:p>
    <w:p w:rsidR="00C11BA1" w:rsidRPr="00EE57F8" w:rsidRDefault="00C11BA1" w:rsidP="00833DD9">
      <w:pPr>
        <w:pStyle w:val="ListParagraph"/>
        <w:numPr>
          <w:ilvl w:val="0"/>
          <w:numId w:val="6"/>
        </w:numPr>
        <w:jc w:val="both"/>
        <w:rPr>
          <w:rFonts w:ascii="Times New Roman" w:hAnsi="Times New Roman" w:cs="Times New Roman"/>
          <w:b/>
          <w:sz w:val="24"/>
          <w:szCs w:val="24"/>
        </w:rPr>
      </w:pPr>
      <w:r w:rsidRPr="00EE57F8">
        <w:rPr>
          <w:rFonts w:ascii="Times New Roman" w:hAnsi="Times New Roman" w:cs="Times New Roman"/>
          <w:b/>
          <w:sz w:val="24"/>
          <w:szCs w:val="24"/>
        </w:rPr>
        <w:t>Shqyrtime përfundimtare</w:t>
      </w:r>
    </w:p>
    <w:p w:rsidR="00C11BA1" w:rsidRPr="0057569C" w:rsidRDefault="00C11BA1" w:rsidP="00833DD9">
      <w:pPr>
        <w:ind w:firstLine="720"/>
        <w:jc w:val="both"/>
        <w:rPr>
          <w:rFonts w:ascii="Times New Roman" w:hAnsi="Times New Roman" w:cs="Times New Roman"/>
          <w:sz w:val="24"/>
          <w:szCs w:val="24"/>
        </w:rPr>
      </w:pPr>
      <w:r w:rsidRPr="0057569C">
        <w:rPr>
          <w:rFonts w:ascii="Times New Roman" w:hAnsi="Times New Roman" w:cs="Times New Roman"/>
          <w:sz w:val="24"/>
          <w:szCs w:val="24"/>
        </w:rPr>
        <w:lastRenderedPageBreak/>
        <w:t xml:space="preserve">Nga e gjithë kjo që u tha mund të konkludojmë se martesa paraqet institucion të rëndësishëm shoqëror përmes të cilës krijohet familja dhe sigurohet vazhdimi i ekzistencës njerëzore në planetin tokë. Për shkak të rëndësisë së saj martesa është e rregulluar dhe e mbrojtur me ligj. Sociologjia i kushton një vend të posaçëm studimit të familjes duke e konsideruar si qeliza e shoqërisë njerëzore. </w:t>
      </w:r>
    </w:p>
    <w:p w:rsidR="00C11BA1" w:rsidRPr="0057569C" w:rsidRDefault="00C11BA1" w:rsidP="00833DD9">
      <w:pPr>
        <w:ind w:firstLine="720"/>
        <w:jc w:val="both"/>
        <w:rPr>
          <w:rFonts w:ascii="Times New Roman" w:hAnsi="Times New Roman" w:cs="Times New Roman"/>
          <w:sz w:val="24"/>
          <w:szCs w:val="24"/>
        </w:rPr>
      </w:pPr>
      <w:r w:rsidRPr="0057569C">
        <w:rPr>
          <w:rFonts w:ascii="Times New Roman" w:hAnsi="Times New Roman" w:cs="Times New Roman"/>
          <w:sz w:val="24"/>
          <w:szCs w:val="24"/>
        </w:rPr>
        <w:t xml:space="preserve">Rregullimi i marrëdhënieve martesore dhe familjare posedon pika të ngjashme si edhe pika dalluese në legjislacionet e ndryshme, jo vetëm në krahasimin e legjislacionit laik dhe atij fetarë por edhe brenda vetë legjislacionit laik. Këto pika dalluese kanë të bëjnë me ndarjen e pasurisë me rastin e shkurorëzimit, sjelljen dhe respektin midis bashkëshortëve në jetën martesore, mënyrën dhe kohën e shkurorëzimit etj. </w:t>
      </w:r>
    </w:p>
    <w:p w:rsidR="00C11BA1" w:rsidRDefault="00C11BA1" w:rsidP="00833DD9">
      <w:pPr>
        <w:jc w:val="both"/>
        <w:rPr>
          <w:rFonts w:ascii="Times New Roman" w:hAnsi="Times New Roman" w:cs="Times New Roman"/>
          <w:sz w:val="24"/>
          <w:szCs w:val="24"/>
        </w:rPr>
      </w:pPr>
      <w:r w:rsidRPr="0057569C">
        <w:rPr>
          <w:rFonts w:ascii="Times New Roman" w:hAnsi="Times New Roman" w:cs="Times New Roman"/>
          <w:sz w:val="24"/>
          <w:szCs w:val="24"/>
        </w:rPr>
        <w:t xml:space="preserve">Se cila nga mënyrat e rregullimit është më e mirë, mënyra laike apo mënyra fetare është diskutim i pafund dhe varet nga bindja personale e secilit studiues se cilën e konsideron më të drejt dhe se si i parashtron faktet dhe argumentet shkencore. Natyrisht personat fetarë do të pranojnë si më të drejtë dhe më të arsyeshëm rregullimin fetarë të familjes dhe martesës ndërsa studiuesit e pa ndikuar nga feja mund të jenë të ndryshëm në interpretimet e tyre.            </w:t>
      </w:r>
    </w:p>
    <w:p w:rsidR="00EE57F8" w:rsidRPr="00EE57F8" w:rsidRDefault="00EE57F8" w:rsidP="00833DD9">
      <w:pPr>
        <w:jc w:val="both"/>
        <w:rPr>
          <w:rFonts w:ascii="Times New Roman" w:hAnsi="Times New Roman" w:cs="Times New Roman"/>
          <w:sz w:val="24"/>
          <w:szCs w:val="24"/>
        </w:rPr>
      </w:pPr>
    </w:p>
    <w:p w:rsidR="00C11BA1" w:rsidRPr="00EE57F8" w:rsidRDefault="00C11BA1" w:rsidP="00833DD9">
      <w:pPr>
        <w:pStyle w:val="ListParagraph"/>
        <w:numPr>
          <w:ilvl w:val="0"/>
          <w:numId w:val="6"/>
        </w:numPr>
        <w:jc w:val="both"/>
        <w:rPr>
          <w:rFonts w:ascii="Times New Roman" w:hAnsi="Times New Roman" w:cs="Times New Roman"/>
          <w:b/>
          <w:sz w:val="24"/>
          <w:szCs w:val="24"/>
        </w:rPr>
      </w:pPr>
      <w:r w:rsidRPr="00EE57F8">
        <w:rPr>
          <w:rFonts w:ascii="Times New Roman" w:hAnsi="Times New Roman" w:cs="Times New Roman"/>
          <w:b/>
          <w:sz w:val="24"/>
          <w:szCs w:val="24"/>
        </w:rPr>
        <w:t xml:space="preserve">Literatura: </w:t>
      </w:r>
    </w:p>
    <w:p w:rsidR="00C11BA1" w:rsidRPr="0057569C" w:rsidRDefault="00C11BA1" w:rsidP="00833DD9">
      <w:pPr>
        <w:pStyle w:val="FootnoteText"/>
        <w:numPr>
          <w:ilvl w:val="0"/>
          <w:numId w:val="5"/>
        </w:numPr>
        <w:spacing w:line="276" w:lineRule="auto"/>
        <w:jc w:val="both"/>
        <w:rPr>
          <w:rFonts w:ascii="Times New Roman" w:hAnsi="Times New Roman" w:cs="Times New Roman"/>
          <w:sz w:val="24"/>
          <w:szCs w:val="24"/>
        </w:rPr>
      </w:pPr>
      <w:r w:rsidRPr="0057569C">
        <w:rPr>
          <w:rFonts w:ascii="Times New Roman" w:hAnsi="Times New Roman" w:cs="Times New Roman"/>
          <w:sz w:val="24"/>
          <w:szCs w:val="24"/>
        </w:rPr>
        <w:t xml:space="preserve">Aliu, Abdulla &amp; Haxhi Gashi, E Drejta Familjare, Prishtinë, 2007 </w:t>
      </w:r>
    </w:p>
    <w:p w:rsidR="00C11BA1" w:rsidRPr="0057569C" w:rsidRDefault="00C11BA1" w:rsidP="00833DD9">
      <w:pPr>
        <w:pStyle w:val="FootnoteText"/>
        <w:numPr>
          <w:ilvl w:val="0"/>
          <w:numId w:val="5"/>
        </w:numPr>
        <w:spacing w:line="276" w:lineRule="auto"/>
        <w:jc w:val="both"/>
        <w:rPr>
          <w:rFonts w:ascii="Times New Roman" w:hAnsi="Times New Roman" w:cs="Times New Roman"/>
          <w:sz w:val="24"/>
          <w:szCs w:val="24"/>
        </w:rPr>
      </w:pPr>
      <w:r w:rsidRPr="0057569C">
        <w:rPr>
          <w:rFonts w:ascii="Times New Roman" w:hAnsi="Times New Roman" w:cs="Times New Roman"/>
          <w:sz w:val="24"/>
          <w:szCs w:val="24"/>
        </w:rPr>
        <w:t>Kardavi, Jusuf, Hallalli dhe Harami në Islam, Prishtinë, Logos, 2002</w:t>
      </w:r>
    </w:p>
    <w:p w:rsidR="00C11BA1" w:rsidRPr="0057569C" w:rsidRDefault="00C11BA1" w:rsidP="00833DD9">
      <w:pPr>
        <w:pStyle w:val="FootnoteText"/>
        <w:numPr>
          <w:ilvl w:val="0"/>
          <w:numId w:val="5"/>
        </w:numPr>
        <w:spacing w:line="276" w:lineRule="auto"/>
        <w:jc w:val="both"/>
        <w:rPr>
          <w:rFonts w:ascii="Times New Roman" w:hAnsi="Times New Roman" w:cs="Times New Roman"/>
          <w:sz w:val="24"/>
          <w:szCs w:val="24"/>
        </w:rPr>
      </w:pPr>
      <w:r w:rsidRPr="0057569C">
        <w:rPr>
          <w:rFonts w:ascii="Times New Roman" w:hAnsi="Times New Roman" w:cs="Times New Roman"/>
          <w:sz w:val="24"/>
          <w:szCs w:val="24"/>
        </w:rPr>
        <w:t xml:space="preserve">Gashi, Haxhi, Abdulla Aliu, Adem Vokshi, KOMENTAR i Ligjit për familjen i Kosovës, GIZ, 2012 </w:t>
      </w:r>
    </w:p>
    <w:p w:rsidR="00C11BA1" w:rsidRPr="0057569C" w:rsidRDefault="00C11BA1" w:rsidP="00833DD9">
      <w:pPr>
        <w:pStyle w:val="FootnoteText"/>
        <w:numPr>
          <w:ilvl w:val="0"/>
          <w:numId w:val="5"/>
        </w:numPr>
        <w:spacing w:line="276" w:lineRule="auto"/>
        <w:jc w:val="both"/>
        <w:rPr>
          <w:rFonts w:ascii="Times New Roman" w:hAnsi="Times New Roman" w:cs="Times New Roman"/>
          <w:sz w:val="24"/>
          <w:szCs w:val="24"/>
        </w:rPr>
      </w:pPr>
      <w:r w:rsidRPr="0057569C">
        <w:rPr>
          <w:rFonts w:ascii="Times New Roman" w:hAnsi="Times New Roman" w:cs="Times New Roman"/>
          <w:sz w:val="24"/>
          <w:szCs w:val="24"/>
        </w:rPr>
        <w:t>Giddens, Anthony, Sociologjia, Tiranë, Çabej, 2007</w:t>
      </w:r>
    </w:p>
    <w:p w:rsidR="00C11BA1" w:rsidRPr="0057569C" w:rsidRDefault="00C11BA1" w:rsidP="00833DD9">
      <w:pPr>
        <w:pStyle w:val="FootnoteText"/>
        <w:numPr>
          <w:ilvl w:val="0"/>
          <w:numId w:val="5"/>
        </w:numPr>
        <w:spacing w:line="276" w:lineRule="auto"/>
        <w:jc w:val="both"/>
        <w:rPr>
          <w:rFonts w:ascii="Times New Roman" w:hAnsi="Times New Roman" w:cs="Times New Roman"/>
          <w:sz w:val="24"/>
          <w:szCs w:val="24"/>
        </w:rPr>
      </w:pPr>
      <w:r w:rsidRPr="0057569C">
        <w:rPr>
          <w:rFonts w:ascii="Times New Roman" w:hAnsi="Times New Roman" w:cs="Times New Roman"/>
          <w:sz w:val="24"/>
          <w:szCs w:val="24"/>
        </w:rPr>
        <w:t>Kutub, Muhammed, Dilemat rreth Islamit, Prishtinë, 2001</w:t>
      </w:r>
    </w:p>
    <w:p w:rsidR="00C11BA1" w:rsidRPr="0057569C" w:rsidRDefault="00C11BA1" w:rsidP="00833DD9">
      <w:pPr>
        <w:pStyle w:val="FootnoteText"/>
        <w:numPr>
          <w:ilvl w:val="0"/>
          <w:numId w:val="5"/>
        </w:numPr>
        <w:spacing w:line="276" w:lineRule="auto"/>
        <w:jc w:val="both"/>
        <w:rPr>
          <w:rFonts w:ascii="Times New Roman" w:hAnsi="Times New Roman" w:cs="Times New Roman"/>
          <w:sz w:val="24"/>
          <w:szCs w:val="24"/>
        </w:rPr>
      </w:pPr>
      <w:r w:rsidRPr="0057569C">
        <w:rPr>
          <w:rFonts w:ascii="Times New Roman" w:hAnsi="Times New Roman" w:cs="Times New Roman"/>
          <w:sz w:val="24"/>
          <w:szCs w:val="24"/>
        </w:rPr>
        <w:t>Kur’an, përkthim me komentim në gjuhën shqipe nga H. Sherif Ahmeti</w:t>
      </w:r>
    </w:p>
    <w:p w:rsidR="00C11BA1" w:rsidRPr="0057569C" w:rsidRDefault="00C11BA1" w:rsidP="00833DD9">
      <w:pPr>
        <w:pStyle w:val="FootnoteText"/>
        <w:numPr>
          <w:ilvl w:val="0"/>
          <w:numId w:val="5"/>
        </w:numPr>
        <w:spacing w:line="276" w:lineRule="auto"/>
        <w:jc w:val="both"/>
        <w:rPr>
          <w:rFonts w:ascii="Times New Roman" w:hAnsi="Times New Roman" w:cs="Times New Roman"/>
          <w:sz w:val="24"/>
          <w:szCs w:val="24"/>
        </w:rPr>
      </w:pPr>
      <w:r w:rsidRPr="0057569C">
        <w:rPr>
          <w:rFonts w:ascii="Times New Roman" w:hAnsi="Times New Roman" w:cs="Times New Roman"/>
          <w:sz w:val="24"/>
          <w:szCs w:val="24"/>
          <w:shd w:val="clear" w:color="auto" w:fill="FFFFFF"/>
        </w:rPr>
        <w:t>Sumner, Ian,</w:t>
      </w:r>
      <w:r w:rsidRPr="0057569C">
        <w:rPr>
          <w:rStyle w:val="apple-converted-space"/>
          <w:rFonts w:ascii="Times New Roman" w:hAnsi="Times New Roman" w:cs="Times New Roman"/>
          <w:sz w:val="24"/>
          <w:szCs w:val="24"/>
          <w:shd w:val="clear" w:color="auto" w:fill="FFFFFF"/>
        </w:rPr>
        <w:t> </w:t>
      </w:r>
      <w:r w:rsidRPr="0057569C">
        <w:rPr>
          <w:rFonts w:ascii="Times New Roman" w:hAnsi="Times New Roman" w:cs="Times New Roman"/>
          <w:sz w:val="24"/>
          <w:szCs w:val="24"/>
          <w:shd w:val="clear" w:color="auto" w:fill="FFFFFF"/>
        </w:rPr>
        <w:t xml:space="preserve">H. C. S. Warendorf, </w:t>
      </w:r>
      <w:r w:rsidRPr="0057569C">
        <w:rPr>
          <w:rFonts w:ascii="Times New Roman" w:hAnsi="Times New Roman" w:cs="Times New Roman"/>
          <w:sz w:val="24"/>
          <w:szCs w:val="24"/>
        </w:rPr>
        <w:t>Family Law Legislation of the Netherlands: A Translation Including Book 1 of the Dutch Civil Code, Procedural and Transitional Provisions and Private International Law Legislation</w:t>
      </w:r>
      <w:r w:rsidRPr="0057569C">
        <w:rPr>
          <w:rFonts w:ascii="Times New Roman" w:hAnsi="Times New Roman" w:cs="Times New Roman"/>
          <w:sz w:val="24"/>
          <w:szCs w:val="24"/>
          <w:shd w:val="clear" w:color="auto" w:fill="FFFFFF"/>
        </w:rPr>
        <w:t xml:space="preserve"> Intersentia nv, 2003</w:t>
      </w:r>
    </w:p>
    <w:p w:rsidR="00C11BA1" w:rsidRPr="0057569C" w:rsidRDefault="00C11BA1" w:rsidP="00833DD9">
      <w:pPr>
        <w:pStyle w:val="FootnoteText"/>
        <w:numPr>
          <w:ilvl w:val="0"/>
          <w:numId w:val="5"/>
        </w:numPr>
        <w:spacing w:line="276" w:lineRule="auto"/>
        <w:jc w:val="both"/>
        <w:rPr>
          <w:rFonts w:ascii="Times New Roman" w:hAnsi="Times New Roman" w:cs="Times New Roman"/>
          <w:sz w:val="24"/>
          <w:szCs w:val="24"/>
        </w:rPr>
      </w:pPr>
      <w:r w:rsidRPr="0057569C">
        <w:rPr>
          <w:rFonts w:ascii="Times New Roman" w:hAnsi="Times New Roman" w:cs="Times New Roman"/>
          <w:sz w:val="24"/>
          <w:szCs w:val="24"/>
        </w:rPr>
        <w:t>Deklarata e Përgjithshme mbi të Drejtat e Njeriut, Asambleja e Përgjithshme e Kombeve të Bashkuara nxori dhe shpalli më10 dhjetor të vitit 1948</w:t>
      </w:r>
    </w:p>
    <w:p w:rsidR="00C11BA1" w:rsidRPr="0057569C" w:rsidRDefault="00C11BA1" w:rsidP="00833DD9">
      <w:pPr>
        <w:pStyle w:val="FootnoteText"/>
        <w:numPr>
          <w:ilvl w:val="0"/>
          <w:numId w:val="5"/>
        </w:numPr>
        <w:spacing w:line="276" w:lineRule="auto"/>
        <w:jc w:val="both"/>
        <w:rPr>
          <w:rFonts w:ascii="Times New Roman" w:hAnsi="Times New Roman" w:cs="Times New Roman"/>
          <w:sz w:val="24"/>
          <w:szCs w:val="24"/>
        </w:rPr>
      </w:pPr>
      <w:r w:rsidRPr="0057569C">
        <w:rPr>
          <w:rFonts w:ascii="Times New Roman" w:hAnsi="Times New Roman" w:cs="Times New Roman"/>
          <w:sz w:val="24"/>
          <w:szCs w:val="24"/>
        </w:rPr>
        <w:t>Konventa për eliminimin e të gjitha formave të diskriminimit ndaj grave, e miratuar dhe hapur për nënshkrim, për ratifikim dhe për aderim nga Asambleja e Përgjithshme e OKB-së me rezolutën 34/180 të datës 18 dhjetor 1979, hyri në fuqi më 3 shtator 1981</w:t>
      </w:r>
    </w:p>
    <w:p w:rsidR="00C11BA1" w:rsidRPr="0057569C" w:rsidRDefault="00C11BA1" w:rsidP="00833DD9">
      <w:pPr>
        <w:pStyle w:val="FootnoteText"/>
        <w:numPr>
          <w:ilvl w:val="0"/>
          <w:numId w:val="5"/>
        </w:numPr>
        <w:spacing w:line="276" w:lineRule="auto"/>
        <w:jc w:val="both"/>
        <w:rPr>
          <w:rFonts w:ascii="Times New Roman" w:hAnsi="Times New Roman" w:cs="Times New Roman"/>
          <w:sz w:val="24"/>
          <w:szCs w:val="24"/>
        </w:rPr>
      </w:pPr>
      <w:r w:rsidRPr="0057569C">
        <w:rPr>
          <w:rFonts w:ascii="Times New Roman" w:hAnsi="Times New Roman" w:cs="Times New Roman"/>
          <w:sz w:val="24"/>
          <w:szCs w:val="24"/>
        </w:rPr>
        <w:t>Akti mbi familjen i Kroacisë,  Last check: 28.07.2009</w:t>
      </w:r>
    </w:p>
    <w:p w:rsidR="00C11BA1" w:rsidRPr="0057569C" w:rsidRDefault="00C11BA1" w:rsidP="00833DD9">
      <w:pPr>
        <w:pStyle w:val="FootnoteText"/>
        <w:numPr>
          <w:ilvl w:val="0"/>
          <w:numId w:val="5"/>
        </w:numPr>
        <w:spacing w:line="276" w:lineRule="auto"/>
        <w:jc w:val="both"/>
        <w:rPr>
          <w:rFonts w:ascii="Times New Roman" w:hAnsi="Times New Roman" w:cs="Times New Roman"/>
          <w:sz w:val="24"/>
          <w:szCs w:val="24"/>
        </w:rPr>
      </w:pPr>
      <w:r w:rsidRPr="0057569C">
        <w:rPr>
          <w:rFonts w:ascii="Times New Roman" w:hAnsi="Times New Roman" w:cs="Times New Roman"/>
          <w:sz w:val="24"/>
          <w:szCs w:val="24"/>
        </w:rPr>
        <w:t>Ligji nr. 2004/32 për familjen i Kosovës</w:t>
      </w:r>
    </w:p>
    <w:p w:rsidR="00C11BA1" w:rsidRDefault="00C11BA1" w:rsidP="00833DD9">
      <w:pPr>
        <w:jc w:val="both"/>
        <w:rPr>
          <w:rFonts w:ascii="Times New Roman" w:hAnsi="Times New Roman" w:cs="Times New Roman"/>
          <w:sz w:val="24"/>
          <w:szCs w:val="24"/>
        </w:rPr>
      </w:pPr>
    </w:p>
    <w:p w:rsidR="00682F2A" w:rsidRDefault="00682F2A" w:rsidP="00833DD9">
      <w:pPr>
        <w:jc w:val="both"/>
        <w:rPr>
          <w:rFonts w:ascii="Times New Roman" w:hAnsi="Times New Roman" w:cs="Times New Roman"/>
          <w:sz w:val="24"/>
          <w:szCs w:val="24"/>
        </w:rPr>
      </w:pPr>
    </w:p>
    <w:p w:rsidR="00682F2A" w:rsidRDefault="00682F2A" w:rsidP="00833DD9">
      <w:pPr>
        <w:jc w:val="both"/>
        <w:rPr>
          <w:rFonts w:ascii="Times New Roman" w:hAnsi="Times New Roman" w:cs="Times New Roman"/>
          <w:sz w:val="24"/>
          <w:szCs w:val="24"/>
        </w:rPr>
      </w:pPr>
    </w:p>
    <w:p w:rsidR="00682F2A" w:rsidRDefault="00682F2A" w:rsidP="00833DD9">
      <w:pPr>
        <w:jc w:val="both"/>
        <w:rPr>
          <w:rFonts w:ascii="Times New Roman" w:hAnsi="Times New Roman" w:cs="Times New Roman"/>
          <w:sz w:val="24"/>
          <w:szCs w:val="24"/>
        </w:rPr>
      </w:pPr>
    </w:p>
    <w:p w:rsidR="00682F2A" w:rsidRPr="00483D92" w:rsidRDefault="00483D92" w:rsidP="00483D92">
      <w:pPr>
        <w:jc w:val="right"/>
        <w:rPr>
          <w:rFonts w:ascii="Times New Roman" w:hAnsi="Times New Roman" w:cs="Times New Roman"/>
          <w:sz w:val="18"/>
          <w:szCs w:val="18"/>
        </w:rPr>
      </w:pPr>
      <w:r>
        <w:rPr>
          <w:rFonts w:ascii="Times New Roman" w:hAnsi="Times New Roman" w:cs="Times New Roman"/>
          <w:sz w:val="18"/>
          <w:szCs w:val="18"/>
        </w:rPr>
        <w:lastRenderedPageBreak/>
        <w:t>UDC: 316.334.3:321.7 (497.7)</w:t>
      </w:r>
    </w:p>
    <w:p w:rsidR="00682F2A" w:rsidRDefault="00682F2A" w:rsidP="00833DD9">
      <w:pPr>
        <w:jc w:val="both"/>
        <w:rPr>
          <w:rFonts w:ascii="Times New Roman" w:hAnsi="Times New Roman" w:cs="Times New Roman"/>
          <w:sz w:val="24"/>
          <w:szCs w:val="24"/>
        </w:rPr>
      </w:pPr>
    </w:p>
    <w:p w:rsidR="00682F2A" w:rsidRDefault="00682F2A" w:rsidP="00833DD9">
      <w:pPr>
        <w:jc w:val="both"/>
        <w:rPr>
          <w:rFonts w:ascii="Times New Roman" w:hAnsi="Times New Roman" w:cs="Times New Roman"/>
          <w:sz w:val="24"/>
          <w:szCs w:val="24"/>
        </w:rPr>
      </w:pPr>
    </w:p>
    <w:p w:rsidR="00682F2A" w:rsidRDefault="00682F2A" w:rsidP="00833DD9">
      <w:pPr>
        <w:jc w:val="both"/>
        <w:rPr>
          <w:rFonts w:ascii="Times New Roman" w:hAnsi="Times New Roman" w:cs="Times New Roman"/>
          <w:sz w:val="24"/>
          <w:szCs w:val="24"/>
        </w:rPr>
      </w:pPr>
    </w:p>
    <w:p w:rsidR="00682F2A" w:rsidRDefault="00682F2A" w:rsidP="00833DD9">
      <w:pPr>
        <w:jc w:val="both"/>
        <w:rPr>
          <w:rFonts w:ascii="Times New Roman" w:hAnsi="Times New Roman" w:cs="Times New Roman"/>
          <w:sz w:val="24"/>
          <w:szCs w:val="24"/>
        </w:rPr>
      </w:pPr>
    </w:p>
    <w:p w:rsidR="001F2391" w:rsidRPr="00682F2A" w:rsidRDefault="00032130" w:rsidP="00032130">
      <w:pPr>
        <w:pStyle w:val="Heading2"/>
      </w:pPr>
      <w:bookmarkStart w:id="42" w:name="_Toc415275706"/>
      <w:bookmarkStart w:id="43" w:name="_Toc415955368"/>
      <w:r w:rsidRPr="00682F2A">
        <w:t>DEMOKRACIA KONSOCIALE (KONSOCIATIVE) – QEVERIA KONSOCIATIVE (E ZGJERUAR)</w:t>
      </w:r>
      <w:bookmarkEnd w:id="42"/>
      <w:bookmarkEnd w:id="43"/>
    </w:p>
    <w:p w:rsidR="001F2391" w:rsidRPr="00401C6B" w:rsidRDefault="001F2391" w:rsidP="00833DD9">
      <w:pPr>
        <w:pStyle w:val="Heading2"/>
        <w:jc w:val="both"/>
        <w:rPr>
          <w:sz w:val="24"/>
          <w:szCs w:val="24"/>
          <w:u w:val="single"/>
        </w:rPr>
      </w:pPr>
      <w:bookmarkStart w:id="44" w:name="_Toc415275707"/>
      <w:bookmarkStart w:id="45" w:name="_Toc415955369"/>
      <w:r w:rsidRPr="00682F2A">
        <w:rPr>
          <w:u w:val="single"/>
        </w:rPr>
        <w:t>Qashif Bakiu</w:t>
      </w:r>
      <w:r w:rsidRPr="00682F2A">
        <w:rPr>
          <w:rStyle w:val="FootnoteReference"/>
          <w:rFonts w:ascii="Times New Roman" w:hAnsi="Times New Roman" w:cs="Times New Roman"/>
          <w:sz w:val="24"/>
          <w:szCs w:val="24"/>
        </w:rPr>
        <w:footnoteReference w:id="106"/>
      </w:r>
      <w:bookmarkEnd w:id="44"/>
      <w:bookmarkEnd w:id="45"/>
    </w:p>
    <w:p w:rsidR="001F2391" w:rsidRDefault="001F2391" w:rsidP="00833DD9">
      <w:pPr>
        <w:autoSpaceDE w:val="0"/>
        <w:autoSpaceDN w:val="0"/>
        <w:adjustRightInd w:val="0"/>
        <w:spacing w:after="0"/>
        <w:ind w:left="-15" w:right="15" w:firstLine="735"/>
        <w:jc w:val="both"/>
        <w:rPr>
          <w:rFonts w:ascii="Times New Roman" w:hAnsi="Times New Roman" w:cs="Times New Roman"/>
          <w:sz w:val="24"/>
          <w:szCs w:val="24"/>
        </w:rPr>
      </w:pPr>
    </w:p>
    <w:p w:rsidR="001F2391" w:rsidRPr="004170AD" w:rsidRDefault="00EE57F8" w:rsidP="004170AD">
      <w:pPr>
        <w:pBdr>
          <w:bottom w:val="single" w:sz="12" w:space="1" w:color="auto"/>
        </w:pBdr>
        <w:autoSpaceDE w:val="0"/>
        <w:autoSpaceDN w:val="0"/>
        <w:adjustRightInd w:val="0"/>
        <w:spacing w:after="0"/>
        <w:ind w:left="-15" w:right="15" w:firstLine="735"/>
        <w:jc w:val="center"/>
        <w:rPr>
          <w:rFonts w:ascii="Times New Roman" w:hAnsi="Times New Roman" w:cs="Times New Roman"/>
          <w:b/>
          <w:sz w:val="24"/>
          <w:szCs w:val="24"/>
        </w:rPr>
      </w:pPr>
      <w:r w:rsidRPr="004170AD">
        <w:rPr>
          <w:rFonts w:ascii="Times New Roman" w:hAnsi="Times New Roman" w:cs="Times New Roman"/>
          <w:b/>
          <w:sz w:val="24"/>
          <w:szCs w:val="24"/>
        </w:rPr>
        <w:t>Abstract</w:t>
      </w:r>
    </w:p>
    <w:p w:rsidR="001F2391" w:rsidRDefault="001F2391" w:rsidP="00833DD9">
      <w:pPr>
        <w:autoSpaceDE w:val="0"/>
        <w:autoSpaceDN w:val="0"/>
        <w:adjustRightInd w:val="0"/>
        <w:spacing w:after="0"/>
        <w:ind w:left="-15" w:right="15" w:firstLine="735"/>
        <w:jc w:val="both"/>
        <w:rPr>
          <w:rFonts w:ascii="Times New Roman" w:hAnsi="Times New Roman" w:cs="Times New Roman"/>
          <w:sz w:val="24"/>
          <w:szCs w:val="24"/>
          <w:shd w:val="clear" w:color="auto" w:fill="DBEDFE"/>
        </w:rPr>
      </w:pPr>
      <w:r w:rsidRPr="00401C6B">
        <w:rPr>
          <w:rFonts w:ascii="Times New Roman" w:hAnsi="Times New Roman" w:cs="Times New Roman"/>
          <w:sz w:val="24"/>
          <w:szCs w:val="24"/>
          <w:shd w:val="clear" w:color="auto" w:fill="DBEDFE"/>
        </w:rPr>
        <w:t>In this scientific work is treated the case of Macedonia as a plural society.</w:t>
      </w:r>
      <w:r>
        <w:rPr>
          <w:rFonts w:ascii="Times New Roman" w:hAnsi="Times New Roman" w:cs="Times New Roman"/>
          <w:sz w:val="24"/>
          <w:szCs w:val="24"/>
          <w:shd w:val="clear" w:color="auto" w:fill="DBEDFE"/>
        </w:rPr>
        <w:t xml:space="preserve"> </w:t>
      </w:r>
      <w:r w:rsidRPr="00401C6B">
        <w:rPr>
          <w:rFonts w:ascii="Times New Roman" w:hAnsi="Times New Roman" w:cs="Times New Roman"/>
          <w:sz w:val="24"/>
          <w:szCs w:val="24"/>
          <w:shd w:val="clear" w:color="auto" w:fill="DBEDFE"/>
        </w:rPr>
        <w:t>Analizy</w:t>
      </w:r>
      <w:r>
        <w:rPr>
          <w:rFonts w:ascii="Times New Roman" w:hAnsi="Times New Roman" w:cs="Times New Roman"/>
          <w:sz w:val="24"/>
          <w:szCs w:val="24"/>
          <w:shd w:val="clear" w:color="auto" w:fill="DBEDFE"/>
        </w:rPr>
        <w:t>ng the demografic configuration, distinctive specifiks</w:t>
      </w:r>
      <w:r w:rsidRPr="00401C6B">
        <w:rPr>
          <w:rFonts w:ascii="Times New Roman" w:hAnsi="Times New Roman" w:cs="Times New Roman"/>
          <w:sz w:val="24"/>
          <w:szCs w:val="24"/>
          <w:shd w:val="clear" w:color="auto" w:fill="DBEDFE"/>
        </w:rPr>
        <w:t>,</w:t>
      </w:r>
      <w:r>
        <w:rPr>
          <w:rFonts w:ascii="Times New Roman" w:hAnsi="Times New Roman" w:cs="Times New Roman"/>
          <w:sz w:val="24"/>
          <w:szCs w:val="24"/>
          <w:shd w:val="clear" w:color="auto" w:fill="DBEDFE"/>
        </w:rPr>
        <w:t xml:space="preserve"> </w:t>
      </w:r>
      <w:r w:rsidRPr="00401C6B">
        <w:rPr>
          <w:rFonts w:ascii="Times New Roman" w:hAnsi="Times New Roman" w:cs="Times New Roman"/>
          <w:sz w:val="24"/>
          <w:szCs w:val="24"/>
          <w:shd w:val="clear" w:color="auto" w:fill="DBEDFE"/>
        </w:rPr>
        <w:t>the segmentation and fragmentation on ethnic and political basis,</w:t>
      </w:r>
      <w:r>
        <w:rPr>
          <w:rFonts w:ascii="Times New Roman" w:hAnsi="Times New Roman" w:cs="Times New Roman"/>
          <w:sz w:val="24"/>
          <w:szCs w:val="24"/>
          <w:shd w:val="clear" w:color="auto" w:fill="DBEDFE"/>
        </w:rPr>
        <w:t xml:space="preserve"> </w:t>
      </w:r>
      <w:r w:rsidRPr="00401C6B">
        <w:rPr>
          <w:rFonts w:ascii="Times New Roman" w:hAnsi="Times New Roman" w:cs="Times New Roman"/>
          <w:sz w:val="24"/>
          <w:szCs w:val="24"/>
          <w:shd w:val="clear" w:color="auto" w:fill="DBEDFE"/>
        </w:rPr>
        <w:t>attempt to explore the solution on all forms of state regulation used in states with same specifics as those of Macedonia.in this direction we t</w:t>
      </w:r>
      <w:r>
        <w:rPr>
          <w:rFonts w:ascii="Times New Roman" w:hAnsi="Times New Roman" w:cs="Times New Roman"/>
          <w:sz w:val="24"/>
          <w:szCs w:val="24"/>
          <w:shd w:val="clear" w:color="auto" w:fill="DBEDFE"/>
        </w:rPr>
        <w:t>reat the consociativ model also</w:t>
      </w:r>
      <w:r w:rsidRPr="00401C6B">
        <w:rPr>
          <w:rFonts w:ascii="Times New Roman" w:hAnsi="Times New Roman" w:cs="Times New Roman"/>
          <w:sz w:val="24"/>
          <w:szCs w:val="24"/>
          <w:shd w:val="clear" w:color="auto" w:fill="DBEDFE"/>
        </w:rPr>
        <w:t>,</w:t>
      </w:r>
      <w:r>
        <w:rPr>
          <w:rFonts w:ascii="Times New Roman" w:hAnsi="Times New Roman" w:cs="Times New Roman"/>
          <w:sz w:val="24"/>
          <w:szCs w:val="24"/>
          <w:shd w:val="clear" w:color="auto" w:fill="DBEDFE"/>
        </w:rPr>
        <w:t xml:space="preserve"> </w:t>
      </w:r>
      <w:r w:rsidRPr="00401C6B">
        <w:rPr>
          <w:rFonts w:ascii="Times New Roman" w:hAnsi="Times New Roman" w:cs="Times New Roman"/>
          <w:sz w:val="24"/>
          <w:szCs w:val="24"/>
          <w:shd w:val="clear" w:color="auto" w:fill="DBEDFE"/>
        </w:rPr>
        <w:t>attempting that through constitucional ingeenering to create a model that will contain special elements from other models,</w:t>
      </w:r>
      <w:r>
        <w:rPr>
          <w:rFonts w:ascii="Times New Roman" w:hAnsi="Times New Roman" w:cs="Times New Roman"/>
          <w:sz w:val="24"/>
          <w:szCs w:val="24"/>
          <w:shd w:val="clear" w:color="auto" w:fill="DBEDFE"/>
        </w:rPr>
        <w:t xml:space="preserve"> </w:t>
      </w:r>
      <w:r w:rsidRPr="00401C6B">
        <w:rPr>
          <w:rFonts w:ascii="Times New Roman" w:hAnsi="Times New Roman" w:cs="Times New Roman"/>
          <w:sz w:val="24"/>
          <w:szCs w:val="24"/>
          <w:shd w:val="clear" w:color="auto" w:fill="DBEDFE"/>
        </w:rPr>
        <w:t>but will not be defined as none of this models,meanwhile in other hands will fullfil the basic requirements of the non-majority comunities and will not create the feeling of</w:t>
      </w:r>
      <w:r>
        <w:rPr>
          <w:rFonts w:ascii="Times New Roman" w:hAnsi="Times New Roman" w:cs="Times New Roman"/>
          <w:sz w:val="24"/>
          <w:szCs w:val="24"/>
          <w:shd w:val="clear" w:color="auto" w:fill="DBEDFE"/>
        </w:rPr>
        <w:t xml:space="preserve"> the loser to the major ethnic c</w:t>
      </w:r>
      <w:r w:rsidRPr="00401C6B">
        <w:rPr>
          <w:rFonts w:ascii="Times New Roman" w:hAnsi="Times New Roman" w:cs="Times New Roman"/>
          <w:sz w:val="24"/>
          <w:szCs w:val="24"/>
          <w:shd w:val="clear" w:color="auto" w:fill="DBEDFE"/>
        </w:rPr>
        <w:t>omunity.</w:t>
      </w:r>
    </w:p>
    <w:p w:rsidR="001F2391" w:rsidRDefault="001F2391" w:rsidP="00833DD9">
      <w:pPr>
        <w:autoSpaceDE w:val="0"/>
        <w:autoSpaceDN w:val="0"/>
        <w:adjustRightInd w:val="0"/>
        <w:spacing w:after="0"/>
        <w:ind w:left="-15" w:right="15" w:firstLine="735"/>
        <w:jc w:val="both"/>
        <w:rPr>
          <w:rFonts w:ascii="Times New Roman" w:hAnsi="Times New Roman" w:cs="Times New Roman"/>
          <w:sz w:val="24"/>
          <w:szCs w:val="24"/>
        </w:rPr>
      </w:pPr>
    </w:p>
    <w:p w:rsidR="001F2391" w:rsidRDefault="001F2391" w:rsidP="00833DD9">
      <w:pPr>
        <w:pBdr>
          <w:bottom w:val="single" w:sz="12" w:space="1" w:color="auto"/>
        </w:pBdr>
        <w:autoSpaceDE w:val="0"/>
        <w:autoSpaceDN w:val="0"/>
        <w:adjustRightInd w:val="0"/>
        <w:spacing w:after="0"/>
        <w:ind w:left="-15" w:right="15" w:firstLine="735"/>
        <w:jc w:val="both"/>
        <w:rPr>
          <w:rFonts w:ascii="Times New Roman" w:hAnsi="Times New Roman" w:cs="Times New Roman"/>
          <w:sz w:val="24"/>
          <w:szCs w:val="24"/>
        </w:rPr>
      </w:pPr>
      <w:r>
        <w:rPr>
          <w:rFonts w:ascii="Times New Roman" w:hAnsi="Times New Roman" w:cs="Times New Roman"/>
          <w:sz w:val="24"/>
          <w:szCs w:val="24"/>
        </w:rPr>
        <w:t xml:space="preserve">Key words: consociative democracy, plural society, ethnic community, fragmentation…   </w:t>
      </w:r>
    </w:p>
    <w:p w:rsidR="00EE57F8" w:rsidRDefault="00EE57F8" w:rsidP="00833DD9">
      <w:pPr>
        <w:autoSpaceDE w:val="0"/>
        <w:autoSpaceDN w:val="0"/>
        <w:adjustRightInd w:val="0"/>
        <w:spacing w:after="0"/>
        <w:ind w:left="-15" w:right="15" w:firstLine="735"/>
        <w:jc w:val="both"/>
        <w:rPr>
          <w:rFonts w:ascii="Times New Roman" w:hAnsi="Times New Roman" w:cs="Times New Roman"/>
          <w:sz w:val="24"/>
          <w:szCs w:val="24"/>
        </w:rPr>
      </w:pPr>
    </w:p>
    <w:p w:rsidR="001F2391" w:rsidRPr="00965E61" w:rsidRDefault="001F2391" w:rsidP="00833DD9">
      <w:pPr>
        <w:autoSpaceDE w:val="0"/>
        <w:autoSpaceDN w:val="0"/>
        <w:adjustRightInd w:val="0"/>
        <w:spacing w:after="0"/>
        <w:ind w:left="-15" w:right="15" w:firstLine="735"/>
        <w:jc w:val="both"/>
        <w:rPr>
          <w:rFonts w:ascii="Times New Roman" w:hAnsi="Times New Roman" w:cs="Times New Roman"/>
          <w:color w:val="222222"/>
          <w:sz w:val="24"/>
          <w:szCs w:val="24"/>
        </w:rPr>
      </w:pPr>
      <w:r w:rsidRPr="00965E61">
        <w:rPr>
          <w:rFonts w:ascii="Times New Roman" w:hAnsi="Times New Roman" w:cs="Times New Roman"/>
          <w:sz w:val="24"/>
          <w:szCs w:val="24"/>
        </w:rPr>
        <w:t>Teoria per demokracinë konsocia</w:t>
      </w:r>
      <w:r w:rsidR="00483D92">
        <w:rPr>
          <w:rFonts w:ascii="Times New Roman" w:hAnsi="Times New Roman" w:cs="Times New Roman"/>
          <w:sz w:val="24"/>
          <w:szCs w:val="24"/>
        </w:rPr>
        <w:t>tive</w:t>
      </w:r>
      <w:r w:rsidRPr="00965E61">
        <w:rPr>
          <w:rFonts w:ascii="Times New Roman" w:hAnsi="Times New Roman" w:cs="Times New Roman"/>
          <w:sz w:val="24"/>
          <w:szCs w:val="24"/>
        </w:rPr>
        <w:t xml:space="preserve"> është future në shkencat politike nga shkencëtari i njohur holandez Arendt Lijphart me veprën e tij “Democracy in plural societes - </w:t>
      </w:r>
      <w:r w:rsidRPr="00965E61">
        <w:rPr>
          <w:rFonts w:ascii="Times New Roman" w:hAnsi="Times New Roman" w:cs="Times New Roman"/>
          <w:sz w:val="24"/>
          <w:szCs w:val="24"/>
          <w:lang w:val="ru-RU"/>
        </w:rPr>
        <w:t xml:space="preserve">А comparative exploration”. </w:t>
      </w:r>
      <w:r w:rsidRPr="00965E61">
        <w:rPr>
          <w:rFonts w:ascii="Times New Roman" w:hAnsi="Times New Roman" w:cs="Times New Roman"/>
          <w:sz w:val="24"/>
          <w:szCs w:val="24"/>
        </w:rPr>
        <w:t xml:space="preserve">Në bazë të analizës sociologjike, autori objektivisht </w:t>
      </w:r>
      <w:r w:rsidRPr="00965E61">
        <w:rPr>
          <w:rStyle w:val="hps"/>
          <w:rFonts w:ascii="Times New Roman" w:hAnsi="Times New Roman" w:cs="Times New Roman"/>
          <w:color w:val="222222"/>
          <w:sz w:val="24"/>
          <w:szCs w:val="24"/>
        </w:rPr>
        <w:t>tregon</w:t>
      </w:r>
      <w:r w:rsidRPr="00965E61">
        <w:rPr>
          <w:rFonts w:ascii="Times New Roman" w:hAnsi="Times New Roman" w:cs="Times New Roman"/>
          <w:color w:val="222222"/>
          <w:sz w:val="24"/>
          <w:szCs w:val="24"/>
        </w:rPr>
        <w:t xml:space="preserve"> </w:t>
      </w:r>
      <w:r w:rsidRPr="00965E61">
        <w:rPr>
          <w:rStyle w:val="hps"/>
          <w:rFonts w:ascii="Times New Roman" w:hAnsi="Times New Roman" w:cs="Times New Roman"/>
          <w:color w:val="222222"/>
          <w:sz w:val="24"/>
          <w:szCs w:val="24"/>
        </w:rPr>
        <w:t>llojet e ndryshme të</w:t>
      </w:r>
      <w:r w:rsidRPr="00965E61">
        <w:rPr>
          <w:rFonts w:ascii="Times New Roman" w:hAnsi="Times New Roman" w:cs="Times New Roman"/>
          <w:color w:val="222222"/>
          <w:sz w:val="24"/>
          <w:szCs w:val="24"/>
        </w:rPr>
        <w:t xml:space="preserve"> </w:t>
      </w:r>
      <w:r w:rsidRPr="00965E61">
        <w:rPr>
          <w:rStyle w:val="hps"/>
          <w:rFonts w:ascii="Times New Roman" w:hAnsi="Times New Roman" w:cs="Times New Roman"/>
          <w:color w:val="222222"/>
          <w:sz w:val="24"/>
          <w:szCs w:val="24"/>
        </w:rPr>
        <w:t>shoqërive</w:t>
      </w:r>
      <w:r w:rsidRPr="00965E61">
        <w:rPr>
          <w:rFonts w:ascii="Times New Roman" w:hAnsi="Times New Roman" w:cs="Times New Roman"/>
          <w:color w:val="222222"/>
          <w:sz w:val="24"/>
          <w:szCs w:val="24"/>
        </w:rPr>
        <w:t xml:space="preserve"> </w:t>
      </w:r>
      <w:r w:rsidRPr="00965E61">
        <w:rPr>
          <w:rStyle w:val="hps"/>
          <w:rFonts w:ascii="Times New Roman" w:hAnsi="Times New Roman" w:cs="Times New Roman"/>
          <w:color w:val="222222"/>
          <w:sz w:val="24"/>
          <w:szCs w:val="24"/>
        </w:rPr>
        <w:t>pluraliste</w:t>
      </w:r>
      <w:r w:rsidRPr="00965E61">
        <w:rPr>
          <w:rFonts w:ascii="Times New Roman" w:hAnsi="Times New Roman" w:cs="Times New Roman"/>
          <w:color w:val="222222"/>
          <w:sz w:val="24"/>
          <w:szCs w:val="24"/>
        </w:rPr>
        <w:t xml:space="preserve"> </w:t>
      </w:r>
      <w:r w:rsidRPr="00965E61">
        <w:rPr>
          <w:rStyle w:val="hps"/>
          <w:rFonts w:ascii="Times New Roman" w:hAnsi="Times New Roman" w:cs="Times New Roman"/>
          <w:color w:val="222222"/>
          <w:sz w:val="24"/>
          <w:szCs w:val="24"/>
        </w:rPr>
        <w:t>në botën moderne</w:t>
      </w:r>
      <w:r w:rsidRPr="00965E61">
        <w:rPr>
          <w:rFonts w:ascii="Times New Roman" w:hAnsi="Times New Roman" w:cs="Times New Roman"/>
          <w:color w:val="222222"/>
          <w:sz w:val="24"/>
          <w:szCs w:val="24"/>
        </w:rPr>
        <w:t>.</w:t>
      </w:r>
    </w:p>
    <w:p w:rsidR="001F2391" w:rsidRPr="00965E61" w:rsidRDefault="001F2391" w:rsidP="00833DD9">
      <w:pPr>
        <w:autoSpaceDE w:val="0"/>
        <w:autoSpaceDN w:val="0"/>
        <w:adjustRightInd w:val="0"/>
        <w:spacing w:after="0"/>
        <w:ind w:left="-15" w:right="15" w:firstLine="735"/>
        <w:jc w:val="both"/>
        <w:rPr>
          <w:rFonts w:ascii="Times New Roman" w:hAnsi="Times New Roman" w:cs="Times New Roman"/>
          <w:color w:val="222222"/>
          <w:sz w:val="24"/>
          <w:szCs w:val="24"/>
        </w:rPr>
      </w:pPr>
      <w:r w:rsidRPr="00965E61">
        <w:rPr>
          <w:rFonts w:ascii="Times New Roman" w:hAnsi="Times New Roman" w:cs="Times New Roman"/>
          <w:color w:val="222222"/>
          <w:sz w:val="24"/>
          <w:szCs w:val="24"/>
        </w:rPr>
        <w:t xml:space="preserve">Si shkak kryesor për këtë mungesa e homogjenitetit të popullsisë në raport me përkatësinë etnike dhe religjioze, si dhe diferencat (dallimet) gjuhësore dhe kulturore. Këto dallime, </w:t>
      </w:r>
      <w:r w:rsidRPr="00965E61">
        <w:rPr>
          <w:rStyle w:val="hps"/>
          <w:rFonts w:ascii="Times New Roman" w:hAnsi="Times New Roman" w:cs="Times New Roman"/>
          <w:color w:val="222222"/>
          <w:sz w:val="24"/>
          <w:szCs w:val="24"/>
        </w:rPr>
        <w:t>të cilat</w:t>
      </w:r>
      <w:r w:rsidRPr="00965E61">
        <w:rPr>
          <w:rFonts w:ascii="Times New Roman" w:hAnsi="Times New Roman" w:cs="Times New Roman"/>
          <w:color w:val="222222"/>
          <w:sz w:val="24"/>
          <w:szCs w:val="24"/>
        </w:rPr>
        <w:t xml:space="preserve"> </w:t>
      </w:r>
      <w:r w:rsidRPr="00965E61">
        <w:rPr>
          <w:rStyle w:val="hps"/>
          <w:rFonts w:ascii="Times New Roman" w:hAnsi="Times New Roman" w:cs="Times New Roman"/>
          <w:color w:val="222222"/>
          <w:sz w:val="24"/>
          <w:szCs w:val="24"/>
        </w:rPr>
        <w:t>janë</w:t>
      </w:r>
      <w:r w:rsidRPr="00965E61">
        <w:rPr>
          <w:rFonts w:ascii="Times New Roman" w:hAnsi="Times New Roman" w:cs="Times New Roman"/>
          <w:color w:val="222222"/>
          <w:sz w:val="24"/>
          <w:szCs w:val="24"/>
        </w:rPr>
        <w:t xml:space="preserve"> </w:t>
      </w:r>
      <w:r w:rsidRPr="00965E61">
        <w:rPr>
          <w:rStyle w:val="hps"/>
          <w:rFonts w:ascii="Times New Roman" w:hAnsi="Times New Roman" w:cs="Times New Roman"/>
          <w:color w:val="222222"/>
          <w:sz w:val="24"/>
          <w:szCs w:val="24"/>
        </w:rPr>
        <w:t>objektivisht</w:t>
      </w:r>
      <w:r w:rsidRPr="00965E61">
        <w:rPr>
          <w:rFonts w:ascii="Times New Roman" w:hAnsi="Times New Roman" w:cs="Times New Roman"/>
          <w:color w:val="222222"/>
          <w:sz w:val="24"/>
          <w:szCs w:val="24"/>
        </w:rPr>
        <w:t xml:space="preserve"> </w:t>
      </w:r>
      <w:r w:rsidRPr="00965E61">
        <w:rPr>
          <w:rStyle w:val="hps"/>
          <w:rFonts w:ascii="Times New Roman" w:hAnsi="Times New Roman" w:cs="Times New Roman"/>
          <w:color w:val="222222"/>
          <w:sz w:val="24"/>
          <w:szCs w:val="24"/>
        </w:rPr>
        <w:t>të qenësishme në</w:t>
      </w:r>
      <w:r w:rsidRPr="00965E61">
        <w:rPr>
          <w:rFonts w:ascii="Times New Roman" w:hAnsi="Times New Roman" w:cs="Times New Roman"/>
          <w:color w:val="222222"/>
          <w:sz w:val="24"/>
          <w:szCs w:val="24"/>
        </w:rPr>
        <w:t xml:space="preserve"> </w:t>
      </w:r>
      <w:r w:rsidRPr="00965E61">
        <w:rPr>
          <w:rStyle w:val="hps"/>
          <w:rFonts w:ascii="Times New Roman" w:hAnsi="Times New Roman" w:cs="Times New Roman"/>
          <w:color w:val="222222"/>
          <w:sz w:val="24"/>
          <w:szCs w:val="24"/>
        </w:rPr>
        <w:t>këto shoqëri, krijojnë ndarje sociale dhe kundërthënje politike. Në shoqëritë heterogjene, nën ndikim të dallimeve etnike religjioze, kulturore si dhe gjuhësore, në brendinë e tyre krijihen grupe të veçanta, ndër të cilat çdonjëra nga ato tenton të ruaj karakteristikat e veta. Për shkak të ndarjes në baza respektive, këto grupe jetojnë njëra pranë tjetrës, por por</w:t>
      </w:r>
      <w:r w:rsidRPr="00965E61">
        <w:rPr>
          <w:rFonts w:ascii="Times New Roman" w:hAnsi="Times New Roman" w:cs="Times New Roman"/>
          <w:color w:val="222222"/>
          <w:sz w:val="24"/>
          <w:szCs w:val="24"/>
        </w:rPr>
        <w:t xml:space="preserve"> </w:t>
      </w:r>
      <w:r w:rsidRPr="00965E61">
        <w:rPr>
          <w:rStyle w:val="hps"/>
          <w:rFonts w:ascii="Times New Roman" w:hAnsi="Times New Roman" w:cs="Times New Roman"/>
          <w:color w:val="222222"/>
          <w:sz w:val="24"/>
          <w:szCs w:val="24"/>
        </w:rPr>
        <w:t>të diferencuara</w:t>
      </w:r>
      <w:r w:rsidRPr="00965E61">
        <w:rPr>
          <w:rFonts w:ascii="Times New Roman" w:hAnsi="Times New Roman" w:cs="Times New Roman"/>
          <w:color w:val="222222"/>
          <w:sz w:val="24"/>
          <w:szCs w:val="24"/>
        </w:rPr>
        <w:t xml:space="preserve"> </w:t>
      </w:r>
      <w:r w:rsidRPr="00965E61">
        <w:rPr>
          <w:rStyle w:val="hps"/>
          <w:rFonts w:ascii="Times New Roman" w:hAnsi="Times New Roman" w:cs="Times New Roman"/>
          <w:color w:val="222222"/>
          <w:sz w:val="24"/>
          <w:szCs w:val="24"/>
        </w:rPr>
        <w:t>brenda</w:t>
      </w:r>
      <w:r w:rsidRPr="00965E61">
        <w:rPr>
          <w:rFonts w:ascii="Times New Roman" w:hAnsi="Times New Roman" w:cs="Times New Roman"/>
          <w:color w:val="222222"/>
          <w:sz w:val="24"/>
          <w:szCs w:val="24"/>
        </w:rPr>
        <w:t xml:space="preserve"> </w:t>
      </w:r>
      <w:r w:rsidRPr="00965E61">
        <w:rPr>
          <w:rStyle w:val="hps"/>
          <w:rFonts w:ascii="Times New Roman" w:hAnsi="Times New Roman" w:cs="Times New Roman"/>
          <w:color w:val="222222"/>
          <w:sz w:val="24"/>
          <w:szCs w:val="24"/>
        </w:rPr>
        <w:t>njësisë</w:t>
      </w:r>
      <w:r w:rsidRPr="00965E61">
        <w:rPr>
          <w:rFonts w:ascii="Times New Roman" w:hAnsi="Times New Roman" w:cs="Times New Roman"/>
          <w:color w:val="222222"/>
          <w:sz w:val="24"/>
          <w:szCs w:val="24"/>
        </w:rPr>
        <w:t xml:space="preserve"> </w:t>
      </w:r>
      <w:r w:rsidRPr="00965E61">
        <w:rPr>
          <w:rStyle w:val="hps"/>
          <w:rFonts w:ascii="Times New Roman" w:hAnsi="Times New Roman" w:cs="Times New Roman"/>
          <w:color w:val="222222"/>
          <w:sz w:val="24"/>
          <w:szCs w:val="24"/>
        </w:rPr>
        <w:t>së përgjithshme</w:t>
      </w:r>
      <w:r w:rsidRPr="00965E61">
        <w:rPr>
          <w:rFonts w:ascii="Times New Roman" w:hAnsi="Times New Roman" w:cs="Times New Roman"/>
          <w:color w:val="222222"/>
          <w:sz w:val="24"/>
          <w:szCs w:val="24"/>
        </w:rPr>
        <w:t xml:space="preserve"> </w:t>
      </w:r>
      <w:r w:rsidRPr="00965E61">
        <w:rPr>
          <w:rStyle w:val="hps"/>
          <w:rFonts w:ascii="Times New Roman" w:hAnsi="Times New Roman" w:cs="Times New Roman"/>
          <w:color w:val="222222"/>
          <w:sz w:val="24"/>
          <w:szCs w:val="24"/>
        </w:rPr>
        <w:t>politike</w:t>
      </w:r>
      <w:r w:rsidRPr="00965E61">
        <w:rPr>
          <w:rFonts w:ascii="Times New Roman" w:hAnsi="Times New Roman" w:cs="Times New Roman"/>
          <w:color w:val="222222"/>
          <w:sz w:val="24"/>
          <w:szCs w:val="24"/>
        </w:rPr>
        <w:t>. Ky tip i shoqërive paraqet shoqëritë pluraliste.</w:t>
      </w:r>
      <w:r w:rsidRPr="00965E61">
        <w:rPr>
          <w:rStyle w:val="FootnoteReference"/>
          <w:rFonts w:ascii="Times New Roman" w:hAnsi="Times New Roman" w:cs="Times New Roman"/>
          <w:color w:val="222222"/>
          <w:sz w:val="24"/>
          <w:szCs w:val="24"/>
        </w:rPr>
        <w:footnoteReference w:id="107"/>
      </w:r>
      <w:r w:rsidRPr="00965E61">
        <w:rPr>
          <w:rFonts w:ascii="Times New Roman" w:hAnsi="Times New Roman" w:cs="Times New Roman"/>
          <w:color w:val="222222"/>
          <w:sz w:val="24"/>
          <w:szCs w:val="24"/>
        </w:rPr>
        <w:t xml:space="preserve">  </w:t>
      </w:r>
    </w:p>
    <w:p w:rsidR="001F2391" w:rsidRPr="00965E61" w:rsidRDefault="001F2391" w:rsidP="00833DD9">
      <w:pPr>
        <w:autoSpaceDE w:val="0"/>
        <w:autoSpaceDN w:val="0"/>
        <w:adjustRightInd w:val="0"/>
        <w:spacing w:after="0"/>
        <w:ind w:left="-15" w:right="15" w:firstLine="735"/>
        <w:jc w:val="both"/>
        <w:rPr>
          <w:rStyle w:val="hps"/>
          <w:rFonts w:ascii="Times New Roman" w:hAnsi="Times New Roman" w:cs="Times New Roman"/>
          <w:color w:val="222222"/>
          <w:sz w:val="24"/>
          <w:szCs w:val="24"/>
        </w:rPr>
      </w:pPr>
      <w:r w:rsidRPr="00965E61">
        <w:rPr>
          <w:rFonts w:ascii="Times New Roman" w:hAnsi="Times New Roman" w:cs="Times New Roman"/>
          <w:color w:val="222222"/>
          <w:sz w:val="24"/>
          <w:szCs w:val="24"/>
        </w:rPr>
        <w:t xml:space="preserve">Shenja përcaktuese e përbashkët e shoqërive pluraliste është prania e heterogjenitetit të brendshëm i shprehur </w:t>
      </w:r>
      <w:r w:rsidRPr="00965E61">
        <w:rPr>
          <w:rStyle w:val="hps"/>
          <w:rFonts w:ascii="Times New Roman" w:hAnsi="Times New Roman" w:cs="Times New Roman"/>
          <w:color w:val="222222"/>
          <w:sz w:val="24"/>
          <w:szCs w:val="24"/>
        </w:rPr>
        <w:t>në</w:t>
      </w:r>
      <w:r w:rsidRPr="00965E61">
        <w:rPr>
          <w:rStyle w:val="shorttext"/>
          <w:rFonts w:ascii="Times New Roman" w:hAnsi="Times New Roman" w:cs="Times New Roman"/>
          <w:color w:val="222222"/>
          <w:sz w:val="24"/>
          <w:szCs w:val="24"/>
        </w:rPr>
        <w:t xml:space="preserve"> </w:t>
      </w:r>
      <w:r w:rsidRPr="00965E61">
        <w:rPr>
          <w:rStyle w:val="hps"/>
          <w:rFonts w:ascii="Times New Roman" w:hAnsi="Times New Roman" w:cs="Times New Roman"/>
          <w:color w:val="222222"/>
          <w:sz w:val="24"/>
          <w:szCs w:val="24"/>
        </w:rPr>
        <w:t>formë të përshtatshme</w:t>
      </w:r>
      <w:r w:rsidRPr="00965E61">
        <w:rPr>
          <w:rStyle w:val="shorttext"/>
          <w:rFonts w:ascii="Times New Roman" w:hAnsi="Times New Roman" w:cs="Times New Roman"/>
          <w:color w:val="222222"/>
          <w:sz w:val="24"/>
          <w:szCs w:val="24"/>
        </w:rPr>
        <w:t xml:space="preserve"> </w:t>
      </w:r>
      <w:r w:rsidRPr="00965E61">
        <w:rPr>
          <w:rStyle w:val="hps"/>
          <w:rFonts w:ascii="Times New Roman" w:hAnsi="Times New Roman" w:cs="Times New Roman"/>
          <w:color w:val="222222"/>
          <w:sz w:val="24"/>
          <w:szCs w:val="24"/>
        </w:rPr>
        <w:t>organizative.</w:t>
      </w:r>
    </w:p>
    <w:p w:rsidR="001F2391" w:rsidRPr="00965E61" w:rsidRDefault="001F2391" w:rsidP="00833DD9">
      <w:pPr>
        <w:autoSpaceDE w:val="0"/>
        <w:autoSpaceDN w:val="0"/>
        <w:adjustRightInd w:val="0"/>
        <w:spacing w:after="0"/>
        <w:ind w:left="-15" w:right="15"/>
        <w:jc w:val="both"/>
        <w:rPr>
          <w:rStyle w:val="hps"/>
          <w:rFonts w:ascii="Times New Roman" w:hAnsi="Times New Roman" w:cs="Times New Roman"/>
          <w:color w:val="222222"/>
          <w:sz w:val="24"/>
          <w:szCs w:val="24"/>
        </w:rPr>
      </w:pPr>
      <w:r w:rsidRPr="00965E61">
        <w:rPr>
          <w:rStyle w:val="hps"/>
          <w:rFonts w:ascii="Times New Roman" w:hAnsi="Times New Roman" w:cs="Times New Roman"/>
          <w:color w:val="222222"/>
          <w:sz w:val="24"/>
          <w:szCs w:val="24"/>
        </w:rPr>
        <w:lastRenderedPageBreak/>
        <w:t>Arsyet për</w:t>
      </w:r>
      <w:r w:rsidRPr="00965E61">
        <w:rPr>
          <w:rStyle w:val="shorttext"/>
          <w:rFonts w:ascii="Times New Roman" w:hAnsi="Times New Roman" w:cs="Times New Roman"/>
          <w:color w:val="222222"/>
          <w:sz w:val="24"/>
          <w:szCs w:val="24"/>
        </w:rPr>
        <w:t xml:space="preserve"> </w:t>
      </w:r>
      <w:r w:rsidRPr="00965E61">
        <w:rPr>
          <w:rStyle w:val="hps"/>
          <w:rFonts w:ascii="Times New Roman" w:hAnsi="Times New Roman" w:cs="Times New Roman"/>
          <w:color w:val="222222"/>
          <w:sz w:val="24"/>
          <w:szCs w:val="24"/>
        </w:rPr>
        <w:t>dallimet</w:t>
      </w:r>
      <w:r w:rsidRPr="00965E61">
        <w:rPr>
          <w:rStyle w:val="shorttext"/>
          <w:rFonts w:ascii="Times New Roman" w:hAnsi="Times New Roman" w:cs="Times New Roman"/>
          <w:color w:val="222222"/>
          <w:sz w:val="24"/>
          <w:szCs w:val="24"/>
        </w:rPr>
        <w:t xml:space="preserve"> </w:t>
      </w:r>
      <w:r w:rsidRPr="00965E61">
        <w:rPr>
          <w:rStyle w:val="hps"/>
          <w:rFonts w:ascii="Times New Roman" w:hAnsi="Times New Roman" w:cs="Times New Roman"/>
          <w:color w:val="222222"/>
          <w:sz w:val="24"/>
          <w:szCs w:val="24"/>
        </w:rPr>
        <w:t>mund të jenë</w:t>
      </w:r>
      <w:r w:rsidRPr="00965E61">
        <w:rPr>
          <w:rStyle w:val="shorttext"/>
          <w:rFonts w:ascii="Times New Roman" w:hAnsi="Times New Roman" w:cs="Times New Roman"/>
          <w:color w:val="222222"/>
          <w:sz w:val="24"/>
          <w:szCs w:val="24"/>
        </w:rPr>
        <w:t xml:space="preserve"> </w:t>
      </w:r>
      <w:r w:rsidRPr="00965E61">
        <w:rPr>
          <w:rStyle w:val="hps"/>
          <w:rFonts w:ascii="Times New Roman" w:hAnsi="Times New Roman" w:cs="Times New Roman"/>
          <w:color w:val="222222"/>
          <w:sz w:val="24"/>
          <w:szCs w:val="24"/>
        </w:rPr>
        <w:t>religjioze, (Irlanda Veriore, Libani); etnike (Qiproja, Maqedonia); kulturore (Kandaja); gjuhësore (Zvicra) etj. Një një shkallë më të ultë apo më të lartë, këto dallime janë prezente në shumë shtete. Megjithatë, për tu arritur një shoqëri pluraliste e organizuar është e nevojshme komunitetet e kyçura të pranihen si bartës të dallimeve, të pranohen -</w:t>
      </w:r>
      <w:r w:rsidRPr="00965E61">
        <w:rPr>
          <w:rStyle w:val="BalloonTextChar"/>
          <w:rFonts w:ascii="Times New Roman" w:hAnsi="Times New Roman" w:cs="Times New Roman"/>
          <w:color w:val="222222"/>
          <w:sz w:val="24"/>
          <w:szCs w:val="24"/>
        </w:rPr>
        <w:t xml:space="preserve"> </w:t>
      </w:r>
      <w:r w:rsidRPr="00965E61">
        <w:rPr>
          <w:rStyle w:val="hps"/>
          <w:rFonts w:ascii="Times New Roman" w:hAnsi="Times New Roman" w:cs="Times New Roman"/>
          <w:color w:val="222222"/>
          <w:sz w:val="24"/>
          <w:szCs w:val="24"/>
        </w:rPr>
        <w:t>të</w:t>
      </w:r>
      <w:r w:rsidRPr="00965E61">
        <w:rPr>
          <w:rStyle w:val="shorttext"/>
          <w:rFonts w:ascii="Times New Roman" w:hAnsi="Times New Roman" w:cs="Times New Roman"/>
          <w:color w:val="222222"/>
          <w:sz w:val="24"/>
          <w:szCs w:val="24"/>
        </w:rPr>
        <w:t xml:space="preserve"> </w:t>
      </w:r>
      <w:r w:rsidRPr="00965E61">
        <w:rPr>
          <w:rStyle w:val="hps"/>
          <w:rFonts w:ascii="Times New Roman" w:hAnsi="Times New Roman" w:cs="Times New Roman"/>
          <w:color w:val="222222"/>
          <w:sz w:val="24"/>
          <w:szCs w:val="24"/>
        </w:rPr>
        <w:t>konsiderohen se i përkasin</w:t>
      </w:r>
      <w:r w:rsidRPr="00965E61">
        <w:rPr>
          <w:rStyle w:val="shorttext"/>
          <w:rFonts w:ascii="Times New Roman" w:hAnsi="Times New Roman" w:cs="Times New Roman"/>
          <w:color w:val="222222"/>
          <w:sz w:val="24"/>
          <w:szCs w:val="24"/>
        </w:rPr>
        <w:t xml:space="preserve"> </w:t>
      </w:r>
      <w:r w:rsidRPr="00965E61">
        <w:rPr>
          <w:rStyle w:val="hps"/>
          <w:rFonts w:ascii="Times New Roman" w:hAnsi="Times New Roman" w:cs="Times New Roman"/>
          <w:color w:val="222222"/>
          <w:sz w:val="24"/>
          <w:szCs w:val="24"/>
        </w:rPr>
        <w:t xml:space="preserve">një grupi të caktuar – “familia spiritus” e cila të jetë politikisht e organizuar në parti politike apo lëvizje politike. Shoqëria pluraliste është e strukturuar nga ato organizata politike, ku çdo njëra mbron interesat specifike të anëtarëve të saj. </w:t>
      </w:r>
    </w:p>
    <w:p w:rsidR="001F2391" w:rsidRPr="00965E61" w:rsidRDefault="001F2391" w:rsidP="00833DD9">
      <w:pPr>
        <w:autoSpaceDE w:val="0"/>
        <w:autoSpaceDN w:val="0"/>
        <w:adjustRightInd w:val="0"/>
        <w:spacing w:after="0"/>
        <w:ind w:left="-15" w:right="15" w:firstLine="735"/>
        <w:jc w:val="both"/>
        <w:rPr>
          <w:rStyle w:val="hps"/>
          <w:rFonts w:ascii="Times New Roman" w:hAnsi="Times New Roman" w:cs="Times New Roman"/>
          <w:color w:val="222222"/>
          <w:sz w:val="24"/>
          <w:szCs w:val="24"/>
        </w:rPr>
      </w:pPr>
      <w:r w:rsidRPr="00965E61">
        <w:rPr>
          <w:rStyle w:val="hps"/>
          <w:rFonts w:ascii="Times New Roman" w:hAnsi="Times New Roman" w:cs="Times New Roman"/>
          <w:color w:val="222222"/>
          <w:sz w:val="24"/>
          <w:szCs w:val="24"/>
        </w:rPr>
        <w:t xml:space="preserve">Republika e Maqedonisë paraqet një shoqëri tipike plurale. Ndarjet në baza etnike, religjioze, kulturore, gjuhësore, madje edhe në baza racore, janë të pranishme dhe të ndërthurura në kombinacione të ndryshme. Kjo gjendje, deri në një shkallë të caktuar, kontribuon që segmentet edhe përkundër faktit se janë njëri pranë tjetrit, të jetojnë në shoqëri të ndara.     </w:t>
      </w:r>
    </w:p>
    <w:p w:rsidR="001F2391" w:rsidRPr="00965E61" w:rsidRDefault="001F2391" w:rsidP="00833DD9">
      <w:pPr>
        <w:autoSpaceDE w:val="0"/>
        <w:autoSpaceDN w:val="0"/>
        <w:adjustRightInd w:val="0"/>
        <w:spacing w:after="0"/>
        <w:ind w:left="-15" w:right="15" w:firstLine="735"/>
        <w:jc w:val="both"/>
        <w:rPr>
          <w:rStyle w:val="hps"/>
          <w:rFonts w:ascii="Times New Roman" w:hAnsi="Times New Roman" w:cs="Times New Roman"/>
          <w:color w:val="222222"/>
          <w:sz w:val="24"/>
          <w:szCs w:val="24"/>
        </w:rPr>
      </w:pPr>
      <w:r w:rsidRPr="00965E61">
        <w:rPr>
          <w:rStyle w:val="hps"/>
          <w:rFonts w:ascii="Times New Roman" w:hAnsi="Times New Roman" w:cs="Times New Roman"/>
          <w:color w:val="222222"/>
          <w:sz w:val="24"/>
          <w:szCs w:val="24"/>
        </w:rPr>
        <w:t xml:space="preserve">Struktura në Republikën e Maqedonisë është shumë etnike. Në të, zyrtarisht jetojnë mbi 60 përqind popullatë maqedonase, ndërsa mbi 25 përqind popullatë shqiptare (ky numër nga komuniteti shqiptar pranohet gjithnjë me rezervë pasiqë pretendohet të jetë shumë më i madh, respektivisht mbi 30 përqind), rreth 10 përqind turq, serb, vlehë, boshnjak etk. Sikurse u theksua edhe më lartë, komunitetet etnike nuk jetojnë në qendra homogjene, ndërsa popullsia në në pjesën më të madhe të territorit, respektivisht në vendbanime, është e përzier. Kjo përzierje bëhet edhe më komplekse kur të kemi parasysh se disa nga komunitetet etnike kanë përkatësi të dy ose më shumë religjioneve. </w:t>
      </w:r>
    </w:p>
    <w:p w:rsidR="001F2391" w:rsidRPr="00965E61" w:rsidRDefault="001F2391" w:rsidP="00833DD9">
      <w:pPr>
        <w:autoSpaceDE w:val="0"/>
        <w:autoSpaceDN w:val="0"/>
        <w:adjustRightInd w:val="0"/>
        <w:spacing w:after="0"/>
        <w:ind w:left="-15" w:right="15"/>
        <w:jc w:val="both"/>
        <w:rPr>
          <w:rStyle w:val="hps"/>
          <w:rFonts w:ascii="Times New Roman" w:hAnsi="Times New Roman" w:cs="Times New Roman"/>
          <w:color w:val="222222"/>
          <w:sz w:val="24"/>
          <w:szCs w:val="24"/>
        </w:rPr>
      </w:pPr>
      <w:r w:rsidRPr="00965E61">
        <w:rPr>
          <w:rStyle w:val="hps"/>
          <w:rFonts w:ascii="Times New Roman" w:hAnsi="Times New Roman" w:cs="Times New Roman"/>
          <w:color w:val="222222"/>
          <w:sz w:val="24"/>
          <w:szCs w:val="24"/>
        </w:rPr>
        <w:t>Komunitetet etnik janë të fragmentarizuara deri në nivel të lartë. Nëse u shtohen dallimi religjioze ndërmjet tyre, ata nuk kanë asnjë pikë takimi ndërmjet tyre. Shkalla e ndarjes sociale mund të shihet nga shkalla e ulët (më saktë shkalla inekzistente) e lidhjes së martesave ndërmjet pjestarëve të segmenteve. Segmentet kanë shkolla te ndryshme, ndersa ne raste kur baza arsimore është e përbashkët ata realizojnë mësimin në ndrime të ndryshme ose objektet shkollore janë të ndara. Edhe për kundër ndarjes fizike ekziston tension i lartë, i cili shpesh herë kalon në përplasje fizike masive.</w:t>
      </w:r>
      <w:r w:rsidRPr="00965E61">
        <w:rPr>
          <w:rStyle w:val="FootnoteReference"/>
          <w:rFonts w:ascii="Times New Roman" w:hAnsi="Times New Roman" w:cs="Times New Roman"/>
          <w:color w:val="222222"/>
          <w:sz w:val="24"/>
          <w:szCs w:val="24"/>
        </w:rPr>
        <w:footnoteReference w:id="108"/>
      </w:r>
      <w:r w:rsidRPr="00965E61">
        <w:rPr>
          <w:rStyle w:val="hps"/>
          <w:rFonts w:ascii="Times New Roman" w:hAnsi="Times New Roman" w:cs="Times New Roman"/>
          <w:color w:val="222222"/>
          <w:sz w:val="24"/>
          <w:szCs w:val="24"/>
        </w:rPr>
        <w:t xml:space="preserve"> </w:t>
      </w:r>
    </w:p>
    <w:p w:rsidR="001F2391" w:rsidRPr="00965E61" w:rsidRDefault="001F2391" w:rsidP="00833DD9">
      <w:pPr>
        <w:autoSpaceDE w:val="0"/>
        <w:autoSpaceDN w:val="0"/>
        <w:adjustRightInd w:val="0"/>
        <w:spacing w:after="0"/>
        <w:ind w:left="-15" w:right="15" w:firstLine="735"/>
        <w:jc w:val="both"/>
        <w:rPr>
          <w:rStyle w:val="hps"/>
          <w:rFonts w:ascii="Times New Roman" w:hAnsi="Times New Roman" w:cs="Times New Roman"/>
          <w:color w:val="222222"/>
          <w:sz w:val="24"/>
          <w:szCs w:val="24"/>
        </w:rPr>
      </w:pPr>
      <w:r w:rsidRPr="00965E61">
        <w:rPr>
          <w:rStyle w:val="hps"/>
          <w:rFonts w:ascii="Times New Roman" w:hAnsi="Times New Roman" w:cs="Times New Roman"/>
          <w:color w:val="222222"/>
          <w:sz w:val="24"/>
          <w:szCs w:val="24"/>
        </w:rPr>
        <w:t>Segmentet gjithashtu kanë klube të ndryshme sportive dhe rekreative. Përplasjet më të rënda ndërmjet segmenteve vinë pikërisht nda ndeshjet sportive, ku këngë kryesore të tifozzerive janë vdekja dhe zhdukja e segmentit tjeter. Këto koreografi më së shpeshti përfundojnë me djegjen e simboleve kombëtare të segmentit tjetër.</w:t>
      </w:r>
    </w:p>
    <w:p w:rsidR="001F2391" w:rsidRPr="00965E61" w:rsidRDefault="001F2391" w:rsidP="00833DD9">
      <w:pPr>
        <w:autoSpaceDE w:val="0"/>
        <w:autoSpaceDN w:val="0"/>
        <w:adjustRightInd w:val="0"/>
        <w:spacing w:after="0"/>
        <w:ind w:left="-15" w:right="15" w:firstLine="735"/>
        <w:jc w:val="both"/>
        <w:rPr>
          <w:rStyle w:val="hps"/>
          <w:rFonts w:ascii="Times New Roman" w:hAnsi="Times New Roman" w:cs="Times New Roman"/>
          <w:color w:val="222222"/>
          <w:sz w:val="24"/>
          <w:szCs w:val="24"/>
        </w:rPr>
      </w:pPr>
      <w:r w:rsidRPr="00965E61">
        <w:rPr>
          <w:rStyle w:val="hps"/>
          <w:rFonts w:ascii="Times New Roman" w:hAnsi="Times New Roman" w:cs="Times New Roman"/>
          <w:color w:val="222222"/>
          <w:sz w:val="24"/>
          <w:szCs w:val="24"/>
        </w:rPr>
        <w:t>Ndarja e segmenteve reflektohet më së shpeshti në planë individual. Ngjajshëm me rastin e Irlandës Veriore, individi i cili pranon vendimin (zgjedhjen) politike të segmentit tjetër, nga pala që i takon pranohet si njeri që e ka pranuar etnitetin apo fenë e segmentit tjetër, që në këtë rastë është më keq se ti takojë me të vërtetë komunitetit tjetër.</w:t>
      </w:r>
    </w:p>
    <w:p w:rsidR="001F2391" w:rsidRPr="00965E61" w:rsidRDefault="001F2391" w:rsidP="00833DD9">
      <w:pPr>
        <w:autoSpaceDE w:val="0"/>
        <w:autoSpaceDN w:val="0"/>
        <w:adjustRightInd w:val="0"/>
        <w:spacing w:after="0"/>
        <w:ind w:left="-15" w:right="15" w:firstLine="735"/>
        <w:jc w:val="both"/>
        <w:rPr>
          <w:rStyle w:val="hps"/>
          <w:rFonts w:ascii="Times New Roman" w:hAnsi="Times New Roman" w:cs="Times New Roman"/>
          <w:color w:val="222222"/>
          <w:sz w:val="24"/>
          <w:szCs w:val="24"/>
        </w:rPr>
      </w:pPr>
      <w:r w:rsidRPr="00965E61">
        <w:rPr>
          <w:rStyle w:val="hps"/>
          <w:rFonts w:ascii="Times New Roman" w:hAnsi="Times New Roman" w:cs="Times New Roman"/>
          <w:color w:val="222222"/>
          <w:sz w:val="24"/>
          <w:szCs w:val="24"/>
        </w:rPr>
        <w:t xml:space="preserve">Nëse edhe për kundër heterogjenitetit objektiv grupet sociale të ndryshme nuk janë të organizuara politikishtë atëherë nuk kemi të bëjmë me shoqërin plurale. Republika e Maqedonisë është shembullë për shoqëri plurale. Nga njëra anë sikurse potencuam popullësia përmbanë komunitete të ndryshme etnike, të pranuara dhe të përcaktuara nga Kushtetuta. Nga ana tjetër çdo njëri komunitet etnik, sërishtë sipas Kushtetutës ka të drejtë të organizohet në </w:t>
      </w:r>
      <w:r w:rsidRPr="00965E61">
        <w:rPr>
          <w:rStyle w:val="hps"/>
          <w:rFonts w:ascii="Times New Roman" w:hAnsi="Times New Roman" w:cs="Times New Roman"/>
          <w:color w:val="222222"/>
          <w:sz w:val="24"/>
          <w:szCs w:val="24"/>
        </w:rPr>
        <w:lastRenderedPageBreak/>
        <w:t xml:space="preserve">parti politike. Kështu që në planë organizativë, në bazë të Kushtetutës është organizuar sistemi politik pluralist. Për këtë arsye në Maqedoni janë parakushtet për të aplikuar modelin e demokracisë konsociale. </w:t>
      </w:r>
    </w:p>
    <w:p w:rsidR="001F2391" w:rsidRPr="00965E61" w:rsidRDefault="001F2391" w:rsidP="00833DD9">
      <w:pPr>
        <w:autoSpaceDE w:val="0"/>
        <w:autoSpaceDN w:val="0"/>
        <w:adjustRightInd w:val="0"/>
        <w:spacing w:after="0"/>
        <w:ind w:left="-15" w:right="15" w:firstLine="735"/>
        <w:jc w:val="both"/>
        <w:rPr>
          <w:rStyle w:val="hps"/>
          <w:rFonts w:ascii="Times New Roman" w:hAnsi="Times New Roman" w:cs="Times New Roman"/>
          <w:color w:val="222222"/>
          <w:sz w:val="24"/>
          <w:szCs w:val="24"/>
        </w:rPr>
      </w:pPr>
      <w:r w:rsidRPr="00965E61">
        <w:rPr>
          <w:rStyle w:val="hps"/>
          <w:rFonts w:ascii="Times New Roman" w:hAnsi="Times New Roman" w:cs="Times New Roman"/>
          <w:color w:val="222222"/>
          <w:sz w:val="24"/>
          <w:szCs w:val="24"/>
        </w:rPr>
        <w:t>Më herët ne kemi trajtuar disa variante të formave të regullimit shtetëror, si modele për zgjidhjen e problemeve egzistuese me prefiks etnik dhe politik në Republikën e Maqedonisë. Ndër format e analizuara, për të cilat vlerësoj se nuk  janë të realizueshme, dhe formës ekzistuese e cila tregohet joefektive, kërkohen mekanizma të inzhinjeringut konstitucional dhe social, të cilat të sigurojnë demokraci stabile. Përgjigja për këtë demokraci stabile propozohet me modelin e demokracisë konsociale. “Bëhet fjalë për model të sistemit politik, të bazuar mbi bashkëpunimin dhe harmonizimin e përfaqësuesve të segmenteve, dhe jo mbi konkurimin dhe majorizimin në procesin e marrjes së vendimeve”.</w:t>
      </w:r>
      <w:r w:rsidRPr="00965E61">
        <w:rPr>
          <w:rStyle w:val="FootnoteReference"/>
          <w:rFonts w:ascii="Times New Roman" w:hAnsi="Times New Roman" w:cs="Times New Roman"/>
          <w:color w:val="222222"/>
          <w:sz w:val="24"/>
          <w:szCs w:val="24"/>
        </w:rPr>
        <w:footnoteReference w:id="109"/>
      </w:r>
      <w:r w:rsidRPr="00965E61">
        <w:rPr>
          <w:rStyle w:val="hps"/>
          <w:rFonts w:ascii="Times New Roman" w:hAnsi="Times New Roman" w:cs="Times New Roman"/>
          <w:color w:val="222222"/>
          <w:sz w:val="24"/>
          <w:szCs w:val="24"/>
        </w:rPr>
        <w:t xml:space="preserve"> </w:t>
      </w:r>
    </w:p>
    <w:p w:rsidR="001F2391" w:rsidRPr="00965E61" w:rsidRDefault="001F2391" w:rsidP="00833DD9">
      <w:pPr>
        <w:autoSpaceDE w:val="0"/>
        <w:autoSpaceDN w:val="0"/>
        <w:adjustRightInd w:val="0"/>
        <w:spacing w:after="0"/>
        <w:ind w:left="-15" w:right="15" w:firstLine="735"/>
        <w:jc w:val="both"/>
        <w:rPr>
          <w:rStyle w:val="hps"/>
          <w:rFonts w:ascii="Times New Roman" w:hAnsi="Times New Roman" w:cs="Times New Roman"/>
          <w:color w:val="222222"/>
          <w:sz w:val="24"/>
          <w:szCs w:val="24"/>
        </w:rPr>
      </w:pPr>
      <w:r w:rsidRPr="00965E61">
        <w:rPr>
          <w:rStyle w:val="hps"/>
          <w:rFonts w:ascii="Times New Roman" w:hAnsi="Times New Roman" w:cs="Times New Roman"/>
          <w:color w:val="222222"/>
          <w:sz w:val="24"/>
          <w:szCs w:val="24"/>
        </w:rPr>
        <w:t xml:space="preserve">Qëllimi i demokracisë konsociale është të siguroj mundësi për bashkëpjesmarrje në udhëheqjen e shtetit të komuniteteve të ndryshme sociale, nëpërmjet organizatave të tyre politike.  Për dallim nga zgjedhjet tradicionale për federatë apo autonomi, demokracia konsociale nuk kërkonë ndryshim të regullimit shtetëror. Qëllimi është të sigurohet udhëheqje demokratike me pjesëmarrje të komuniteteve të ndryshme në shtetit unitar. </w:t>
      </w:r>
    </w:p>
    <w:p w:rsidR="001F2391" w:rsidRPr="00965E61" w:rsidRDefault="001F2391" w:rsidP="00833DD9">
      <w:pPr>
        <w:autoSpaceDE w:val="0"/>
        <w:autoSpaceDN w:val="0"/>
        <w:adjustRightInd w:val="0"/>
        <w:spacing w:after="0"/>
        <w:ind w:left="-15" w:right="15"/>
        <w:jc w:val="both"/>
        <w:rPr>
          <w:rStyle w:val="hps"/>
          <w:rFonts w:ascii="Times New Roman" w:hAnsi="Times New Roman" w:cs="Times New Roman"/>
          <w:color w:val="222222"/>
          <w:sz w:val="24"/>
          <w:szCs w:val="24"/>
        </w:rPr>
      </w:pPr>
      <w:r w:rsidRPr="00965E61">
        <w:rPr>
          <w:rStyle w:val="hps"/>
          <w:rFonts w:ascii="Times New Roman" w:hAnsi="Times New Roman" w:cs="Times New Roman"/>
          <w:color w:val="222222"/>
          <w:sz w:val="24"/>
          <w:szCs w:val="24"/>
        </w:rPr>
        <w:t>Shtetet unitare në shumicën e rasteve rëndojnë nga demokracia mazhoritare – demokracia e shumicës. Ky llojë demokracie është mënyra më e përshtatshme për organizim politikë në shtetet me shkallë më të lartë të strukturës homogjene të popullësisë. Megjithatë ky model nuk është modeli më funksional për shtetet me strukturë heterogjene të popullësisë. I njëjti nuk prodhonë paqë ndëretnike, stabilitet dhe siguri për shtetin. Në të kundërt, ky model shumë shpeshë tregohet si i pasuksesshëm , shtypës dhe kufizues për pakicat, madje deri në një shkallë të caktuar diskriminues (në raportë të të drejtave etnike, religjioze, kulturore dhe gjuhësore). Në këtë rastë formohet jo vetëm polarizim politik por edhe polarizim në baza të tjera, të cilat krijojnë komunitete “të përballura” (të pozicionuara njëra kundrejt tjetrës). Kjo nuk është karakteristike vetëm për regjimet e ndryshme monocentrike, por edhe për shoqëritë plurale, në të cilët në rastë të tillë krijohet ndarje e thellë sociale, si dhe dallime ekstreme politike. Në raste kur pjesë të ndryshme të shoqërisë jetojnë në afërsi gjografike, por të ndarë (në kuptimin social), karakteristike është paraqitja e segmentarizimit. Më të shpeshta janë ndarjetë në baza etnike, por ekzistojnë edhe ato religjoze, kulturore, gjuhësore si dhe ato me bazë racore.</w:t>
      </w:r>
      <w:r w:rsidRPr="00965E61">
        <w:rPr>
          <w:rStyle w:val="FootnoteReference"/>
          <w:rFonts w:ascii="Times New Roman" w:hAnsi="Times New Roman" w:cs="Times New Roman"/>
          <w:color w:val="222222"/>
          <w:sz w:val="24"/>
          <w:szCs w:val="24"/>
        </w:rPr>
        <w:footnoteReference w:id="110"/>
      </w:r>
    </w:p>
    <w:p w:rsidR="001F2391" w:rsidRPr="00965E61" w:rsidRDefault="001F2391" w:rsidP="00833DD9">
      <w:pPr>
        <w:autoSpaceDE w:val="0"/>
        <w:autoSpaceDN w:val="0"/>
        <w:adjustRightInd w:val="0"/>
        <w:spacing w:after="0"/>
        <w:ind w:left="-15" w:right="15" w:firstLine="735"/>
        <w:jc w:val="both"/>
        <w:rPr>
          <w:rStyle w:val="hps"/>
          <w:rFonts w:ascii="Times New Roman" w:hAnsi="Times New Roman" w:cs="Times New Roman"/>
          <w:color w:val="222222"/>
          <w:sz w:val="24"/>
          <w:szCs w:val="24"/>
        </w:rPr>
      </w:pPr>
      <w:r w:rsidRPr="00965E61">
        <w:rPr>
          <w:rStyle w:val="hps"/>
          <w:rFonts w:ascii="Times New Roman" w:hAnsi="Times New Roman" w:cs="Times New Roman"/>
          <w:color w:val="222222"/>
          <w:sz w:val="24"/>
          <w:szCs w:val="24"/>
        </w:rPr>
        <w:t xml:space="preserve">Për  të hequr ndarjet, si dhe për të zgjidhur problemet e ndryshme politike, teoria dhe praktika bashkëkohore propozon dialogë politik ndërmjetë palëve, liderëve dhe elitave. Ilustrim i aktualitetit të këtij fenomeni në ditë të sotshme është fakti se ky dialogë paraqitet si një nga standardet themelor, të kërkuar nga Unioni Evropian dhe NATO, për shtetet kandidate për antarësim në këto aleanca. Qëllimi kryesorë i dialogut politik është arritja e konsensusit ndërmjet palëve – subjekteve, për një çështje të caktuar, e cila paraqitet si shkakë për kundërshtim. Por praktikisht  elitat jo shumë shpeshë janë të prirë të arrinë konsensus për ]ështje të këtij tipi. Shkakë për këtë është se ata  nuk ndryshojnë pozicionet e tyre, insistojnë </w:t>
      </w:r>
      <w:r w:rsidRPr="00965E61">
        <w:rPr>
          <w:rStyle w:val="hps"/>
          <w:rFonts w:ascii="Times New Roman" w:hAnsi="Times New Roman" w:cs="Times New Roman"/>
          <w:color w:val="222222"/>
          <w:sz w:val="24"/>
          <w:szCs w:val="24"/>
        </w:rPr>
        <w:lastRenderedPageBreak/>
        <w:t>në qëndrimet ekstreme për kërkesat e tyre. Kjo vjenë si tendencë për ruajtjen e autoritet në rrethet e tyre politike. Pozicionet e tyre në shumicën e tyre janë të pa pranuese për palën tjetër në dialog. Për këtë shkak, në teorinë politike paraqitet koncepti i “konsenzusit të arsyeshëm” , me të cilin nënkuptohet marrëveshje pasi që të largohen pozicionet ekstreme. Në këtë mënyrë injorohen faktorët më të vegjël politik, të cilët nëpërmjet pozicioneve të forta dhe ekstreme tentojnë të rrisin ndikimin e tyre dhe autoritetin tek komuniteti ku veprojnë. Megjithatë, gjithmon mbetet një dozë subjektiviteti për pozicionet e arsyeshme apo të paarshyeshme.</w:t>
      </w:r>
      <w:r w:rsidRPr="00965E61">
        <w:rPr>
          <w:rStyle w:val="FootnoteReference"/>
          <w:rFonts w:ascii="Times New Roman" w:hAnsi="Times New Roman" w:cs="Times New Roman"/>
          <w:color w:val="222222"/>
          <w:sz w:val="24"/>
          <w:szCs w:val="24"/>
        </w:rPr>
        <w:footnoteReference w:id="111"/>
      </w:r>
      <w:r w:rsidRPr="00965E61">
        <w:rPr>
          <w:rStyle w:val="hps"/>
          <w:rFonts w:ascii="Times New Roman" w:hAnsi="Times New Roman" w:cs="Times New Roman"/>
          <w:color w:val="222222"/>
          <w:sz w:val="24"/>
          <w:szCs w:val="24"/>
        </w:rPr>
        <w:t xml:space="preserve"> </w:t>
      </w:r>
    </w:p>
    <w:p w:rsidR="001F2391" w:rsidRPr="00965E61" w:rsidRDefault="001F2391" w:rsidP="00833DD9">
      <w:pPr>
        <w:autoSpaceDE w:val="0"/>
        <w:autoSpaceDN w:val="0"/>
        <w:adjustRightInd w:val="0"/>
        <w:spacing w:after="0"/>
        <w:ind w:left="-15" w:right="15" w:firstLine="735"/>
        <w:jc w:val="both"/>
        <w:rPr>
          <w:rStyle w:val="hps"/>
          <w:rFonts w:ascii="Times New Roman" w:hAnsi="Times New Roman" w:cs="Times New Roman"/>
          <w:color w:val="222222"/>
          <w:sz w:val="24"/>
          <w:szCs w:val="24"/>
        </w:rPr>
      </w:pPr>
      <w:r w:rsidRPr="00965E61">
        <w:rPr>
          <w:rStyle w:val="hps"/>
          <w:rFonts w:ascii="Times New Roman" w:hAnsi="Times New Roman" w:cs="Times New Roman"/>
          <w:color w:val="222222"/>
          <w:sz w:val="24"/>
          <w:szCs w:val="24"/>
        </w:rPr>
        <w:t xml:space="preserve">Arritja e konsensusit në shtetet të cilat praktikojnë modelin e “demokracisë së shumicës” nuk ka asnjë garancë, dhe kjo ngelet në vullnetin e mirë të elitave, respektivisht liderëve politik. Ky model, nuk përcakton konsensusin si nevojë, për shkak se një gjë e tillë nuk është inkorporuar juridikisht. Për këtë shkak në shtetet me strukturë heterogjene të popullsisë, ky model nuk prodhon stabilitet, sepse nuk garanton gjithpërfshirje të komuniteteve, të cilët në shumicën e rasteve janë të segmentarizuara deri në një shkallë të caktuar. </w:t>
      </w:r>
    </w:p>
    <w:p w:rsidR="001F2391" w:rsidRPr="00965E61" w:rsidRDefault="001F2391" w:rsidP="00833DD9">
      <w:pPr>
        <w:autoSpaceDE w:val="0"/>
        <w:autoSpaceDN w:val="0"/>
        <w:adjustRightInd w:val="0"/>
        <w:spacing w:after="0"/>
        <w:ind w:left="-15" w:right="15" w:firstLine="735"/>
        <w:jc w:val="both"/>
        <w:rPr>
          <w:rStyle w:val="hps"/>
          <w:rFonts w:ascii="Times New Roman" w:hAnsi="Times New Roman" w:cs="Times New Roman"/>
          <w:color w:val="222222"/>
          <w:sz w:val="24"/>
          <w:szCs w:val="24"/>
        </w:rPr>
      </w:pPr>
      <w:r w:rsidRPr="00965E61">
        <w:rPr>
          <w:rStyle w:val="hps"/>
          <w:rFonts w:ascii="Times New Roman" w:hAnsi="Times New Roman" w:cs="Times New Roman"/>
          <w:color w:val="222222"/>
          <w:sz w:val="24"/>
          <w:szCs w:val="24"/>
        </w:rPr>
        <w:t xml:space="preserve">Parimi i konsensusit si bazë për udhëheqje (qeverisje) të një shoqërie vjen në shprehje tek demokracitë konsociale (demokracitë konsociative). </w:t>
      </w:r>
    </w:p>
    <w:p w:rsidR="001F2391" w:rsidRPr="00965E61" w:rsidRDefault="001F2391" w:rsidP="00833DD9">
      <w:pPr>
        <w:autoSpaceDE w:val="0"/>
        <w:autoSpaceDN w:val="0"/>
        <w:adjustRightInd w:val="0"/>
        <w:spacing w:after="0"/>
        <w:ind w:left="-15" w:right="15"/>
        <w:jc w:val="both"/>
        <w:rPr>
          <w:rStyle w:val="hps"/>
          <w:rFonts w:ascii="Times New Roman" w:hAnsi="Times New Roman" w:cs="Times New Roman"/>
          <w:color w:val="222222"/>
          <w:sz w:val="24"/>
          <w:szCs w:val="24"/>
        </w:rPr>
      </w:pPr>
      <w:r w:rsidRPr="00965E61">
        <w:rPr>
          <w:rStyle w:val="hps"/>
          <w:rFonts w:ascii="Times New Roman" w:hAnsi="Times New Roman" w:cs="Times New Roman"/>
          <w:color w:val="222222"/>
          <w:sz w:val="24"/>
          <w:szCs w:val="24"/>
        </w:rPr>
        <w:t>Qëllimi i futjes së demokracisë konsocia</w:t>
      </w:r>
      <w:r w:rsidR="00483D92">
        <w:rPr>
          <w:rStyle w:val="hps"/>
          <w:rFonts w:ascii="Times New Roman" w:hAnsi="Times New Roman" w:cs="Times New Roman"/>
          <w:color w:val="222222"/>
          <w:sz w:val="24"/>
          <w:szCs w:val="24"/>
        </w:rPr>
        <w:t>tive</w:t>
      </w:r>
      <w:r w:rsidRPr="00965E61">
        <w:rPr>
          <w:rStyle w:val="hps"/>
          <w:rFonts w:ascii="Times New Roman" w:hAnsi="Times New Roman" w:cs="Times New Roman"/>
          <w:color w:val="222222"/>
          <w:sz w:val="24"/>
          <w:szCs w:val="24"/>
        </w:rPr>
        <w:t xml:space="preserve"> është stabiliteti politik, funnkcionaliteti institucional si dhe arritja e lojalitetit të gjithë segmenteve të shoqërise plurale në Republikën e Maqedonisë. Me këtë, përveç minimizimit të diskriminimit në baza etnike, religjioze, kulturore dhe gjuhësore, por edhe në baza të tjera, do të kufizohet edhe tendenca e ndarjes apo konfliktet ndërmjet segmenteve, të cilat shumë shpesh arrijnë në shkallë të lartë të rrezikut. Me këtë do të menjanoheshin rreziku i tiranisë së shumicës por edhe kundërefektet të cilat paraqiten. </w:t>
      </w:r>
    </w:p>
    <w:p w:rsidR="001F2391" w:rsidRPr="00965E61" w:rsidRDefault="001F2391" w:rsidP="00833DD9">
      <w:pPr>
        <w:autoSpaceDE w:val="0"/>
        <w:autoSpaceDN w:val="0"/>
        <w:adjustRightInd w:val="0"/>
        <w:spacing w:after="0"/>
        <w:ind w:left="-15" w:right="15" w:firstLine="735"/>
        <w:jc w:val="both"/>
        <w:rPr>
          <w:rStyle w:val="hps"/>
          <w:rFonts w:ascii="Times New Roman" w:hAnsi="Times New Roman" w:cs="Times New Roman"/>
          <w:color w:val="222222"/>
          <w:sz w:val="24"/>
          <w:szCs w:val="24"/>
        </w:rPr>
      </w:pPr>
      <w:r w:rsidRPr="00965E61">
        <w:rPr>
          <w:rStyle w:val="hps"/>
          <w:rFonts w:ascii="Times New Roman" w:hAnsi="Times New Roman" w:cs="Times New Roman"/>
          <w:color w:val="222222"/>
          <w:sz w:val="24"/>
          <w:szCs w:val="24"/>
        </w:rPr>
        <w:t>Demokracia konsoci</w:t>
      </w:r>
      <w:r w:rsidR="00483D92">
        <w:rPr>
          <w:rStyle w:val="hps"/>
          <w:rFonts w:ascii="Times New Roman" w:hAnsi="Times New Roman" w:cs="Times New Roman"/>
          <w:color w:val="222222"/>
          <w:sz w:val="24"/>
          <w:szCs w:val="24"/>
        </w:rPr>
        <w:t>tive</w:t>
      </w:r>
      <w:r w:rsidRPr="00965E61">
        <w:rPr>
          <w:rStyle w:val="hps"/>
          <w:rFonts w:ascii="Times New Roman" w:hAnsi="Times New Roman" w:cs="Times New Roman"/>
          <w:color w:val="222222"/>
          <w:sz w:val="24"/>
          <w:szCs w:val="24"/>
        </w:rPr>
        <w:t xml:space="preserve"> është një koncept shumë i gjërë. Konkretisht për Republikën e Maqedonisë duhet të ndërtohet një variant – konsociacion, i cili do të mbështetet tërësisht </w:t>
      </w:r>
      <w:r w:rsidR="00483D92">
        <w:rPr>
          <w:rStyle w:val="hps"/>
          <w:rFonts w:ascii="Times New Roman" w:hAnsi="Times New Roman" w:cs="Times New Roman"/>
          <w:color w:val="222222"/>
          <w:sz w:val="24"/>
          <w:szCs w:val="24"/>
        </w:rPr>
        <w:t>në parimet kryesore konsociale. S</w:t>
      </w:r>
      <w:r w:rsidRPr="00965E61">
        <w:rPr>
          <w:rStyle w:val="hps"/>
          <w:rFonts w:ascii="Times New Roman" w:hAnsi="Times New Roman" w:cs="Times New Roman"/>
          <w:color w:val="222222"/>
          <w:sz w:val="24"/>
          <w:szCs w:val="24"/>
        </w:rPr>
        <w:t xml:space="preserve">i bazament tjetër do të duhet të përdoren edhe indikatorët ekzistues si dhe faktorët e rrezikut, dhe atë përveç në dy komunitetet keysore etnike, edhe në ato të tjerat më të vogla. Njëkohësisht varianti duhet të mbështetet mbi format e aplikuara në shtete të tjera me karakteristika të ngjashme. </w:t>
      </w:r>
    </w:p>
    <w:p w:rsidR="001F2391" w:rsidRPr="00965E61" w:rsidRDefault="001F2391" w:rsidP="00483D92">
      <w:pPr>
        <w:autoSpaceDE w:val="0"/>
        <w:autoSpaceDN w:val="0"/>
        <w:adjustRightInd w:val="0"/>
        <w:spacing w:after="0"/>
        <w:ind w:left="-15" w:right="15" w:firstLine="735"/>
        <w:jc w:val="both"/>
        <w:rPr>
          <w:rStyle w:val="hps"/>
          <w:rFonts w:ascii="Times New Roman" w:hAnsi="Times New Roman" w:cs="Times New Roman"/>
          <w:color w:val="222222"/>
          <w:sz w:val="24"/>
          <w:szCs w:val="24"/>
        </w:rPr>
      </w:pPr>
      <w:r w:rsidRPr="00965E61">
        <w:rPr>
          <w:rStyle w:val="hps"/>
          <w:rFonts w:ascii="Times New Roman" w:hAnsi="Times New Roman" w:cs="Times New Roman"/>
          <w:color w:val="222222"/>
          <w:sz w:val="24"/>
          <w:szCs w:val="24"/>
        </w:rPr>
        <w:t xml:space="preserve">Në këtë analiz janë marrë parasysh parametra strukturore dhe territoriale në raport me popullsinë, me çrast nëpërmjet analizës politologjike komparative, do të propozohen konkluzione alternative për një sistem funkcional, i cili do të përgjigjet në karakteristikat shoqërore.  </w:t>
      </w:r>
    </w:p>
    <w:p w:rsidR="001F2391" w:rsidRPr="00965E61" w:rsidRDefault="001F2391" w:rsidP="00833DD9">
      <w:pPr>
        <w:autoSpaceDE w:val="0"/>
        <w:autoSpaceDN w:val="0"/>
        <w:adjustRightInd w:val="0"/>
        <w:spacing w:after="0"/>
        <w:ind w:left="-15" w:right="15" w:firstLine="735"/>
        <w:jc w:val="both"/>
        <w:rPr>
          <w:rFonts w:ascii="Times New Roman" w:hAnsi="Times New Roman" w:cs="Times New Roman"/>
          <w:sz w:val="24"/>
          <w:szCs w:val="24"/>
        </w:rPr>
      </w:pPr>
      <w:r w:rsidRPr="00965E61">
        <w:rPr>
          <w:rFonts w:ascii="Times New Roman" w:hAnsi="Times New Roman" w:cs="Times New Roman"/>
          <w:sz w:val="24"/>
          <w:szCs w:val="24"/>
        </w:rPr>
        <w:t xml:space="preserve">Sipas teorisë së Lijphartit formimi dhe veprimi i demokracisë konsociale përcaktohet nga disa faktorë: </w:t>
      </w:r>
    </w:p>
    <w:p w:rsidR="001F2391" w:rsidRPr="00965E61" w:rsidRDefault="001F2391" w:rsidP="00833DD9">
      <w:pPr>
        <w:autoSpaceDE w:val="0"/>
        <w:autoSpaceDN w:val="0"/>
        <w:adjustRightInd w:val="0"/>
        <w:spacing w:after="0"/>
        <w:ind w:left="-15" w:right="15"/>
        <w:jc w:val="both"/>
        <w:rPr>
          <w:rFonts w:ascii="Times New Roman" w:hAnsi="Times New Roman" w:cs="Times New Roman"/>
          <w:sz w:val="24"/>
          <w:szCs w:val="24"/>
        </w:rPr>
      </w:pPr>
      <w:r w:rsidRPr="00965E61">
        <w:rPr>
          <w:rFonts w:ascii="Times New Roman" w:hAnsi="Times New Roman" w:cs="Times New Roman"/>
          <w:sz w:val="24"/>
          <w:szCs w:val="24"/>
        </w:rPr>
        <w:t xml:space="preserve">a. koalicioni i gjërë (i madh) </w:t>
      </w:r>
    </w:p>
    <w:p w:rsidR="001F2391" w:rsidRPr="00965E61" w:rsidRDefault="001F2391" w:rsidP="00833DD9">
      <w:pPr>
        <w:autoSpaceDE w:val="0"/>
        <w:autoSpaceDN w:val="0"/>
        <w:adjustRightInd w:val="0"/>
        <w:spacing w:after="0"/>
        <w:ind w:left="-15" w:right="15"/>
        <w:jc w:val="both"/>
        <w:rPr>
          <w:rFonts w:ascii="Times New Roman" w:hAnsi="Times New Roman" w:cs="Times New Roman"/>
          <w:sz w:val="24"/>
          <w:szCs w:val="24"/>
        </w:rPr>
      </w:pPr>
      <w:r w:rsidRPr="00965E61">
        <w:rPr>
          <w:rFonts w:ascii="Times New Roman" w:hAnsi="Times New Roman" w:cs="Times New Roman"/>
          <w:sz w:val="24"/>
          <w:szCs w:val="24"/>
        </w:rPr>
        <w:t>b. vetoja</w:t>
      </w:r>
    </w:p>
    <w:p w:rsidR="001F2391" w:rsidRPr="00965E61" w:rsidRDefault="001F2391" w:rsidP="00833DD9">
      <w:pPr>
        <w:autoSpaceDE w:val="0"/>
        <w:autoSpaceDN w:val="0"/>
        <w:adjustRightInd w:val="0"/>
        <w:spacing w:after="0"/>
        <w:ind w:left="-15" w:right="15"/>
        <w:jc w:val="both"/>
        <w:rPr>
          <w:rFonts w:ascii="Times New Roman" w:hAnsi="Times New Roman" w:cs="Times New Roman"/>
          <w:sz w:val="24"/>
          <w:szCs w:val="24"/>
        </w:rPr>
      </w:pPr>
      <w:r w:rsidRPr="00965E61">
        <w:rPr>
          <w:rFonts w:ascii="Times New Roman" w:hAnsi="Times New Roman" w:cs="Times New Roman"/>
          <w:sz w:val="24"/>
          <w:szCs w:val="24"/>
        </w:rPr>
        <w:t>c. përfaqësimi proporcional I komuniteteve në organet e pushtetit</w:t>
      </w:r>
    </w:p>
    <w:p w:rsidR="001F2391" w:rsidRPr="00965E61" w:rsidRDefault="001F2391" w:rsidP="00833DD9">
      <w:pPr>
        <w:autoSpaceDE w:val="0"/>
        <w:autoSpaceDN w:val="0"/>
        <w:adjustRightInd w:val="0"/>
        <w:spacing w:after="0"/>
        <w:ind w:left="-15" w:right="15"/>
        <w:jc w:val="both"/>
        <w:rPr>
          <w:rFonts w:ascii="Times New Roman" w:hAnsi="Times New Roman" w:cs="Times New Roman"/>
          <w:sz w:val="24"/>
          <w:szCs w:val="24"/>
        </w:rPr>
      </w:pPr>
      <w:r w:rsidRPr="00965E61">
        <w:rPr>
          <w:rFonts w:ascii="Times New Roman" w:hAnsi="Times New Roman" w:cs="Times New Roman"/>
          <w:sz w:val="24"/>
          <w:szCs w:val="24"/>
        </w:rPr>
        <w:t>d. autonomi (pavarshmëri) e komunteteve</w:t>
      </w:r>
    </w:p>
    <w:p w:rsidR="001F2391" w:rsidRPr="00965E61" w:rsidRDefault="001F2391" w:rsidP="00833DD9">
      <w:pPr>
        <w:autoSpaceDE w:val="0"/>
        <w:autoSpaceDN w:val="0"/>
        <w:adjustRightInd w:val="0"/>
        <w:spacing w:after="0"/>
        <w:ind w:left="-15" w:right="15" w:firstLine="735"/>
        <w:jc w:val="both"/>
        <w:rPr>
          <w:rFonts w:ascii="Times New Roman" w:hAnsi="Times New Roman" w:cs="Times New Roman"/>
          <w:sz w:val="24"/>
          <w:szCs w:val="24"/>
        </w:rPr>
      </w:pPr>
      <w:r w:rsidRPr="00965E61">
        <w:rPr>
          <w:rFonts w:ascii="Times New Roman" w:hAnsi="Times New Roman" w:cs="Times New Roman"/>
          <w:sz w:val="24"/>
          <w:szCs w:val="24"/>
        </w:rPr>
        <w:t xml:space="preserve">Me ndryshimet kushtetuese, të cilat dolën si rezultat i Marrëveshjes Kornizë të Ohrit u ndryshua modeli i qeverisjes shtetërore në Republikën e Maqedonisë. Ky model formalisht anon nga demokracia konsociale, por praktikisht vazhdon të funkcionoj deri në një shkallë të </w:t>
      </w:r>
      <w:r w:rsidRPr="00965E61">
        <w:rPr>
          <w:rFonts w:ascii="Times New Roman" w:hAnsi="Times New Roman" w:cs="Times New Roman"/>
          <w:sz w:val="24"/>
          <w:szCs w:val="24"/>
        </w:rPr>
        <w:lastRenderedPageBreak/>
        <w:t>lartë si demokraci e shumicës. Shkak për këtë janë modifikimet të cilat janë bërë në pjesët kryesore të Marrëveshjes së Ohrit, për sa i përket përdorimit të gjuhës shqipe si gjuhë zyrtare, përfaqësimit proporcional të komuniteteve, sidomos të shqiptarëve në organet e pushtetit (paraqitje jo e saktë e të dhënave nga pushteti shtetëror), koncepti jo funkcional i decentralizimit, mos funksionimin e vetos etnike, shpërndarjen jo të drejtë të fondeve publike dhe investimet shtetërore etj.</w:t>
      </w:r>
    </w:p>
    <w:p w:rsidR="001F2391" w:rsidRPr="00965E61" w:rsidRDefault="001F2391" w:rsidP="00833DD9">
      <w:pPr>
        <w:autoSpaceDE w:val="0"/>
        <w:autoSpaceDN w:val="0"/>
        <w:adjustRightInd w:val="0"/>
        <w:spacing w:after="0"/>
        <w:ind w:left="-15" w:right="15" w:firstLine="735"/>
        <w:jc w:val="both"/>
        <w:rPr>
          <w:rFonts w:ascii="Times New Roman" w:hAnsi="Times New Roman" w:cs="Times New Roman"/>
          <w:sz w:val="24"/>
          <w:szCs w:val="24"/>
        </w:rPr>
      </w:pPr>
      <w:r w:rsidRPr="00965E61">
        <w:rPr>
          <w:rFonts w:ascii="Times New Roman" w:hAnsi="Times New Roman" w:cs="Times New Roman"/>
          <w:sz w:val="24"/>
          <w:szCs w:val="24"/>
        </w:rPr>
        <w:t>Nga elementet e përmendura të demokracisë konsociale në sistemin politik të Republikës së Maqedonisë, formalisht dhe pjesërisht funksionojnë vetoja e ndërmjetshme e kufizuar dhe përfaqësimi proporcional i komuniteteve në organet e pushtetit, ndërsa koalicioni i zgjeruar nuk është pjesë e sistemit.</w:t>
      </w:r>
    </w:p>
    <w:p w:rsidR="001F2391" w:rsidRPr="00965E61" w:rsidRDefault="001F2391" w:rsidP="00833DD9">
      <w:pPr>
        <w:autoSpaceDE w:val="0"/>
        <w:autoSpaceDN w:val="0"/>
        <w:adjustRightInd w:val="0"/>
        <w:spacing w:after="0"/>
        <w:ind w:left="-15" w:right="15"/>
        <w:jc w:val="both"/>
        <w:rPr>
          <w:rFonts w:ascii="Times New Roman" w:hAnsi="Times New Roman" w:cs="Times New Roman"/>
          <w:sz w:val="24"/>
          <w:szCs w:val="24"/>
        </w:rPr>
      </w:pPr>
      <w:r w:rsidRPr="00965E61">
        <w:rPr>
          <w:rFonts w:ascii="Times New Roman" w:hAnsi="Times New Roman" w:cs="Times New Roman"/>
          <w:sz w:val="24"/>
          <w:szCs w:val="24"/>
        </w:rPr>
        <w:t>a. “Demokracia konsociale (konsociative – konsociacionale) mund të definohet si sistem politik në të cilin vendimet politike merren nga një ‘koalicion i gjërë’ i liderve politik (liderve të partive politike – elitave politike), të cilët përfaqësojnë komunitetet e segmentarizuara në shoqëri”.</w:t>
      </w:r>
      <w:r w:rsidRPr="00965E61">
        <w:rPr>
          <w:rStyle w:val="FootnoteReference"/>
          <w:rFonts w:ascii="Times New Roman" w:hAnsi="Times New Roman" w:cs="Times New Roman"/>
          <w:sz w:val="24"/>
          <w:szCs w:val="24"/>
        </w:rPr>
        <w:footnoteReference w:id="112"/>
      </w:r>
      <w:r w:rsidRPr="00965E61">
        <w:rPr>
          <w:rFonts w:ascii="Times New Roman" w:hAnsi="Times New Roman" w:cs="Times New Roman"/>
          <w:sz w:val="24"/>
          <w:szCs w:val="24"/>
        </w:rPr>
        <w:t xml:space="preserve"> </w:t>
      </w:r>
    </w:p>
    <w:p w:rsidR="001F2391" w:rsidRPr="00965E61" w:rsidRDefault="001F2391" w:rsidP="00483D92">
      <w:pPr>
        <w:ind w:left="-15" w:firstLine="735"/>
        <w:jc w:val="both"/>
        <w:rPr>
          <w:rFonts w:ascii="Times New Roman" w:hAnsi="Times New Roman" w:cs="Times New Roman"/>
          <w:sz w:val="24"/>
          <w:szCs w:val="24"/>
        </w:rPr>
      </w:pPr>
      <w:r w:rsidRPr="00965E61">
        <w:rPr>
          <w:rFonts w:ascii="Times New Roman" w:hAnsi="Times New Roman" w:cs="Times New Roman"/>
          <w:sz w:val="24"/>
          <w:szCs w:val="24"/>
        </w:rPr>
        <w:t>Demokracia konsocia</w:t>
      </w:r>
      <w:r w:rsidR="00483D92">
        <w:rPr>
          <w:rFonts w:ascii="Times New Roman" w:hAnsi="Times New Roman" w:cs="Times New Roman"/>
          <w:sz w:val="24"/>
          <w:szCs w:val="24"/>
        </w:rPr>
        <w:t>tive</w:t>
      </w:r>
      <w:r w:rsidRPr="00965E61">
        <w:rPr>
          <w:rFonts w:ascii="Times New Roman" w:hAnsi="Times New Roman" w:cs="Times New Roman"/>
          <w:sz w:val="24"/>
          <w:szCs w:val="24"/>
        </w:rPr>
        <w:t xml:space="preserve"> kërkon qasje më të gjërë të aktorëve politik, të cilët përfaqësojnë komunitetet e segmentarizuara. Kur flasim për qasje kjo nënkupton pjesmarrje në vendimarrje apo bashkëqeverisje, duke nënkuptuar edhe ndarjen e përgjegjsive. Me këtë kusht të parë, në këtë concept kërkohet krijimi i një mjedisi politik gjithpërfshirës dhe përfaqësues. Kjo nënkupton se të gjithë grupet më kryesore (komunitetet) duhet të jenë të përfaqësuara në qeverisjen shtetërore, që nënkupton pjesmarrje në pushtet apo ndarje të pushtetit – ajo që në shkencën politike bashkëkohore është e njohur si “poëer sharing”. Me këtë krijohet një tërësi më përfaqësimin në pushtet, në të njëjtën kohë krijohet edhe parakushti (premisa) kryesore për arritjen e marrëveshjes për çështjet të cilat paraqiten si problematike. Modeli konsocial kërkon bashkëveprim (bashkëpunim) të liderve politik, të cilët duhet të jenë të përgatitur për marrjen e vendimeve të mëdha – konsensuale, të cilat pjesërisht mund të jenë edhe të dëmshme për komunitetin e tyre (gjithmon bëhen lëshime (në kuptimin e kompromisit nga pozicionet e para për çështjet më të prekshme për të dyja komunitetet).  Me vetë faktin e pjesmarrjes së liderve të komuniteteve – elitave, gjatë marrjes së vendimeve, deri në një shkallë të madhe këto vendime bëhen të pranueshme për komunitetet.</w:t>
      </w:r>
    </w:p>
    <w:p w:rsidR="001F2391" w:rsidRPr="00965E61" w:rsidRDefault="001F2391" w:rsidP="00833DD9">
      <w:pPr>
        <w:spacing w:before="100" w:beforeAutospacing="1" w:after="0"/>
        <w:ind w:right="14" w:firstLine="720"/>
        <w:jc w:val="both"/>
        <w:rPr>
          <w:rFonts w:ascii="Times New Roman" w:hAnsi="Times New Roman" w:cs="Times New Roman"/>
          <w:sz w:val="24"/>
          <w:szCs w:val="24"/>
        </w:rPr>
      </w:pPr>
      <w:r w:rsidRPr="00965E61">
        <w:rPr>
          <w:rFonts w:ascii="Times New Roman" w:hAnsi="Times New Roman" w:cs="Times New Roman"/>
          <w:sz w:val="24"/>
          <w:szCs w:val="24"/>
        </w:rPr>
        <w:t>Mbi të gjitha koalicionet e gjëra (të mëdha) janë mjet për krijimin e stabilitetit politik, e cila është parakusht për zhvillim të proceseve politike. “Ekzistenca e kolicionit të gjërë të elitave politike takohet në dy raste: në rradhë të parë kur bëhet fjalë për homogjenitet të madh  në pikpamjet mbi vlerat për politikën dhe strukturën sociale në komunitete, në të cilën është e parëndësishme cila parti dominon, ndërsa legjitimiteti i pushtetit fuqizohet me pjesmarrjen e përbashkët të gjitha subjekteve politike. Në rastin e dytë, koalicion i tillë paraqitet në komunitetet e segmentarizuara në ekstrem, në të cilat pjesmarrja e segmenteve (komuniteteve) është mënyra kryesore për t’u ruajtur legjitimiteti dhe legaliteti i institucioneve të përbashkëta politike” .</w:t>
      </w:r>
      <w:r w:rsidRPr="00965E61">
        <w:rPr>
          <w:rStyle w:val="FootnoteReference"/>
          <w:rFonts w:ascii="Times New Roman" w:hAnsi="Times New Roman" w:cs="Times New Roman"/>
          <w:sz w:val="24"/>
          <w:szCs w:val="24"/>
        </w:rPr>
        <w:footnoteReference w:id="113"/>
      </w:r>
      <w:r w:rsidRPr="00965E61">
        <w:rPr>
          <w:rFonts w:ascii="Times New Roman" w:hAnsi="Times New Roman" w:cs="Times New Roman"/>
          <w:sz w:val="24"/>
          <w:szCs w:val="24"/>
        </w:rPr>
        <w:t xml:space="preserve"> Në shoqëri në të cilat aplikohet ky model ekziston krizë permanente, e cila shumë shpesh çon drejt nevojës për legjitimim të vendimeve </w:t>
      </w:r>
      <w:r w:rsidRPr="00965E61">
        <w:rPr>
          <w:rFonts w:ascii="Times New Roman" w:hAnsi="Times New Roman" w:cs="Times New Roman"/>
          <w:sz w:val="24"/>
          <w:szCs w:val="24"/>
        </w:rPr>
        <w:lastRenderedPageBreak/>
        <w:t>politike. Por megjithatë, ekzistojnë mendime se krijimi i koalicioneve të gjëra është vetëm fenomen formal, dhe se faktori më i rëndësishëm është gadishmëria për të arritur konsenzus, gjë që jo gjithnjë është i lidhur drejpërdrejtë me bashkëpunimin e institucionalizuar.</w:t>
      </w:r>
      <w:r w:rsidRPr="00965E61">
        <w:rPr>
          <w:rStyle w:val="FootnoteReference"/>
          <w:rFonts w:ascii="Times New Roman" w:hAnsi="Times New Roman" w:cs="Times New Roman"/>
          <w:sz w:val="24"/>
          <w:szCs w:val="24"/>
        </w:rPr>
        <w:footnoteReference w:id="114"/>
      </w:r>
      <w:r w:rsidRPr="00965E61">
        <w:rPr>
          <w:rFonts w:ascii="Times New Roman" w:hAnsi="Times New Roman" w:cs="Times New Roman"/>
          <w:sz w:val="24"/>
          <w:szCs w:val="24"/>
        </w:rPr>
        <w:t xml:space="preserve"> Lijpharti këtë kusht e përcakton si më të rëndësishmin për ekzistimin dhe funkcionimin e demokracisë konsociale.</w:t>
      </w:r>
      <w:r w:rsidRPr="00965E61">
        <w:rPr>
          <w:rStyle w:val="FootnoteReference"/>
          <w:rFonts w:ascii="Times New Roman" w:hAnsi="Times New Roman" w:cs="Times New Roman"/>
          <w:sz w:val="24"/>
          <w:szCs w:val="24"/>
        </w:rPr>
        <w:footnoteReference w:id="115"/>
      </w:r>
    </w:p>
    <w:p w:rsidR="001F2391" w:rsidRPr="00965E61" w:rsidRDefault="00483D92" w:rsidP="00833DD9">
      <w:pPr>
        <w:pStyle w:val="NoSpacing"/>
        <w:spacing w:line="276" w:lineRule="auto"/>
        <w:jc w:val="both"/>
      </w:pPr>
      <w:r w:rsidRPr="00965E61">
        <w:t>Ç</w:t>
      </w:r>
      <w:r w:rsidR="001F2391" w:rsidRPr="00965E61">
        <w:t>ështja e koalicionit të gjërë në Republikën e Maqedonisë juridikisht nuk është e rregulluar dhe e njëjta është reduktuar në zgjedhjen e mandatorit të qeverisë. Sipas kësaj, fituesi i zgjedhjeve në bllokun politik maqedonas përcakton nëse do të bëjë koalicion me ndonjërën nga partitë shqiptare, respektivisht me cilën nga ato. Kjo çështje e parregulluar juridikisht e funkcionimit konsocial, jep mundësi fituesit maqedonas që të zgjedh për partner në koalicion edhe partinë e cila nuk ka fituar zgjedhjet në blokun politik shqiptar.</w:t>
      </w:r>
      <w:r w:rsidR="001F2391" w:rsidRPr="00965E61">
        <w:rPr>
          <w:rStyle w:val="FootnoteReference"/>
        </w:rPr>
        <w:footnoteReference w:id="116"/>
      </w:r>
      <w:r w:rsidR="001F2391" w:rsidRPr="00965E61">
        <w:t xml:space="preserve"> Në këtë rast nuk respektohet vullneti i komunitetit shqiptar dhe shkilet parimi i koalicionit të fituesve në komunitetet e ndryshme. </w:t>
      </w:r>
    </w:p>
    <w:p w:rsidR="001F2391" w:rsidRPr="00965E61" w:rsidRDefault="001F2391" w:rsidP="00833DD9">
      <w:pPr>
        <w:pStyle w:val="NoSpacing"/>
        <w:spacing w:line="276" w:lineRule="auto"/>
        <w:ind w:firstLine="720"/>
        <w:jc w:val="both"/>
      </w:pPr>
      <w:r w:rsidRPr="00965E61">
        <w:t>Duhet të potencohet se komuniteti shqiptar ka qenë i përfaqësuar në të gjitha qeveritë që nga zgjedhjet e para politike pluraliste në Maqedoninë e pavarur. Megjithatë ky përfaqësim nuk paraqet tendencë të të parimit të përfaqësimit të drejtë (adekuat) apo përfaqësim proporcional. Pjesmarrja e shqiptarëve ishte rezultat i presionit nga ana e</w:t>
      </w:r>
      <w:r w:rsidR="00483D92">
        <w:t xml:space="preserve"> faktorëve të jashtëm diplomatik</w:t>
      </w:r>
      <w:r w:rsidRPr="00965E61">
        <w:t xml:space="preserve">, si dhe si rezultat i koalicioneve matematikore për arritjen e shumicës. Kjo gjë ndodh për shkak se sistemi partiak është maksimalisht i polarizuar në bllokun maqedonas, ndërsa votat e përfaqësuesve shiptar në organin ligjvënës në pothuajse të gjitha rastet kanë qenë vendosës për arritjen e numrit të nevojshëm për zgjedhje të qeverisë. </w:t>
      </w:r>
    </w:p>
    <w:p w:rsidR="001F2391" w:rsidRPr="00965E61" w:rsidRDefault="001F2391" w:rsidP="00833DD9">
      <w:pPr>
        <w:pStyle w:val="NoSpacing"/>
        <w:spacing w:line="276" w:lineRule="auto"/>
        <w:ind w:firstLine="720"/>
        <w:jc w:val="both"/>
      </w:pPr>
      <w:r w:rsidRPr="00965E61">
        <w:t xml:space="preserve">Për Republikën e Maqedonisë modeli me koalicion të gjërë do të kishte funkcionuar në dy mënyra: me koalicion të gjërë të përgjithshëm – kolicion ndërmjet dy partive politike maqedonase, si dhe dy partive më të mëdha shqiptare; ose me koalicion të gjërë të thjesht ndërmjet një partie nga partitë politike maqedonase – partia apo koalicioni që do t’I fitoj zgjedhjet, bashkë me partinë shqiptare (koalicionin) e cila do ti fitoj zgjedhjet në bllokun shqiptar. </w:t>
      </w:r>
    </w:p>
    <w:p w:rsidR="001F2391" w:rsidRPr="00965E61" w:rsidRDefault="001F2391" w:rsidP="00833DD9">
      <w:pPr>
        <w:spacing w:before="100" w:beforeAutospacing="1" w:after="0"/>
        <w:ind w:right="14" w:firstLine="720"/>
        <w:jc w:val="both"/>
        <w:rPr>
          <w:rFonts w:ascii="Times New Roman" w:hAnsi="Times New Roman" w:cs="Times New Roman"/>
          <w:sz w:val="24"/>
          <w:szCs w:val="24"/>
        </w:rPr>
      </w:pPr>
      <w:r w:rsidRPr="00965E61">
        <w:rPr>
          <w:rFonts w:ascii="Times New Roman" w:hAnsi="Times New Roman" w:cs="Times New Roman"/>
          <w:sz w:val="24"/>
          <w:szCs w:val="24"/>
        </w:rPr>
        <w:t>Variant më i mirë është variant i kombinuar, i cili nënkupton koalicion të gjërë në nji mandate dhe koalicion të thjeshtë në të ardhmen. Ky variant nënkupton pjesmarrje në koalicionin e gjërë të katër partive politike  - koalicioneve në një mandate prej katër vitesh. Në këtë mandate duhet të</w:t>
      </w:r>
      <w:r>
        <w:rPr>
          <w:rFonts w:ascii="Times New Roman" w:hAnsi="Times New Roman" w:cs="Times New Roman"/>
          <w:sz w:val="24"/>
          <w:szCs w:val="24"/>
        </w:rPr>
        <w:t xml:space="preserve"> </w:t>
      </w:r>
      <w:r w:rsidRPr="00965E61">
        <w:rPr>
          <w:rFonts w:ascii="Times New Roman" w:hAnsi="Times New Roman" w:cs="Times New Roman"/>
          <w:sz w:val="24"/>
          <w:szCs w:val="24"/>
        </w:rPr>
        <w:t>a</w:t>
      </w:r>
      <w:r>
        <w:rPr>
          <w:rFonts w:ascii="Times New Roman" w:hAnsi="Times New Roman" w:cs="Times New Roman"/>
          <w:sz w:val="24"/>
          <w:szCs w:val="24"/>
        </w:rPr>
        <w:t>r</w:t>
      </w:r>
      <w:r w:rsidRPr="00965E61">
        <w:rPr>
          <w:rFonts w:ascii="Times New Roman" w:hAnsi="Times New Roman" w:cs="Times New Roman"/>
          <w:sz w:val="24"/>
          <w:szCs w:val="24"/>
        </w:rPr>
        <w:t xml:space="preserve">rihet zgjidhje për problemet më të rëndësishme të cilat prekin shtetin. Kjo do të nënkuptonte, se në këtë mandate do të duhej të ndërtoheshin themelet e demokracisë konsociale.     </w:t>
      </w:r>
    </w:p>
    <w:p w:rsidR="001F2391" w:rsidRPr="00965E61" w:rsidRDefault="001F2391" w:rsidP="00833DD9">
      <w:pPr>
        <w:pStyle w:val="NoSpacing"/>
        <w:spacing w:line="276" w:lineRule="auto"/>
        <w:ind w:firstLine="720"/>
        <w:jc w:val="both"/>
      </w:pPr>
      <w:r w:rsidRPr="00965E61">
        <w:t>Fillimisht do të duhet të gjenden mekanizmat e funkcionimit të demokracisë konsocia</w:t>
      </w:r>
      <w:r w:rsidR="00483D92">
        <w:t>tive</w:t>
      </w:r>
      <w:r w:rsidRPr="00965E61">
        <w:t xml:space="preserve">, përkatësisht mënyrave si të funkcionoj konsociacioni. Kjo ngërthen edhe përcaktimin e funkcioneve shtetërore në raport me segmentet. Në këtë periudhë kohore duhet </w:t>
      </w:r>
      <w:r w:rsidRPr="00965E61">
        <w:lastRenderedPageBreak/>
        <w:t>të ndërtohet modeli i funksionimit konsocial të tre pushteteve: ligjvënës, ekzekutiv dhe gjyqësor, si dhe ndarja konsociale e udhëheqësve të këtyre tre pushteteve.</w:t>
      </w:r>
    </w:p>
    <w:p w:rsidR="001F2391" w:rsidRPr="00965E61" w:rsidRDefault="001F2391" w:rsidP="00833DD9">
      <w:pPr>
        <w:pStyle w:val="NoSpacing"/>
        <w:spacing w:line="276" w:lineRule="auto"/>
        <w:ind w:firstLine="720"/>
        <w:jc w:val="both"/>
      </w:pPr>
      <w:r w:rsidRPr="00965E61">
        <w:t xml:space="preserve">Funksionimi konsocial i pushtetit legjislativ ka një rëndësi të madhe dhe të veçantë për këtë model të demokracisë. Nga analizat e bëra për këtë studim kemi ardhur në përfundim se koalicioni i ardhshëm qeverisës duhet të jetë në përbërje nga partitë fituese në dy komunitetet etnike më të mëdha, respektivisht partisë maqedonase (koalicionit) dhe asaj shqiptare, duke i kyçur edhe komunitetet më të vogla etnike, të cilat zakonisht gravitojnë në partneritet – koalicion me partitë nga komunitetet më të mëdha, më shpesh me ato maqedonase dhe më rrallë me ato shqiptare. </w:t>
      </w:r>
    </w:p>
    <w:p w:rsidR="001F2391" w:rsidRPr="00965E61" w:rsidRDefault="001F2391" w:rsidP="00833DD9">
      <w:pPr>
        <w:pStyle w:val="NoSpacing"/>
        <w:spacing w:line="276" w:lineRule="auto"/>
        <w:ind w:firstLine="720"/>
        <w:jc w:val="both"/>
      </w:pPr>
      <w:r w:rsidRPr="00965E61">
        <w:t xml:space="preserve">Hapi i parë për funkcionimin e demokracisë konsociale duhet të jetë votimi i qeverisë me shumicë të dyfishtë – me shumicë të votive nga dy segmented, duke i kyçur edhe komunitetet më të vogla: përveç shumicës nga blloku politik maqedonas duhet të ketë edhe përkrahjen e shumicës nga komuniteti shqiptar dhe komunitetet e tjera më të vogla. </w:t>
      </w:r>
    </w:p>
    <w:p w:rsidR="001F2391" w:rsidRDefault="001F2391" w:rsidP="00833DD9">
      <w:pPr>
        <w:jc w:val="both"/>
        <w:rPr>
          <w:rFonts w:ascii="Times New Roman" w:hAnsi="Times New Roman" w:cs="Times New Roman"/>
          <w:sz w:val="24"/>
          <w:szCs w:val="24"/>
        </w:rPr>
      </w:pPr>
      <w:r w:rsidRPr="00965E61">
        <w:rPr>
          <w:rFonts w:ascii="Times New Roman" w:hAnsi="Times New Roman" w:cs="Times New Roman"/>
          <w:sz w:val="24"/>
          <w:szCs w:val="24"/>
        </w:rPr>
        <w:t xml:space="preserve">Kusht i rëndësishëm është mënyra e zgjedhjes së përfaqësuesve të komuniteteve në organin legjlislativ. Vlerësojmë se mënyra më e mirë për këtë është modeli proporcional me kuota të përcaktuara për komunitetet etnike. Në pamundësi për një zgjidhje të tillë ose në rast të kundërshtimit nga ndonjëri komunitet, ky problem mund të zgjidhet me ndryshime në Kodin Zgjedhor, ku gjith territori i Republikës së Maqedonisë të shëndrrohet në një njësi zgjedhore. Në këtë rast që të mos dëmtohen komunitetet etnike më të vogla, duhet të sigurohet hyrje pa ndonjë census.  </w:t>
      </w:r>
    </w:p>
    <w:p w:rsidR="001F2391" w:rsidRDefault="001F2391" w:rsidP="00833DD9">
      <w:pPr>
        <w:jc w:val="both"/>
        <w:rPr>
          <w:rFonts w:ascii="Times New Roman" w:hAnsi="Times New Roman" w:cs="Times New Roman"/>
          <w:sz w:val="24"/>
          <w:szCs w:val="24"/>
        </w:rPr>
      </w:pPr>
    </w:p>
    <w:p w:rsidR="001F2391" w:rsidRPr="00483D92" w:rsidRDefault="001F2391" w:rsidP="00833DD9">
      <w:pPr>
        <w:jc w:val="both"/>
        <w:rPr>
          <w:rFonts w:ascii="Times New Roman" w:hAnsi="Times New Roman" w:cs="Times New Roman"/>
          <w:sz w:val="24"/>
          <w:szCs w:val="24"/>
          <w:u w:val="single"/>
        </w:rPr>
      </w:pPr>
      <w:r w:rsidRPr="00483D92">
        <w:rPr>
          <w:rFonts w:ascii="Times New Roman" w:hAnsi="Times New Roman" w:cs="Times New Roman"/>
          <w:sz w:val="24"/>
          <w:szCs w:val="24"/>
          <w:u w:val="single"/>
        </w:rPr>
        <w:t>Literatura:</w:t>
      </w:r>
    </w:p>
    <w:p w:rsidR="001F2391" w:rsidRPr="00483D92" w:rsidRDefault="001F2391" w:rsidP="00833DD9">
      <w:pPr>
        <w:pStyle w:val="FootnoteText"/>
        <w:spacing w:line="276" w:lineRule="auto"/>
        <w:jc w:val="both"/>
        <w:rPr>
          <w:rFonts w:ascii="Times New Roman" w:eastAsia="Times New Roman" w:hAnsi="Times New Roman" w:cs="Times New Roman"/>
          <w:sz w:val="24"/>
          <w:szCs w:val="24"/>
        </w:rPr>
      </w:pPr>
      <w:r w:rsidRPr="00483D92">
        <w:rPr>
          <w:rFonts w:ascii="Times New Roman" w:eastAsia="Times New Roman" w:hAnsi="Times New Roman" w:cs="Times New Roman"/>
          <w:sz w:val="24"/>
          <w:szCs w:val="24"/>
          <w:lang w:val="bg-BG"/>
        </w:rPr>
        <w:t xml:space="preserve">А. </w:t>
      </w:r>
      <w:r w:rsidRPr="00483D92">
        <w:rPr>
          <w:rFonts w:ascii="Times New Roman" w:eastAsia="Times New Roman" w:hAnsi="Times New Roman" w:cs="Times New Roman"/>
          <w:sz w:val="24"/>
          <w:szCs w:val="24"/>
        </w:rPr>
        <w:t>Lijphart, Democracy in plural societes; 1977, përkthim, botimi në gj. Maqedonase L. D. Fërçkovski,</w:t>
      </w:r>
    </w:p>
    <w:p w:rsidR="001F2391" w:rsidRPr="00483D92" w:rsidRDefault="001F2391" w:rsidP="00833DD9">
      <w:pPr>
        <w:pStyle w:val="FootnoteText"/>
        <w:spacing w:line="276" w:lineRule="auto"/>
        <w:jc w:val="both"/>
        <w:rPr>
          <w:rFonts w:ascii="Times New Roman" w:eastAsia="Times New Roman" w:hAnsi="Times New Roman" w:cs="Times New Roman"/>
          <w:sz w:val="24"/>
          <w:szCs w:val="24"/>
        </w:rPr>
      </w:pPr>
      <w:r w:rsidRPr="00483D92">
        <w:rPr>
          <w:rFonts w:ascii="Times New Roman" w:eastAsia="Times New Roman" w:hAnsi="Times New Roman" w:cs="Times New Roman"/>
          <w:sz w:val="24"/>
          <w:szCs w:val="24"/>
        </w:rPr>
        <w:t>Qashif Bakiu; Pluralizmi politik – Modeli i R. Maqedonisë; disertacion; Sofje; 2013</w:t>
      </w:r>
    </w:p>
    <w:p w:rsidR="001F2391" w:rsidRPr="00483D92" w:rsidRDefault="001F2391" w:rsidP="00833DD9">
      <w:pPr>
        <w:pStyle w:val="FootnoteText"/>
        <w:spacing w:line="276" w:lineRule="auto"/>
        <w:jc w:val="both"/>
        <w:rPr>
          <w:rFonts w:ascii="Times New Roman" w:hAnsi="Times New Roman" w:cs="Times New Roman"/>
          <w:sz w:val="24"/>
          <w:szCs w:val="24"/>
        </w:rPr>
      </w:pPr>
      <w:r w:rsidRPr="00483D92">
        <w:rPr>
          <w:rFonts w:ascii="Times New Roman" w:eastAsia="Times New Roman" w:hAnsi="Times New Roman" w:cs="Times New Roman"/>
          <w:sz w:val="24"/>
          <w:szCs w:val="24"/>
          <w:lang w:val="bg-BG"/>
        </w:rPr>
        <w:t>Г. Сил</w:t>
      </w:r>
      <w:r w:rsidRPr="00483D92">
        <w:rPr>
          <w:rFonts w:ascii="Times New Roman" w:eastAsia="Times New Roman" w:hAnsi="Times New Roman" w:cs="Times New Roman"/>
          <w:sz w:val="24"/>
          <w:szCs w:val="24"/>
        </w:rPr>
        <w:t>ja</w:t>
      </w:r>
      <w:r w:rsidRPr="00483D92">
        <w:rPr>
          <w:rFonts w:ascii="Times New Roman" w:eastAsia="Times New Roman" w:hAnsi="Times New Roman" w:cs="Times New Roman"/>
          <w:sz w:val="24"/>
          <w:szCs w:val="24"/>
          <w:lang w:val="bg-BG"/>
        </w:rPr>
        <w:t>новска – Давкова;Идеолошкиот профил на политичките партии во Република Македони</w:t>
      </w:r>
      <w:r w:rsidRPr="00483D92">
        <w:rPr>
          <w:rFonts w:ascii="Times New Roman" w:eastAsia="Times New Roman" w:hAnsi="Times New Roman" w:cs="Times New Roman"/>
          <w:sz w:val="24"/>
          <w:szCs w:val="24"/>
        </w:rPr>
        <w:t>j</w:t>
      </w:r>
      <w:r w:rsidRPr="00483D92">
        <w:rPr>
          <w:rFonts w:ascii="Times New Roman" w:eastAsia="Times New Roman" w:hAnsi="Times New Roman" w:cs="Times New Roman"/>
          <w:sz w:val="24"/>
          <w:szCs w:val="24"/>
          <w:lang w:val="bg-BG"/>
        </w:rPr>
        <w:t>а; Зборник на Правниот факултет „</w:t>
      </w:r>
      <w:r w:rsidRPr="00483D92">
        <w:rPr>
          <w:rFonts w:ascii="Times New Roman" w:eastAsia="Times New Roman" w:hAnsi="Times New Roman" w:cs="Times New Roman"/>
          <w:sz w:val="24"/>
          <w:szCs w:val="24"/>
        </w:rPr>
        <w:t>J</w:t>
      </w:r>
      <w:r w:rsidRPr="00483D92">
        <w:rPr>
          <w:rFonts w:ascii="Times New Roman" w:eastAsia="Times New Roman" w:hAnsi="Times New Roman" w:cs="Times New Roman"/>
          <w:sz w:val="24"/>
          <w:szCs w:val="24"/>
          <w:lang w:val="bg-BG"/>
        </w:rPr>
        <w:t>устиниан Први“; Универзитет „Св. Кирил и Методи“, Скоп</w:t>
      </w:r>
      <w:r w:rsidRPr="00483D92">
        <w:rPr>
          <w:rFonts w:ascii="Times New Roman" w:eastAsia="Times New Roman" w:hAnsi="Times New Roman" w:cs="Times New Roman"/>
          <w:sz w:val="24"/>
          <w:szCs w:val="24"/>
        </w:rPr>
        <w:t>j</w:t>
      </w:r>
      <w:r w:rsidRPr="00483D92">
        <w:rPr>
          <w:rFonts w:ascii="Times New Roman" w:eastAsia="Times New Roman" w:hAnsi="Times New Roman" w:cs="Times New Roman"/>
          <w:sz w:val="24"/>
          <w:szCs w:val="24"/>
          <w:lang w:val="bg-BG"/>
        </w:rPr>
        <w:t>е, 2010</w:t>
      </w:r>
    </w:p>
    <w:p w:rsidR="001F2391" w:rsidRPr="00483D92" w:rsidRDefault="001F2391" w:rsidP="00833DD9">
      <w:pPr>
        <w:pStyle w:val="FootnoteText"/>
        <w:spacing w:line="276" w:lineRule="auto"/>
        <w:jc w:val="both"/>
        <w:rPr>
          <w:rFonts w:ascii="Times New Roman" w:hAnsi="Times New Roman" w:cs="Times New Roman"/>
          <w:sz w:val="24"/>
          <w:szCs w:val="24"/>
        </w:rPr>
      </w:pPr>
      <w:r w:rsidRPr="00483D92">
        <w:rPr>
          <w:rFonts w:ascii="Times New Roman" w:eastAsia="Times New Roman" w:hAnsi="Times New Roman" w:cs="Times New Roman"/>
          <w:sz w:val="24"/>
          <w:szCs w:val="24"/>
          <w:lang w:val="bg-BG"/>
        </w:rPr>
        <w:t>Л. Д. Фрчковски; Теории за демократи</w:t>
      </w:r>
      <w:r w:rsidRPr="00483D92">
        <w:rPr>
          <w:rFonts w:ascii="Times New Roman" w:eastAsia="Times New Roman" w:hAnsi="Times New Roman" w:cs="Times New Roman"/>
          <w:sz w:val="24"/>
          <w:szCs w:val="24"/>
        </w:rPr>
        <w:t>j</w:t>
      </w:r>
      <w:r w:rsidRPr="00483D92">
        <w:rPr>
          <w:rFonts w:ascii="Times New Roman" w:eastAsia="Times New Roman" w:hAnsi="Times New Roman" w:cs="Times New Roman"/>
          <w:sz w:val="24"/>
          <w:szCs w:val="24"/>
          <w:lang w:val="bg-BG"/>
        </w:rPr>
        <w:t>ата; Скопје, 1992.</w:t>
      </w:r>
    </w:p>
    <w:p w:rsidR="001F2391" w:rsidRPr="00483D92" w:rsidRDefault="001F2391" w:rsidP="00833DD9">
      <w:pPr>
        <w:pStyle w:val="FootnoteText"/>
        <w:spacing w:line="276" w:lineRule="auto"/>
        <w:jc w:val="both"/>
        <w:rPr>
          <w:rFonts w:ascii="Times New Roman" w:eastAsia="Times New Roman" w:hAnsi="Times New Roman" w:cs="Times New Roman"/>
          <w:sz w:val="24"/>
          <w:szCs w:val="24"/>
        </w:rPr>
      </w:pPr>
      <w:r w:rsidRPr="00483D92">
        <w:rPr>
          <w:rFonts w:ascii="Times New Roman" w:eastAsia="Times New Roman" w:hAnsi="Times New Roman" w:cs="Times New Roman"/>
          <w:sz w:val="24"/>
          <w:szCs w:val="24"/>
          <w:lang w:val="bg-BG"/>
        </w:rPr>
        <w:t>Наташа Габер; Мнозинството во политичката реалност; Ско</w:t>
      </w:r>
      <w:r w:rsidRPr="00483D92">
        <w:rPr>
          <w:rFonts w:ascii="Times New Roman" w:eastAsia="Times New Roman" w:hAnsi="Times New Roman" w:cs="Times New Roman"/>
          <w:sz w:val="24"/>
          <w:szCs w:val="24"/>
          <w:lang w:val="mk-MK"/>
        </w:rPr>
        <w:t>пје</w:t>
      </w:r>
      <w:r w:rsidRPr="00483D92">
        <w:rPr>
          <w:rFonts w:ascii="Times New Roman" w:eastAsia="Times New Roman" w:hAnsi="Times New Roman" w:cs="Times New Roman"/>
          <w:sz w:val="24"/>
          <w:szCs w:val="24"/>
          <w:lang w:val="bg-BG"/>
        </w:rPr>
        <w:t>;</w:t>
      </w:r>
    </w:p>
    <w:p w:rsidR="001F2391" w:rsidRPr="00483D92" w:rsidRDefault="001F2391" w:rsidP="00833DD9">
      <w:pPr>
        <w:pStyle w:val="FootnoteText"/>
        <w:spacing w:line="276" w:lineRule="auto"/>
        <w:jc w:val="both"/>
        <w:rPr>
          <w:rFonts w:ascii="Times New Roman" w:hAnsi="Times New Roman" w:cs="Times New Roman"/>
          <w:sz w:val="24"/>
          <w:szCs w:val="24"/>
        </w:rPr>
      </w:pPr>
      <w:r w:rsidRPr="00483D92">
        <w:rPr>
          <w:rFonts w:ascii="Times New Roman" w:eastAsia="Times New Roman" w:hAnsi="Times New Roman" w:cs="Times New Roman"/>
          <w:sz w:val="24"/>
          <w:szCs w:val="24"/>
          <w:lang w:val="bg-BG"/>
        </w:rPr>
        <w:t>С</w:t>
      </w:r>
      <w:r w:rsidRPr="00483D92">
        <w:rPr>
          <w:rFonts w:ascii="Times New Roman" w:eastAsia="Times New Roman" w:hAnsi="Times New Roman" w:cs="Times New Roman"/>
          <w:sz w:val="24"/>
          <w:szCs w:val="24"/>
        </w:rPr>
        <w:t xml:space="preserve">. </w:t>
      </w:r>
      <w:r w:rsidRPr="00483D92">
        <w:rPr>
          <w:rFonts w:ascii="Times New Roman" w:eastAsia="Times New Roman" w:hAnsi="Times New Roman" w:cs="Times New Roman"/>
          <w:sz w:val="24"/>
          <w:szCs w:val="24"/>
          <w:lang w:val="bg-BG"/>
        </w:rPr>
        <w:t xml:space="preserve">Климовски, Т. Каракамишева, Р. Дескоска; Политички систем; </w:t>
      </w:r>
      <w:r w:rsidRPr="00483D92">
        <w:rPr>
          <w:rFonts w:ascii="Times New Roman" w:eastAsia="Times New Roman" w:hAnsi="Times New Roman" w:cs="Times New Roman"/>
          <w:sz w:val="24"/>
          <w:szCs w:val="24"/>
        </w:rPr>
        <w:t xml:space="preserve">II </w:t>
      </w:r>
      <w:r w:rsidRPr="00483D92">
        <w:rPr>
          <w:rFonts w:ascii="Times New Roman" w:eastAsia="Times New Roman" w:hAnsi="Times New Roman" w:cs="Times New Roman"/>
          <w:sz w:val="24"/>
          <w:szCs w:val="24"/>
          <w:lang w:val="bg-BG"/>
        </w:rPr>
        <w:t xml:space="preserve">издание; 2009 год; Скопйе; 2009 год; </w:t>
      </w:r>
    </w:p>
    <w:p w:rsidR="001F2391" w:rsidRPr="00483D92" w:rsidRDefault="001F2391" w:rsidP="00833DD9">
      <w:pPr>
        <w:jc w:val="both"/>
        <w:rPr>
          <w:rFonts w:ascii="Times New Roman" w:eastAsia="Times New Roman" w:hAnsi="Times New Roman" w:cs="Times New Roman"/>
          <w:sz w:val="24"/>
          <w:szCs w:val="24"/>
        </w:rPr>
      </w:pPr>
      <w:r w:rsidRPr="00483D92">
        <w:rPr>
          <w:rFonts w:ascii="Times New Roman" w:hAnsi="Times New Roman" w:cs="Times New Roman"/>
          <w:sz w:val="24"/>
          <w:szCs w:val="24"/>
        </w:rPr>
        <w:t>B. Ramadani, Bashkëqeverisja si nevojë për Kosovënë</w:t>
      </w:r>
      <w:r w:rsidRPr="00483D92">
        <w:rPr>
          <w:rFonts w:ascii="Times New Roman" w:eastAsia="Times New Roman" w:hAnsi="Times New Roman" w:cs="Times New Roman"/>
          <w:sz w:val="24"/>
          <w:szCs w:val="24"/>
          <w:lang w:val="bg-BG"/>
        </w:rPr>
        <w:t>;</w:t>
      </w:r>
      <w:r w:rsidRPr="00483D92">
        <w:rPr>
          <w:rFonts w:ascii="Times New Roman" w:eastAsia="Times New Roman" w:hAnsi="Times New Roman" w:cs="Times New Roman"/>
          <w:sz w:val="24"/>
          <w:szCs w:val="24"/>
        </w:rPr>
        <w:t xml:space="preserve"> Intervistë me Arend Lijphartë gazeta Zëri; </w:t>
      </w:r>
    </w:p>
    <w:p w:rsidR="001F2391" w:rsidRPr="00965E61" w:rsidRDefault="001F2391" w:rsidP="00833DD9">
      <w:pPr>
        <w:jc w:val="both"/>
        <w:rPr>
          <w:rFonts w:ascii="Times New Roman" w:hAnsi="Times New Roman" w:cs="Times New Roman"/>
          <w:sz w:val="24"/>
          <w:szCs w:val="24"/>
        </w:rPr>
      </w:pPr>
    </w:p>
    <w:p w:rsidR="00C11BA1" w:rsidRDefault="00C11BA1" w:rsidP="00833DD9">
      <w:pPr>
        <w:jc w:val="both"/>
        <w:rPr>
          <w:rFonts w:ascii="Times New Roman" w:hAnsi="Times New Roman" w:cs="Times New Roman"/>
          <w:sz w:val="24"/>
          <w:szCs w:val="24"/>
        </w:rPr>
      </w:pPr>
    </w:p>
    <w:p w:rsidR="001F2391" w:rsidRDefault="001F2391" w:rsidP="00833DD9">
      <w:pPr>
        <w:jc w:val="both"/>
        <w:rPr>
          <w:rFonts w:ascii="Times New Roman" w:hAnsi="Times New Roman" w:cs="Times New Roman"/>
          <w:sz w:val="24"/>
          <w:szCs w:val="24"/>
        </w:rPr>
      </w:pPr>
    </w:p>
    <w:p w:rsidR="001F2391" w:rsidRDefault="001F2391" w:rsidP="00833DD9">
      <w:pPr>
        <w:jc w:val="both"/>
        <w:rPr>
          <w:rFonts w:ascii="Times New Roman" w:hAnsi="Times New Roman" w:cs="Times New Roman"/>
          <w:sz w:val="24"/>
          <w:szCs w:val="24"/>
        </w:rPr>
      </w:pPr>
    </w:p>
    <w:p w:rsidR="001F2391" w:rsidRDefault="001F2391" w:rsidP="00833DD9">
      <w:pPr>
        <w:jc w:val="both"/>
        <w:rPr>
          <w:rFonts w:ascii="Times New Roman" w:hAnsi="Times New Roman" w:cs="Times New Roman"/>
          <w:sz w:val="24"/>
          <w:szCs w:val="24"/>
        </w:rPr>
      </w:pPr>
    </w:p>
    <w:p w:rsidR="001F2391" w:rsidRDefault="001F2391" w:rsidP="00833DD9">
      <w:pPr>
        <w:jc w:val="both"/>
        <w:rPr>
          <w:rFonts w:ascii="Times New Roman" w:hAnsi="Times New Roman" w:cs="Times New Roman"/>
          <w:sz w:val="24"/>
          <w:szCs w:val="24"/>
        </w:rPr>
      </w:pPr>
    </w:p>
    <w:p w:rsidR="001F2391" w:rsidRDefault="001F2391" w:rsidP="00833DD9">
      <w:pPr>
        <w:jc w:val="both"/>
        <w:rPr>
          <w:rFonts w:ascii="Times New Roman" w:hAnsi="Times New Roman" w:cs="Times New Roman"/>
          <w:sz w:val="24"/>
          <w:szCs w:val="24"/>
        </w:rPr>
      </w:pPr>
    </w:p>
    <w:p w:rsidR="003B5AE1" w:rsidRPr="001F3949" w:rsidRDefault="003B5AE1" w:rsidP="00833DD9">
      <w:pPr>
        <w:jc w:val="both"/>
        <w:rPr>
          <w:rFonts w:ascii="Times New Roman" w:hAnsi="Times New Roman"/>
          <w:b/>
          <w:sz w:val="24"/>
          <w:szCs w:val="24"/>
        </w:rPr>
      </w:pPr>
    </w:p>
    <w:p w:rsidR="00EE57F8" w:rsidRDefault="00EE57F8" w:rsidP="00833DD9">
      <w:pPr>
        <w:pStyle w:val="Heading2"/>
        <w:jc w:val="both"/>
        <w:rPr>
          <w:iCs/>
        </w:rPr>
      </w:pPr>
      <w:bookmarkStart w:id="46" w:name="_Toc415275708"/>
    </w:p>
    <w:p w:rsidR="00EE57F8" w:rsidRDefault="00EE57F8" w:rsidP="00833DD9">
      <w:pPr>
        <w:pStyle w:val="Heading2"/>
        <w:jc w:val="both"/>
        <w:rPr>
          <w:iCs/>
        </w:rPr>
      </w:pPr>
    </w:p>
    <w:p w:rsidR="00EE57F8" w:rsidRDefault="00EE57F8" w:rsidP="00833DD9">
      <w:pPr>
        <w:pStyle w:val="Heading2"/>
        <w:jc w:val="both"/>
        <w:rPr>
          <w:iCs/>
        </w:rPr>
      </w:pPr>
    </w:p>
    <w:p w:rsidR="00EE57F8" w:rsidRDefault="00EE57F8" w:rsidP="00833DD9">
      <w:pPr>
        <w:pStyle w:val="Heading2"/>
        <w:jc w:val="both"/>
        <w:rPr>
          <w:iCs/>
        </w:rPr>
      </w:pPr>
    </w:p>
    <w:p w:rsidR="00EE57F8" w:rsidRDefault="00EE57F8" w:rsidP="00833DD9">
      <w:pPr>
        <w:pStyle w:val="Heading2"/>
        <w:jc w:val="both"/>
        <w:rPr>
          <w:iCs/>
        </w:rPr>
      </w:pPr>
    </w:p>
    <w:p w:rsidR="004170AD" w:rsidRDefault="004170AD" w:rsidP="00032130">
      <w:pPr>
        <w:pStyle w:val="Heading2"/>
        <w:rPr>
          <w:iCs/>
        </w:rPr>
      </w:pPr>
    </w:p>
    <w:p w:rsidR="004170AD" w:rsidRDefault="004170AD" w:rsidP="00032130">
      <w:pPr>
        <w:pStyle w:val="Heading2"/>
        <w:rPr>
          <w:iCs/>
        </w:rPr>
      </w:pPr>
    </w:p>
    <w:p w:rsidR="004170AD" w:rsidRDefault="004170AD" w:rsidP="00032130">
      <w:pPr>
        <w:pStyle w:val="Heading2"/>
        <w:rPr>
          <w:iCs/>
        </w:rPr>
      </w:pPr>
    </w:p>
    <w:p w:rsidR="004170AD" w:rsidRDefault="004170AD" w:rsidP="00032130">
      <w:pPr>
        <w:pStyle w:val="Heading2"/>
        <w:rPr>
          <w:iCs/>
        </w:rPr>
      </w:pPr>
    </w:p>
    <w:p w:rsidR="004170AD" w:rsidRDefault="004170AD" w:rsidP="00032130">
      <w:pPr>
        <w:pStyle w:val="Heading2"/>
        <w:rPr>
          <w:iCs/>
        </w:rPr>
      </w:pPr>
    </w:p>
    <w:p w:rsidR="004170AD" w:rsidRDefault="004170AD" w:rsidP="00032130">
      <w:pPr>
        <w:pStyle w:val="Heading2"/>
        <w:rPr>
          <w:iCs/>
        </w:rPr>
      </w:pPr>
    </w:p>
    <w:p w:rsidR="004170AD" w:rsidRDefault="004170AD" w:rsidP="00032130">
      <w:pPr>
        <w:pStyle w:val="Heading2"/>
        <w:rPr>
          <w:iCs/>
        </w:rPr>
      </w:pPr>
    </w:p>
    <w:p w:rsidR="004170AD" w:rsidRDefault="004170AD" w:rsidP="00032130">
      <w:pPr>
        <w:pStyle w:val="Heading2"/>
        <w:rPr>
          <w:iCs/>
        </w:rPr>
      </w:pPr>
    </w:p>
    <w:p w:rsidR="004170AD" w:rsidRDefault="004170AD" w:rsidP="00032130">
      <w:pPr>
        <w:pStyle w:val="Heading2"/>
        <w:rPr>
          <w:iCs/>
        </w:rPr>
      </w:pPr>
    </w:p>
    <w:p w:rsidR="004170AD" w:rsidRDefault="004170AD" w:rsidP="00032130">
      <w:pPr>
        <w:pStyle w:val="Heading2"/>
        <w:rPr>
          <w:iCs/>
        </w:rPr>
      </w:pPr>
    </w:p>
    <w:p w:rsidR="004170AD" w:rsidRDefault="004170AD" w:rsidP="00032130">
      <w:pPr>
        <w:pStyle w:val="Heading2"/>
        <w:rPr>
          <w:iCs/>
        </w:rPr>
      </w:pPr>
    </w:p>
    <w:p w:rsidR="004170AD" w:rsidRDefault="004170AD" w:rsidP="00032130">
      <w:pPr>
        <w:pStyle w:val="Heading2"/>
        <w:rPr>
          <w:iCs/>
        </w:rPr>
      </w:pPr>
    </w:p>
    <w:p w:rsidR="004170AD" w:rsidRDefault="004170AD" w:rsidP="00032130">
      <w:pPr>
        <w:pStyle w:val="Heading2"/>
        <w:rPr>
          <w:iCs/>
        </w:rPr>
      </w:pPr>
    </w:p>
    <w:p w:rsidR="004170AD" w:rsidRDefault="004170AD" w:rsidP="00032130">
      <w:pPr>
        <w:pStyle w:val="Heading2"/>
        <w:rPr>
          <w:iCs/>
        </w:rPr>
      </w:pPr>
    </w:p>
    <w:p w:rsidR="004170AD" w:rsidRDefault="004170AD" w:rsidP="00032130">
      <w:pPr>
        <w:pStyle w:val="Heading2"/>
        <w:rPr>
          <w:iCs/>
        </w:rPr>
      </w:pPr>
    </w:p>
    <w:p w:rsidR="004170AD" w:rsidRDefault="004170AD" w:rsidP="00032130">
      <w:pPr>
        <w:pStyle w:val="Heading2"/>
        <w:rPr>
          <w:iCs/>
        </w:rPr>
      </w:pPr>
    </w:p>
    <w:p w:rsidR="004170AD" w:rsidRDefault="004170AD" w:rsidP="00032130">
      <w:pPr>
        <w:pStyle w:val="Heading2"/>
        <w:rPr>
          <w:iCs/>
        </w:rPr>
      </w:pPr>
    </w:p>
    <w:p w:rsidR="004170AD" w:rsidRDefault="004170AD" w:rsidP="00032130">
      <w:pPr>
        <w:pStyle w:val="Heading2"/>
        <w:rPr>
          <w:iCs/>
        </w:rPr>
      </w:pPr>
    </w:p>
    <w:p w:rsidR="004170AD" w:rsidRDefault="004170AD" w:rsidP="00032130">
      <w:pPr>
        <w:pStyle w:val="Heading2"/>
        <w:rPr>
          <w:iCs/>
        </w:rPr>
      </w:pPr>
    </w:p>
    <w:p w:rsidR="004170AD" w:rsidRDefault="004170AD" w:rsidP="00032130">
      <w:pPr>
        <w:pStyle w:val="Heading2"/>
        <w:rPr>
          <w:iCs/>
        </w:rPr>
      </w:pPr>
    </w:p>
    <w:p w:rsidR="004170AD" w:rsidRDefault="004170AD" w:rsidP="00483D92"/>
    <w:p w:rsidR="00483D92" w:rsidRPr="00483D92" w:rsidRDefault="00483D92" w:rsidP="00483D92">
      <w:pPr>
        <w:jc w:val="right"/>
        <w:rPr>
          <w:rFonts w:ascii="Times New Roman" w:hAnsi="Times New Roman" w:cs="Times New Roman"/>
          <w:sz w:val="18"/>
          <w:szCs w:val="18"/>
        </w:rPr>
      </w:pPr>
      <w:r>
        <w:rPr>
          <w:rFonts w:ascii="Times New Roman" w:hAnsi="Times New Roman" w:cs="Times New Roman"/>
          <w:sz w:val="18"/>
          <w:szCs w:val="18"/>
        </w:rPr>
        <w:lastRenderedPageBreak/>
        <w:t xml:space="preserve">UDC: </w:t>
      </w:r>
      <w:r w:rsidR="006A11FD">
        <w:rPr>
          <w:rFonts w:ascii="Times New Roman" w:hAnsi="Times New Roman" w:cs="Times New Roman"/>
          <w:sz w:val="18"/>
          <w:szCs w:val="18"/>
        </w:rPr>
        <w:t>341.645</w:t>
      </w:r>
    </w:p>
    <w:p w:rsidR="004170AD" w:rsidRDefault="004170AD" w:rsidP="00032130">
      <w:pPr>
        <w:pStyle w:val="Heading2"/>
        <w:rPr>
          <w:iCs/>
        </w:rPr>
      </w:pPr>
    </w:p>
    <w:p w:rsidR="004170AD" w:rsidRDefault="004170AD" w:rsidP="00032130">
      <w:pPr>
        <w:pStyle w:val="Heading2"/>
        <w:rPr>
          <w:iCs/>
        </w:rPr>
      </w:pPr>
    </w:p>
    <w:p w:rsidR="004170AD" w:rsidRDefault="004170AD" w:rsidP="00032130">
      <w:pPr>
        <w:pStyle w:val="Heading2"/>
        <w:rPr>
          <w:iCs/>
        </w:rPr>
      </w:pPr>
    </w:p>
    <w:p w:rsidR="004170AD" w:rsidRDefault="004170AD" w:rsidP="00032130">
      <w:pPr>
        <w:pStyle w:val="Heading2"/>
        <w:rPr>
          <w:iCs/>
        </w:rPr>
      </w:pPr>
    </w:p>
    <w:p w:rsidR="003B5AE1" w:rsidRPr="00682F2A" w:rsidRDefault="003B5AE1" w:rsidP="00032130">
      <w:pPr>
        <w:pStyle w:val="Heading2"/>
      </w:pPr>
      <w:bookmarkStart w:id="47" w:name="_Toc415955370"/>
      <w:r w:rsidRPr="00682F2A">
        <w:rPr>
          <w:iCs/>
        </w:rPr>
        <w:t>International Criminal Court</w:t>
      </w:r>
      <w:r w:rsidRPr="00682F2A">
        <w:t>, Victory of the Modern Concept of New International Legal Cooperation</w:t>
      </w:r>
      <w:bookmarkEnd w:id="46"/>
      <w:bookmarkEnd w:id="47"/>
    </w:p>
    <w:p w:rsidR="003B5AE1" w:rsidRPr="001F3949" w:rsidRDefault="003B5AE1" w:rsidP="00833DD9">
      <w:pPr>
        <w:pStyle w:val="Heading2"/>
        <w:jc w:val="both"/>
        <w:rPr>
          <w:sz w:val="24"/>
          <w:szCs w:val="24"/>
        </w:rPr>
      </w:pPr>
      <w:r w:rsidRPr="001F3949">
        <w:rPr>
          <w:sz w:val="24"/>
          <w:szCs w:val="24"/>
        </w:rPr>
        <w:t xml:space="preserve">                                                                                                                           </w:t>
      </w:r>
    </w:p>
    <w:p w:rsidR="003B5AE1" w:rsidRPr="00682F2A" w:rsidRDefault="003B5AE1" w:rsidP="00833DD9">
      <w:pPr>
        <w:pStyle w:val="Heading2"/>
        <w:jc w:val="both"/>
        <w:rPr>
          <w:rFonts w:ascii="Times New Roman" w:hAnsi="Times New Roman" w:cs="Times New Roman"/>
          <w:sz w:val="24"/>
          <w:szCs w:val="24"/>
          <w:u w:val="single"/>
        </w:rPr>
      </w:pPr>
      <w:bookmarkStart w:id="48" w:name="_Toc415275709"/>
      <w:bookmarkStart w:id="49" w:name="_Toc415955371"/>
      <w:bookmarkStart w:id="50" w:name="_Toc376683358"/>
      <w:r w:rsidRPr="00682F2A">
        <w:rPr>
          <w:rFonts w:ascii="Times New Roman" w:hAnsi="Times New Roman" w:cs="Times New Roman"/>
          <w:sz w:val="24"/>
          <w:szCs w:val="24"/>
          <w:u w:val="single"/>
        </w:rPr>
        <w:t>Ramadan GASHI</w:t>
      </w:r>
      <w:bookmarkEnd w:id="48"/>
      <w:bookmarkEnd w:id="49"/>
    </w:p>
    <w:p w:rsidR="003B5AE1" w:rsidRPr="001F3949" w:rsidRDefault="003B5AE1" w:rsidP="00833DD9">
      <w:pPr>
        <w:tabs>
          <w:tab w:val="right" w:pos="9497"/>
        </w:tabs>
        <w:spacing w:after="0"/>
        <w:jc w:val="both"/>
        <w:rPr>
          <w:rFonts w:ascii="Times New Roman" w:hAnsi="Times New Roman"/>
          <w:b/>
          <w:sz w:val="24"/>
          <w:szCs w:val="24"/>
        </w:rPr>
      </w:pPr>
    </w:p>
    <w:p w:rsidR="00EE57F8" w:rsidRDefault="003B5AE1" w:rsidP="00032130">
      <w:pPr>
        <w:jc w:val="center"/>
        <w:rPr>
          <w:rFonts w:ascii="Times New Roman" w:hAnsi="Times New Roman"/>
          <w:b/>
          <w:bCs/>
          <w:sz w:val="28"/>
          <w:szCs w:val="28"/>
          <w:shd w:val="clear" w:color="auto" w:fill="FFFFFF"/>
        </w:rPr>
      </w:pPr>
      <w:r w:rsidRPr="00AF5DA8">
        <w:rPr>
          <w:rFonts w:ascii="Times New Roman" w:hAnsi="Times New Roman"/>
          <w:b/>
          <w:bCs/>
          <w:sz w:val="28"/>
          <w:szCs w:val="28"/>
          <w:shd w:val="clear" w:color="auto" w:fill="FFFFFF"/>
        </w:rPr>
        <w:t>Abstract</w:t>
      </w:r>
    </w:p>
    <w:p w:rsidR="003B5AE1" w:rsidRPr="00AF5DA8" w:rsidRDefault="003B5AE1" w:rsidP="00833DD9">
      <w:pPr>
        <w:pBdr>
          <w:top w:val="single" w:sz="12" w:space="1" w:color="auto"/>
          <w:bottom w:val="single" w:sz="12" w:space="1" w:color="auto"/>
        </w:pBdr>
        <w:spacing w:after="0"/>
        <w:ind w:firstLine="644"/>
        <w:jc w:val="both"/>
        <w:rPr>
          <w:rFonts w:ascii="Times New Roman" w:hAnsi="Times New Roman"/>
          <w:i/>
          <w:sz w:val="24"/>
          <w:szCs w:val="24"/>
        </w:rPr>
      </w:pPr>
      <w:r w:rsidRPr="00AF5DA8">
        <w:rPr>
          <w:rFonts w:ascii="Times New Roman" w:hAnsi="Times New Roman"/>
          <w:i/>
          <w:sz w:val="24"/>
          <w:szCs w:val="24"/>
        </w:rPr>
        <w:t>With establishment and work commencement of the permanent International Criminal Court, a very important phase of constitution of the international criminal law was concluded. This great achievement is a result of more than hundred years of work, for stipulating legal-penal obstacles, as well as for guaranteeing the individuals’ position as subject of international law. Importance of establishment of this court particularly resides in guaranteeing and protection of human rights.  In other words, establishment of this court is victory of the concept of human rights and a foundation of the international legal order, as well as a powerful catalysis for strengthening national criminal laws that will be of function to the ICC and serve for the good of each citizen, each nation and all humankind. Establishment of the International Criminal Court in July 1</w:t>
      </w:r>
      <w:r w:rsidRPr="00AF5DA8">
        <w:rPr>
          <w:rFonts w:ascii="Times New Roman" w:hAnsi="Times New Roman"/>
          <w:i/>
          <w:sz w:val="24"/>
          <w:szCs w:val="24"/>
          <w:vertAlign w:val="superscript"/>
        </w:rPr>
        <w:t>st</w:t>
      </w:r>
      <w:r w:rsidRPr="00AF5DA8">
        <w:rPr>
          <w:rFonts w:ascii="Times New Roman" w:hAnsi="Times New Roman"/>
          <w:i/>
          <w:sz w:val="24"/>
          <w:szCs w:val="24"/>
        </w:rPr>
        <w:t xml:space="preserve"> 2002, marks one of greatest achievements in the efforts for developing the International Law and protection of Human Rights. Importance and role of the International Criminal Court are becoming tangible during its functioning. Also, as predicted in the Statute of Rome, the Court begun functioning after it was ratified by 60 state parties, and there are ongoing awareness efforts for the worldwide audience to put this court into action as soon as possible.  Most of these states have accepted that the ICC is a great achievement as such, having in mind the earlier nearly hostile reactions of states against interference into their independent penal jurisdiction.</w:t>
      </w:r>
      <w:r w:rsidRPr="00AF5DA8">
        <w:rPr>
          <w:rFonts w:ascii="Times New Roman" w:hAnsi="Times New Roman"/>
        </w:rPr>
        <w:t xml:space="preserve"> </w:t>
      </w:r>
      <w:r w:rsidRPr="00AF5DA8">
        <w:rPr>
          <w:rFonts w:ascii="Times New Roman" w:hAnsi="Times New Roman"/>
          <w:i/>
          <w:sz w:val="24"/>
          <w:szCs w:val="24"/>
        </w:rPr>
        <w:t>International expectations of the ICC are high, and it will be vital for the credibility of the whole Rome Statute system that both the Court and States are able to rise to the challenges.</w:t>
      </w:r>
    </w:p>
    <w:p w:rsidR="00EE57F8" w:rsidRDefault="00EE57F8" w:rsidP="00833DD9">
      <w:pPr>
        <w:spacing w:after="0"/>
        <w:jc w:val="both"/>
        <w:rPr>
          <w:rFonts w:ascii="Times New Roman" w:hAnsi="Times New Roman"/>
          <w:i/>
          <w:sz w:val="24"/>
          <w:szCs w:val="24"/>
        </w:rPr>
      </w:pPr>
    </w:p>
    <w:p w:rsidR="003B5AE1" w:rsidRPr="00682F2A" w:rsidRDefault="003B5AE1" w:rsidP="00833DD9">
      <w:pPr>
        <w:jc w:val="both"/>
        <w:rPr>
          <w:rFonts w:ascii="Times New Roman" w:hAnsi="Times New Roman" w:cs="Times New Roman"/>
          <w:b/>
          <w:sz w:val="24"/>
          <w:szCs w:val="24"/>
        </w:rPr>
      </w:pPr>
      <w:bookmarkStart w:id="51" w:name="_Toc391361652"/>
      <w:bookmarkStart w:id="52" w:name="_Toc391370885"/>
      <w:bookmarkStart w:id="53" w:name="_Toc391382960"/>
      <w:bookmarkStart w:id="54" w:name="_Toc415275710"/>
      <w:bookmarkStart w:id="55" w:name="_Toc415275828"/>
      <w:bookmarkStart w:id="56" w:name="_Toc415320949"/>
      <w:r w:rsidRPr="00682F2A">
        <w:rPr>
          <w:rFonts w:ascii="Times New Roman" w:hAnsi="Times New Roman" w:cs="Times New Roman"/>
          <w:b/>
          <w:sz w:val="24"/>
          <w:szCs w:val="24"/>
        </w:rPr>
        <w:t>Establishment of International Criminal Court (ICC) its function and competencies</w:t>
      </w:r>
      <w:bookmarkEnd w:id="51"/>
      <w:bookmarkEnd w:id="52"/>
      <w:bookmarkEnd w:id="53"/>
      <w:bookmarkEnd w:id="54"/>
      <w:bookmarkEnd w:id="55"/>
      <w:bookmarkEnd w:id="56"/>
    </w:p>
    <w:p w:rsidR="003B5AE1" w:rsidRPr="001F3949" w:rsidRDefault="003B5AE1" w:rsidP="00833DD9">
      <w:pPr>
        <w:autoSpaceDE w:val="0"/>
        <w:autoSpaceDN w:val="0"/>
        <w:adjustRightInd w:val="0"/>
        <w:spacing w:after="0"/>
        <w:ind w:firstLine="720"/>
        <w:jc w:val="both"/>
        <w:rPr>
          <w:rFonts w:ascii="Times New Roman" w:hAnsi="Times New Roman"/>
          <w:sz w:val="24"/>
          <w:szCs w:val="24"/>
        </w:rPr>
      </w:pPr>
      <w:r w:rsidRPr="001F3949">
        <w:rPr>
          <w:rFonts w:ascii="Times New Roman" w:hAnsi="Times New Roman"/>
          <w:sz w:val="24"/>
          <w:szCs w:val="24"/>
        </w:rPr>
        <w:t>International criminal courts are a relatively recent development. The modern history of international criminal law began after the First World War (WW I).</w:t>
      </w:r>
      <w:r w:rsidRPr="001F3949">
        <w:rPr>
          <w:rStyle w:val="FootnoteReference"/>
          <w:rFonts w:ascii="Times New Roman" w:hAnsi="Times New Roman"/>
          <w:sz w:val="24"/>
          <w:szCs w:val="24"/>
        </w:rPr>
        <w:footnoteReference w:id="117"/>
      </w:r>
      <w:r w:rsidRPr="001F3949">
        <w:rPr>
          <w:rFonts w:ascii="Times New Roman" w:hAnsi="Times New Roman"/>
          <w:sz w:val="24"/>
          <w:szCs w:val="24"/>
        </w:rPr>
        <w:t xml:space="preserve"> After the war, the Allies established a commission to determine who was responsible for starting the war and </w:t>
      </w:r>
      <w:r w:rsidRPr="001F3949">
        <w:rPr>
          <w:rFonts w:ascii="Times New Roman" w:hAnsi="Times New Roman"/>
          <w:sz w:val="24"/>
          <w:szCs w:val="24"/>
        </w:rPr>
        <w:lastRenderedPageBreak/>
        <w:t>committing various violations of the laws of war. The commission recommended that a special tribunal be established to try persons for violations of the laws of war and humanity. Although the Treaty of Versailles includes provisions for prosecutions, none of these provisions were ultimately utilised.</w:t>
      </w:r>
    </w:p>
    <w:p w:rsidR="003B5AE1" w:rsidRPr="001F3949" w:rsidRDefault="003B5AE1" w:rsidP="00833DD9">
      <w:pPr>
        <w:autoSpaceDE w:val="0"/>
        <w:autoSpaceDN w:val="0"/>
        <w:adjustRightInd w:val="0"/>
        <w:spacing w:after="0"/>
        <w:ind w:firstLine="720"/>
        <w:jc w:val="both"/>
        <w:rPr>
          <w:rFonts w:ascii="Times New Roman" w:hAnsi="Times New Roman"/>
          <w:sz w:val="24"/>
          <w:szCs w:val="24"/>
        </w:rPr>
      </w:pPr>
      <w:r w:rsidRPr="001F3949">
        <w:rPr>
          <w:rFonts w:ascii="Times New Roman" w:hAnsi="Times New Roman"/>
          <w:sz w:val="24"/>
          <w:szCs w:val="24"/>
        </w:rPr>
        <w:t>The International Criminal Court is a permanent institution which was created by a treaty, the Rome Statute, in 1998. The Rome Statute came into force on 1 July 2002, after 66 states ratified it. Many features of the ICC are distinct from the ICTY and ICTR, including its role as a complementary, as opposed to the primary, judicial institution with regards to national courts. The ICC is a court of “last resort” and is based on the principle of complementarity—that the primary responsibility for exercising jurisdiction over international crimes rests with domestic jurisdictions and that the ICC cannot act unless the country with jurisdiction over the case is not investigating and prosecuting or is “unwilling or unable genuinely” to do so.</w:t>
      </w:r>
      <w:r w:rsidRPr="001F3949">
        <w:rPr>
          <w:rStyle w:val="FootnoteReference"/>
          <w:rFonts w:ascii="Times New Roman" w:hAnsi="Times New Roman"/>
          <w:sz w:val="24"/>
          <w:szCs w:val="24"/>
        </w:rPr>
        <w:footnoteReference w:id="118"/>
      </w:r>
    </w:p>
    <w:p w:rsidR="003B5AE1" w:rsidRPr="001F3949" w:rsidRDefault="003B5AE1" w:rsidP="00833DD9">
      <w:pPr>
        <w:autoSpaceDE w:val="0"/>
        <w:autoSpaceDN w:val="0"/>
        <w:adjustRightInd w:val="0"/>
        <w:spacing w:after="0"/>
        <w:ind w:firstLine="720"/>
        <w:jc w:val="both"/>
        <w:rPr>
          <w:rFonts w:ascii="Times New Roman" w:hAnsi="Times New Roman"/>
          <w:sz w:val="24"/>
          <w:szCs w:val="24"/>
        </w:rPr>
      </w:pPr>
      <w:r w:rsidRPr="001F3949">
        <w:rPr>
          <w:rFonts w:ascii="Times New Roman" w:hAnsi="Times New Roman"/>
          <w:sz w:val="24"/>
          <w:szCs w:val="24"/>
        </w:rPr>
        <w:t xml:space="preserve">International Criminal Court, established as a court of last resort to help end of impunity for the perpetrators accused of the most serious crimes of international concern, namely genocide, crimes against humanity, war crimes and aggression. The current status is that there are 139 signatories and 122 States Parties. </w:t>
      </w:r>
      <w:r w:rsidRPr="001F3949">
        <w:rPr>
          <w:rFonts w:ascii="Times New Roman" w:hAnsi="Times New Roman"/>
          <w:color w:val="000000"/>
          <w:sz w:val="24"/>
          <w:szCs w:val="24"/>
          <w:shd w:val="clear" w:color="auto" w:fill="FFFFFF"/>
        </w:rPr>
        <w:t>As of 1 July 2012, 122 countries are States Parties to the Rome Statute. Of these, 34 are from Africa, 18 from Asia-Pacific, 18 from Eastern Europe, 26 from Latin America and the Caribbean and 25 from Western European and North America.</w:t>
      </w:r>
      <w:r w:rsidRPr="001F3949">
        <w:rPr>
          <w:rStyle w:val="FootnoteReference"/>
          <w:rFonts w:ascii="Times New Roman" w:hAnsi="Times New Roman"/>
          <w:color w:val="000000"/>
          <w:sz w:val="24"/>
          <w:szCs w:val="24"/>
          <w:shd w:val="clear" w:color="auto" w:fill="FFFFFF"/>
        </w:rPr>
        <w:footnoteReference w:id="119"/>
      </w:r>
    </w:p>
    <w:p w:rsidR="003B5AE1" w:rsidRPr="001F3949" w:rsidRDefault="003B5AE1" w:rsidP="00833DD9">
      <w:pPr>
        <w:pStyle w:val="NormalWeb"/>
        <w:shd w:val="clear" w:color="auto" w:fill="FFFFFF"/>
        <w:spacing w:before="0" w:beforeAutospacing="0" w:after="0" w:afterAutospacing="0" w:line="276" w:lineRule="auto"/>
        <w:ind w:firstLine="720"/>
        <w:jc w:val="both"/>
        <w:rPr>
          <w:lang w:val="en-GB"/>
        </w:rPr>
      </w:pPr>
      <w:r w:rsidRPr="001F3949">
        <w:rPr>
          <w:lang w:val="en-GB"/>
        </w:rPr>
        <w:t xml:space="preserve">Establishment of the International Criminal Court in 2002 is among greatest achievements of the International Law development and protection of Human Rights. The Court comprises of 18 judges. The court is situated in Hague. The mandate of the Court is to try individuals rather than States, and to hold such persons accountable for the most serious crimes of concern to the international community as a whole, namely the crime of genocide, war crimes, crimes against humanity, and the crime of aggression, when the conditions for the exercise of the Court’s jurisdiction over the latter are fulfilled. </w:t>
      </w:r>
      <w:r w:rsidRPr="001F3949">
        <w:t xml:space="preserve">The ICC’s expenses are financed primarily by the States Parties with voluntary contributions from their governments, and by international organisations, individuals, corporations and other entities. The ICC is </w:t>
      </w:r>
      <w:r w:rsidRPr="001F3949">
        <w:rPr>
          <w:bCs/>
        </w:rPr>
        <w:t xml:space="preserve">complementary </w:t>
      </w:r>
      <w:r w:rsidRPr="001F3949">
        <w:t>to the national systems and as a result states have the firot opportunity to investigate and prosecute a suspect.</w:t>
      </w:r>
      <w:r w:rsidRPr="001F3949">
        <w:rPr>
          <w:rStyle w:val="FootnoteReference"/>
        </w:rPr>
        <w:footnoteReference w:id="120"/>
      </w:r>
      <w:r w:rsidRPr="001F3949">
        <w:t xml:space="preserve"> In contrast to the other </w:t>
      </w:r>
      <w:r w:rsidRPr="001F3949">
        <w:rPr>
          <w:iCs/>
        </w:rPr>
        <w:t xml:space="preserve">ad hoc </w:t>
      </w:r>
      <w:r w:rsidRPr="001F3949">
        <w:t xml:space="preserve">tribunals such as the ICTY, it does not adhere to the complementary position of national judicial system with an international tribunal but rather emphasizes the </w:t>
      </w:r>
      <w:r w:rsidRPr="001F3949">
        <w:rPr>
          <w:bCs/>
        </w:rPr>
        <w:t xml:space="preserve">primacy </w:t>
      </w:r>
      <w:r w:rsidRPr="001F3949">
        <w:t>of national criminal jurisdiction.</w:t>
      </w:r>
    </w:p>
    <w:p w:rsidR="003B5AE1" w:rsidRDefault="003B5AE1" w:rsidP="00833DD9">
      <w:pPr>
        <w:autoSpaceDE w:val="0"/>
        <w:autoSpaceDN w:val="0"/>
        <w:adjustRightInd w:val="0"/>
        <w:spacing w:after="0"/>
        <w:ind w:firstLine="720"/>
        <w:jc w:val="both"/>
        <w:rPr>
          <w:rFonts w:ascii="Times New Roman" w:hAnsi="Times New Roman"/>
          <w:sz w:val="24"/>
          <w:szCs w:val="24"/>
        </w:rPr>
      </w:pPr>
      <w:r w:rsidRPr="001F3949">
        <w:rPr>
          <w:rFonts w:ascii="Times New Roman" w:hAnsi="Times New Roman"/>
          <w:sz w:val="24"/>
          <w:szCs w:val="24"/>
        </w:rPr>
        <w:t>According  the Rome Statute, the official languages of the Court shall be Arabic, Chinese, English, French, Russian and Spanish, while the working languages of the Court shall be English and French.</w:t>
      </w:r>
      <w:r w:rsidRPr="001F3949">
        <w:rPr>
          <w:rStyle w:val="FootnoteReference"/>
          <w:rFonts w:ascii="Times New Roman" w:hAnsi="Times New Roman"/>
          <w:sz w:val="24"/>
          <w:szCs w:val="24"/>
        </w:rPr>
        <w:footnoteReference w:id="121"/>
      </w:r>
      <w:r w:rsidRPr="001F3949">
        <w:rPr>
          <w:rFonts w:ascii="Times New Roman" w:hAnsi="Times New Roman"/>
          <w:sz w:val="24"/>
          <w:szCs w:val="24"/>
        </w:rPr>
        <w:t xml:space="preserve"> The judgements of the Court, as well as other decisions resolving fundamental issues before the Court, shall be published in the official languages.   The Presidency shall, in accordance with the criteria established by the Rules of  Procedure and Evidence, determine which decisions may be considered as resolving  fundamental issues for the purposes of this paragraph.  </w:t>
      </w:r>
    </w:p>
    <w:p w:rsidR="003B5AE1" w:rsidRPr="001F3949" w:rsidRDefault="003B5AE1" w:rsidP="00833DD9">
      <w:pPr>
        <w:autoSpaceDE w:val="0"/>
        <w:autoSpaceDN w:val="0"/>
        <w:adjustRightInd w:val="0"/>
        <w:spacing w:after="0"/>
        <w:ind w:firstLine="720"/>
        <w:jc w:val="both"/>
        <w:rPr>
          <w:rFonts w:ascii="Times New Roman" w:hAnsi="Times New Roman"/>
          <w:sz w:val="24"/>
          <w:szCs w:val="24"/>
        </w:rPr>
      </w:pPr>
      <w:r w:rsidRPr="001F3949">
        <w:rPr>
          <w:rFonts w:ascii="Times New Roman" w:hAnsi="Times New Roman"/>
          <w:sz w:val="24"/>
          <w:szCs w:val="24"/>
        </w:rPr>
        <w:lastRenderedPageBreak/>
        <w:t xml:space="preserve">The Rules of  Procedure and Evidence shall determine the cases in which other official languages  may be used as working languages. So far, 21 cases in eight (8) situations have been brought before the ICC and most of the cases are from Africa which leads part of the international community to express </w:t>
      </w:r>
      <w:r w:rsidRPr="001F3949">
        <w:rPr>
          <w:rFonts w:ascii="Times New Roman" w:hAnsi="Times New Roman"/>
          <w:i/>
          <w:iCs/>
          <w:sz w:val="24"/>
          <w:szCs w:val="24"/>
        </w:rPr>
        <w:t>inter alia the idea</w:t>
      </w:r>
      <w:r w:rsidRPr="001F3949">
        <w:rPr>
          <w:rFonts w:ascii="Times New Roman" w:hAnsi="Times New Roman"/>
          <w:sz w:val="24"/>
          <w:szCs w:val="24"/>
        </w:rPr>
        <w:t xml:space="preserve"> </w:t>
      </w:r>
      <w:r w:rsidRPr="001F3949">
        <w:rPr>
          <w:rFonts w:ascii="Times New Roman" w:hAnsi="Times New Roman"/>
          <w:i/>
          <w:iCs/>
          <w:sz w:val="24"/>
          <w:szCs w:val="24"/>
        </w:rPr>
        <w:t>that the Court is functioning as an African Court.</w:t>
      </w:r>
      <w:r w:rsidRPr="001F3949">
        <w:rPr>
          <w:rFonts w:ascii="Times New Roman" w:hAnsi="Times New Roman"/>
          <w:sz w:val="24"/>
          <w:szCs w:val="24"/>
        </w:rPr>
        <w:t xml:space="preserve"> Pursuant to the Rome Statute, the Prosecutor can initiate an investigation on the basis of a referral from any State party or from the United Nations Security Council. In addition, the Prosecutor can initiate investigations </w:t>
      </w:r>
      <w:r w:rsidRPr="001F3949">
        <w:rPr>
          <w:rFonts w:ascii="Times New Roman" w:hAnsi="Times New Roman"/>
          <w:i/>
          <w:iCs/>
          <w:sz w:val="24"/>
          <w:szCs w:val="24"/>
        </w:rPr>
        <w:t xml:space="preserve">proprio motu </w:t>
      </w:r>
      <w:r w:rsidRPr="001F3949">
        <w:rPr>
          <w:rFonts w:ascii="Times New Roman" w:hAnsi="Times New Roman"/>
          <w:sz w:val="24"/>
          <w:szCs w:val="24"/>
        </w:rPr>
        <w:t>on the basis of information on crimes within the jurisdiction of the Court received from individuals or organisations .</w:t>
      </w:r>
    </w:p>
    <w:p w:rsidR="004424C0" w:rsidRDefault="004424C0" w:rsidP="00833DD9">
      <w:pPr>
        <w:jc w:val="both"/>
        <w:rPr>
          <w:rFonts w:ascii="Times New Roman" w:hAnsi="Times New Roman" w:cs="Times New Roman"/>
          <w:b/>
          <w:sz w:val="24"/>
          <w:szCs w:val="24"/>
        </w:rPr>
      </w:pPr>
      <w:bookmarkStart w:id="57" w:name="_Toc391361653"/>
      <w:bookmarkStart w:id="58" w:name="_Toc391370886"/>
      <w:bookmarkStart w:id="59" w:name="_Toc391382961"/>
      <w:bookmarkStart w:id="60" w:name="_Toc415275711"/>
      <w:bookmarkStart w:id="61" w:name="_Toc415275829"/>
      <w:bookmarkStart w:id="62" w:name="_Toc415320950"/>
    </w:p>
    <w:p w:rsidR="003B5AE1" w:rsidRPr="004424C0" w:rsidRDefault="003B5AE1" w:rsidP="00833DD9">
      <w:pPr>
        <w:jc w:val="both"/>
        <w:rPr>
          <w:rFonts w:ascii="Times New Roman" w:hAnsi="Times New Roman" w:cs="Times New Roman"/>
          <w:b/>
          <w:sz w:val="24"/>
          <w:szCs w:val="24"/>
        </w:rPr>
      </w:pPr>
      <w:r w:rsidRPr="004424C0">
        <w:rPr>
          <w:rFonts w:ascii="Times New Roman" w:hAnsi="Times New Roman" w:cs="Times New Roman"/>
          <w:b/>
          <w:sz w:val="24"/>
          <w:szCs w:val="24"/>
        </w:rPr>
        <w:t>Overview about the International Criminal Court</w:t>
      </w:r>
      <w:bookmarkEnd w:id="57"/>
      <w:bookmarkEnd w:id="58"/>
      <w:bookmarkEnd w:id="59"/>
      <w:bookmarkEnd w:id="60"/>
      <w:bookmarkEnd w:id="61"/>
      <w:bookmarkEnd w:id="62"/>
    </w:p>
    <w:p w:rsidR="003B5AE1" w:rsidRPr="001F3949" w:rsidRDefault="003B5AE1" w:rsidP="00833DD9">
      <w:pPr>
        <w:ind w:firstLine="720"/>
        <w:jc w:val="both"/>
        <w:rPr>
          <w:rFonts w:ascii="Times New Roman" w:hAnsi="Times New Roman"/>
          <w:sz w:val="24"/>
          <w:szCs w:val="24"/>
        </w:rPr>
      </w:pPr>
      <w:r w:rsidRPr="004424C0">
        <w:rPr>
          <w:rFonts w:ascii="Times New Roman" w:hAnsi="Times New Roman" w:cs="Times New Roman"/>
          <w:sz w:val="24"/>
          <w:szCs w:val="24"/>
        </w:rPr>
        <w:t>T</w:t>
      </w:r>
      <w:r w:rsidRPr="001F3949">
        <w:rPr>
          <w:rFonts w:ascii="Times New Roman" w:hAnsi="Times New Roman"/>
          <w:sz w:val="24"/>
          <w:szCs w:val="24"/>
        </w:rPr>
        <w:t>he International Criminal Court is an independent permanent institution which has an international legal personality.</w:t>
      </w:r>
      <w:r w:rsidRPr="001F3949">
        <w:rPr>
          <w:rStyle w:val="FootnoteReference"/>
          <w:rFonts w:ascii="Times New Roman" w:hAnsi="Times New Roman"/>
          <w:sz w:val="24"/>
          <w:szCs w:val="24"/>
        </w:rPr>
        <w:footnoteReference w:id="122"/>
      </w:r>
      <w:r w:rsidRPr="001F3949">
        <w:rPr>
          <w:rFonts w:ascii="Times New Roman" w:hAnsi="Times New Roman"/>
          <w:sz w:val="24"/>
          <w:szCs w:val="24"/>
        </w:rPr>
        <w:t xml:space="preserve"> Even though the Court was established by the United Nations (UN), it is </w:t>
      </w:r>
      <w:r w:rsidRPr="001F3949">
        <w:rPr>
          <w:rFonts w:ascii="Times New Roman" w:hAnsi="Times New Roman"/>
          <w:i/>
          <w:iCs/>
          <w:sz w:val="24"/>
          <w:szCs w:val="24"/>
        </w:rPr>
        <w:t xml:space="preserve">not part </w:t>
      </w:r>
      <w:r w:rsidRPr="001F3949">
        <w:rPr>
          <w:rFonts w:ascii="Times New Roman" w:hAnsi="Times New Roman"/>
          <w:sz w:val="24"/>
          <w:szCs w:val="24"/>
        </w:rPr>
        <w:t>of it, but it maintains a cooperative relationship with the UN.</w:t>
      </w:r>
      <w:r w:rsidRPr="001F3949">
        <w:rPr>
          <w:rStyle w:val="FootnoteReference"/>
          <w:rFonts w:ascii="Times New Roman" w:hAnsi="Times New Roman"/>
          <w:sz w:val="24"/>
          <w:szCs w:val="24"/>
        </w:rPr>
        <w:footnoteReference w:id="123"/>
      </w:r>
      <w:r w:rsidRPr="001F3949">
        <w:rPr>
          <w:rFonts w:ascii="Times New Roman" w:hAnsi="Times New Roman"/>
          <w:sz w:val="24"/>
          <w:szCs w:val="24"/>
        </w:rPr>
        <w:t xml:space="preserve"> </w:t>
      </w:r>
    </w:p>
    <w:p w:rsidR="003B5AE1" w:rsidRPr="00120F16" w:rsidRDefault="003B5AE1" w:rsidP="00833DD9">
      <w:pPr>
        <w:autoSpaceDE w:val="0"/>
        <w:autoSpaceDN w:val="0"/>
        <w:adjustRightInd w:val="0"/>
        <w:jc w:val="both"/>
        <w:rPr>
          <w:rFonts w:ascii="Times New Roman" w:hAnsi="Times New Roman"/>
          <w:b/>
          <w:sz w:val="24"/>
          <w:szCs w:val="24"/>
        </w:rPr>
      </w:pPr>
      <w:r w:rsidRPr="001F3949">
        <w:rPr>
          <w:rFonts w:ascii="Times New Roman" w:hAnsi="Times New Roman"/>
          <w:sz w:val="24"/>
          <w:szCs w:val="24"/>
        </w:rPr>
        <w:t>The Court is composed of four organs:</w:t>
      </w:r>
      <w:bookmarkStart w:id="63" w:name="_Toc391361654"/>
      <w:bookmarkStart w:id="64" w:name="_Toc391370887"/>
      <w:bookmarkStart w:id="65" w:name="_Toc391382962"/>
      <w:r>
        <w:rPr>
          <w:rFonts w:ascii="Times New Roman" w:hAnsi="Times New Roman"/>
          <w:sz w:val="24"/>
          <w:szCs w:val="24"/>
        </w:rPr>
        <w:t xml:space="preserve"> </w:t>
      </w:r>
      <w:r w:rsidRPr="00120F16">
        <w:rPr>
          <w:rFonts w:ascii="Times New Roman" w:hAnsi="Times New Roman"/>
          <w:b/>
        </w:rPr>
        <w:t>Presidency</w:t>
      </w:r>
      <w:bookmarkStart w:id="66" w:name="_Toc391361655"/>
      <w:bookmarkStart w:id="67" w:name="_Toc391370888"/>
      <w:bookmarkStart w:id="68" w:name="_Toc391382963"/>
      <w:bookmarkEnd w:id="63"/>
      <w:bookmarkEnd w:id="64"/>
      <w:bookmarkEnd w:id="65"/>
      <w:r w:rsidRPr="00120F16">
        <w:rPr>
          <w:rFonts w:ascii="Times New Roman" w:hAnsi="Times New Roman"/>
          <w:b/>
          <w:sz w:val="24"/>
          <w:szCs w:val="24"/>
        </w:rPr>
        <w:t xml:space="preserve">, </w:t>
      </w:r>
      <w:r w:rsidRPr="00120F16">
        <w:rPr>
          <w:rFonts w:ascii="Times New Roman" w:hAnsi="Times New Roman"/>
          <w:b/>
        </w:rPr>
        <w:t>Judicial Divisions</w:t>
      </w:r>
      <w:bookmarkStart w:id="69" w:name="_Toc391361656"/>
      <w:bookmarkStart w:id="70" w:name="_Toc391370889"/>
      <w:bookmarkStart w:id="71" w:name="_Toc391382964"/>
      <w:bookmarkEnd w:id="66"/>
      <w:bookmarkEnd w:id="67"/>
      <w:bookmarkEnd w:id="68"/>
      <w:r w:rsidRPr="00120F16">
        <w:rPr>
          <w:rFonts w:ascii="Times New Roman" w:hAnsi="Times New Roman"/>
          <w:b/>
        </w:rPr>
        <w:t>, Office of the Prosecutor</w:t>
      </w:r>
      <w:bookmarkStart w:id="72" w:name="_Toc391361657"/>
      <w:bookmarkStart w:id="73" w:name="_Toc391370890"/>
      <w:bookmarkStart w:id="74" w:name="_Toc391382965"/>
      <w:bookmarkEnd w:id="69"/>
      <w:bookmarkEnd w:id="70"/>
      <w:bookmarkEnd w:id="71"/>
      <w:r w:rsidRPr="00120F16">
        <w:rPr>
          <w:rFonts w:ascii="Times New Roman" w:hAnsi="Times New Roman"/>
          <w:b/>
          <w:sz w:val="24"/>
          <w:szCs w:val="24"/>
        </w:rPr>
        <w:t xml:space="preserve">, </w:t>
      </w:r>
      <w:r w:rsidRPr="00120F16">
        <w:rPr>
          <w:rFonts w:ascii="Times New Roman" w:hAnsi="Times New Roman"/>
          <w:b/>
        </w:rPr>
        <w:t>Registry</w:t>
      </w:r>
      <w:bookmarkStart w:id="75" w:name="_Toc391361658"/>
      <w:bookmarkStart w:id="76" w:name="_Toc391370891"/>
      <w:bookmarkStart w:id="77" w:name="_Toc391382966"/>
      <w:bookmarkEnd w:id="72"/>
      <w:bookmarkEnd w:id="73"/>
      <w:bookmarkEnd w:id="74"/>
      <w:r w:rsidRPr="00120F16">
        <w:rPr>
          <w:rFonts w:ascii="Times New Roman" w:hAnsi="Times New Roman"/>
          <w:b/>
        </w:rPr>
        <w:t>, Other Offices</w:t>
      </w:r>
      <w:bookmarkEnd w:id="75"/>
      <w:bookmarkEnd w:id="76"/>
      <w:bookmarkEnd w:id="77"/>
    </w:p>
    <w:p w:rsidR="003B5AE1" w:rsidRPr="004424C0" w:rsidRDefault="003B5AE1" w:rsidP="00833DD9">
      <w:pPr>
        <w:jc w:val="both"/>
        <w:rPr>
          <w:rFonts w:ascii="Times New Roman" w:hAnsi="Times New Roman" w:cs="Times New Roman"/>
          <w:b/>
          <w:sz w:val="24"/>
          <w:szCs w:val="24"/>
        </w:rPr>
      </w:pPr>
      <w:bookmarkStart w:id="78" w:name="_Toc391361659"/>
      <w:bookmarkStart w:id="79" w:name="_Toc391370892"/>
      <w:bookmarkStart w:id="80" w:name="_Toc391382967"/>
      <w:bookmarkStart w:id="81" w:name="_Toc415275712"/>
      <w:bookmarkStart w:id="82" w:name="_Toc415275830"/>
      <w:bookmarkStart w:id="83" w:name="_Toc415320951"/>
      <w:r w:rsidRPr="004424C0">
        <w:rPr>
          <w:rFonts w:ascii="Times New Roman" w:hAnsi="Times New Roman" w:cs="Times New Roman"/>
          <w:b/>
          <w:sz w:val="24"/>
          <w:szCs w:val="24"/>
        </w:rPr>
        <w:t>Universal  Jurisdiction and Complementarity</w:t>
      </w:r>
      <w:bookmarkEnd w:id="78"/>
      <w:bookmarkEnd w:id="79"/>
      <w:bookmarkEnd w:id="80"/>
      <w:bookmarkEnd w:id="81"/>
      <w:bookmarkEnd w:id="82"/>
      <w:bookmarkEnd w:id="83"/>
      <w:r w:rsidRPr="004424C0">
        <w:rPr>
          <w:rFonts w:ascii="Times New Roman" w:hAnsi="Times New Roman" w:cs="Times New Roman"/>
          <w:b/>
          <w:sz w:val="24"/>
          <w:szCs w:val="24"/>
        </w:rPr>
        <w:t xml:space="preserve"> </w:t>
      </w:r>
    </w:p>
    <w:p w:rsidR="003B5AE1" w:rsidRPr="00264C55" w:rsidRDefault="003B5AE1" w:rsidP="00833DD9">
      <w:pPr>
        <w:autoSpaceDE w:val="0"/>
        <w:autoSpaceDN w:val="0"/>
        <w:adjustRightInd w:val="0"/>
        <w:ind w:firstLine="360"/>
        <w:jc w:val="both"/>
        <w:rPr>
          <w:rFonts w:ascii="Times New Roman" w:hAnsi="Times New Roman"/>
          <w:sz w:val="24"/>
          <w:szCs w:val="24"/>
        </w:rPr>
      </w:pPr>
      <w:r w:rsidRPr="00264C55">
        <w:rPr>
          <w:rFonts w:ascii="Times New Roman" w:hAnsi="Times New Roman"/>
          <w:sz w:val="24"/>
          <w:szCs w:val="24"/>
        </w:rPr>
        <w:t xml:space="preserve">Considering the provisions in the Rome Statute and the ICC criminal jurisdiction over the most serious crimes of international concern as elicited above, all the States Parties are obliged to take measures for the prosecution or extradition of those responsible under the maxim </w:t>
      </w:r>
      <w:r w:rsidRPr="00264C55">
        <w:rPr>
          <w:rFonts w:ascii="Times New Roman" w:hAnsi="Times New Roman"/>
          <w:iCs/>
          <w:sz w:val="24"/>
          <w:szCs w:val="24"/>
        </w:rPr>
        <w:t>aut dedere out</w:t>
      </w:r>
      <w:r w:rsidRPr="00264C55">
        <w:rPr>
          <w:rFonts w:ascii="Times New Roman" w:hAnsi="Times New Roman"/>
          <w:sz w:val="24"/>
          <w:szCs w:val="24"/>
        </w:rPr>
        <w:t xml:space="preserve"> </w:t>
      </w:r>
      <w:r w:rsidRPr="00264C55">
        <w:rPr>
          <w:rFonts w:ascii="Times New Roman" w:hAnsi="Times New Roman"/>
          <w:iCs/>
          <w:sz w:val="24"/>
          <w:szCs w:val="24"/>
        </w:rPr>
        <w:t>judicare.</w:t>
      </w:r>
      <w:r w:rsidRPr="00264C55">
        <w:rPr>
          <w:rFonts w:ascii="Times New Roman" w:hAnsi="Times New Roman"/>
          <w:sz w:val="24"/>
          <w:szCs w:val="24"/>
        </w:rPr>
        <w:t xml:space="preserve"> </w:t>
      </w:r>
    </w:p>
    <w:p w:rsidR="003B5AE1" w:rsidRPr="00264C55" w:rsidRDefault="003B5AE1" w:rsidP="00833DD9">
      <w:pPr>
        <w:autoSpaceDE w:val="0"/>
        <w:autoSpaceDN w:val="0"/>
        <w:adjustRightInd w:val="0"/>
        <w:ind w:firstLine="360"/>
        <w:jc w:val="both"/>
        <w:rPr>
          <w:rFonts w:ascii="Times New Roman" w:hAnsi="Times New Roman"/>
          <w:sz w:val="24"/>
          <w:szCs w:val="24"/>
        </w:rPr>
      </w:pPr>
      <w:r w:rsidRPr="00264C55">
        <w:rPr>
          <w:rFonts w:ascii="Times New Roman" w:hAnsi="Times New Roman"/>
          <w:sz w:val="24"/>
          <w:szCs w:val="24"/>
        </w:rPr>
        <w:t>This refers to the obligation of a state under the international law either to extradite someone who has committed a crime of international concern to another state, which is prepared to try him or to have him prosecuted before its own courts.</w:t>
      </w:r>
      <w:r w:rsidRPr="00264C55">
        <w:rPr>
          <w:rStyle w:val="FootnoteReference"/>
          <w:rFonts w:ascii="Times New Roman" w:hAnsi="Times New Roman"/>
          <w:sz w:val="24"/>
          <w:szCs w:val="24"/>
        </w:rPr>
        <w:footnoteReference w:id="124"/>
      </w:r>
      <w:r w:rsidRPr="00264C55">
        <w:rPr>
          <w:rFonts w:ascii="Times New Roman" w:hAnsi="Times New Roman"/>
          <w:sz w:val="24"/>
          <w:szCs w:val="24"/>
        </w:rPr>
        <w:t xml:space="preserve"> In the meantime, the universal jurisdiction binds all the states to cooperate or initiate the proceedings to prosecute, surrender, and extradite the suspects of serious crimes to the ICC despite where and against whom the crimes were committed.</w:t>
      </w:r>
    </w:p>
    <w:p w:rsidR="003B5AE1" w:rsidRPr="00264C55" w:rsidRDefault="003B5AE1" w:rsidP="00833DD9">
      <w:pPr>
        <w:autoSpaceDE w:val="0"/>
        <w:autoSpaceDN w:val="0"/>
        <w:adjustRightInd w:val="0"/>
        <w:jc w:val="both"/>
        <w:rPr>
          <w:rFonts w:ascii="Times New Roman" w:hAnsi="Times New Roman"/>
          <w:sz w:val="24"/>
          <w:szCs w:val="24"/>
        </w:rPr>
      </w:pPr>
      <w:r w:rsidRPr="00264C55">
        <w:rPr>
          <w:rFonts w:ascii="Times New Roman" w:hAnsi="Times New Roman"/>
          <w:sz w:val="24"/>
          <w:szCs w:val="24"/>
        </w:rPr>
        <w:t xml:space="preserve">However, the Court </w:t>
      </w:r>
      <w:r w:rsidRPr="00264C55">
        <w:rPr>
          <w:rFonts w:ascii="Times New Roman" w:hAnsi="Times New Roman"/>
          <w:i/>
          <w:iCs/>
          <w:sz w:val="24"/>
          <w:szCs w:val="24"/>
        </w:rPr>
        <w:t xml:space="preserve">does not </w:t>
      </w:r>
      <w:r w:rsidRPr="00264C55">
        <w:rPr>
          <w:rFonts w:ascii="Times New Roman" w:hAnsi="Times New Roman"/>
          <w:sz w:val="24"/>
          <w:szCs w:val="24"/>
        </w:rPr>
        <w:t>have a universal jurisdiction. It has a limited jurisdiction and exercises it:</w:t>
      </w:r>
    </w:p>
    <w:p w:rsidR="003B5AE1" w:rsidRPr="00264C55" w:rsidRDefault="003B5AE1" w:rsidP="00833DD9">
      <w:pPr>
        <w:pStyle w:val="ListParagraph"/>
        <w:numPr>
          <w:ilvl w:val="0"/>
          <w:numId w:val="12"/>
        </w:numPr>
        <w:autoSpaceDE w:val="0"/>
        <w:autoSpaceDN w:val="0"/>
        <w:adjustRightInd w:val="0"/>
        <w:spacing w:after="0"/>
        <w:jc w:val="both"/>
        <w:rPr>
          <w:rFonts w:ascii="Times New Roman" w:hAnsi="Times New Roman"/>
          <w:sz w:val="24"/>
          <w:szCs w:val="24"/>
        </w:rPr>
      </w:pPr>
      <w:r w:rsidRPr="00264C55">
        <w:rPr>
          <w:rFonts w:ascii="Times New Roman" w:hAnsi="Times New Roman"/>
          <w:sz w:val="24"/>
          <w:szCs w:val="24"/>
        </w:rPr>
        <w:t>if the accused is a national of a State Party to the Rome Statute;</w:t>
      </w:r>
    </w:p>
    <w:p w:rsidR="003B5AE1" w:rsidRPr="00264C55" w:rsidRDefault="003B5AE1" w:rsidP="00833DD9">
      <w:pPr>
        <w:pStyle w:val="ListParagraph"/>
        <w:numPr>
          <w:ilvl w:val="0"/>
          <w:numId w:val="12"/>
        </w:numPr>
        <w:autoSpaceDE w:val="0"/>
        <w:autoSpaceDN w:val="0"/>
        <w:adjustRightInd w:val="0"/>
        <w:spacing w:after="0"/>
        <w:jc w:val="both"/>
        <w:rPr>
          <w:rFonts w:ascii="Times New Roman" w:hAnsi="Times New Roman"/>
          <w:sz w:val="24"/>
          <w:szCs w:val="24"/>
        </w:rPr>
      </w:pPr>
      <w:r w:rsidRPr="00264C55">
        <w:rPr>
          <w:rFonts w:ascii="Times New Roman" w:hAnsi="Times New Roman"/>
          <w:sz w:val="24"/>
          <w:szCs w:val="24"/>
        </w:rPr>
        <w:t>if the alleged crime took place on the territory of a State Party;</w:t>
      </w:r>
    </w:p>
    <w:p w:rsidR="003B5AE1" w:rsidRPr="00264C55" w:rsidRDefault="003B5AE1" w:rsidP="00833DD9">
      <w:pPr>
        <w:pStyle w:val="ListParagraph"/>
        <w:numPr>
          <w:ilvl w:val="0"/>
          <w:numId w:val="12"/>
        </w:numPr>
        <w:autoSpaceDE w:val="0"/>
        <w:autoSpaceDN w:val="0"/>
        <w:adjustRightInd w:val="0"/>
        <w:spacing w:after="0"/>
        <w:jc w:val="both"/>
        <w:rPr>
          <w:rFonts w:ascii="Times New Roman" w:hAnsi="Times New Roman"/>
          <w:sz w:val="24"/>
          <w:szCs w:val="24"/>
        </w:rPr>
      </w:pPr>
      <w:r w:rsidRPr="00264C55">
        <w:rPr>
          <w:rFonts w:ascii="Times New Roman" w:hAnsi="Times New Roman"/>
          <w:sz w:val="24"/>
          <w:szCs w:val="24"/>
        </w:rPr>
        <w:t>if a situation is referred to the Court by the United Nations Security Council; and, or</w:t>
      </w:r>
    </w:p>
    <w:p w:rsidR="003B5AE1" w:rsidRPr="00264C55" w:rsidRDefault="003B5AE1" w:rsidP="00833DD9">
      <w:pPr>
        <w:pStyle w:val="ListParagraph"/>
        <w:numPr>
          <w:ilvl w:val="0"/>
          <w:numId w:val="12"/>
        </w:numPr>
        <w:autoSpaceDE w:val="0"/>
        <w:autoSpaceDN w:val="0"/>
        <w:adjustRightInd w:val="0"/>
        <w:jc w:val="both"/>
        <w:rPr>
          <w:rFonts w:ascii="Times New Roman" w:hAnsi="Times New Roman"/>
          <w:sz w:val="24"/>
          <w:szCs w:val="24"/>
        </w:rPr>
      </w:pPr>
      <w:r w:rsidRPr="00264C55">
        <w:rPr>
          <w:rFonts w:ascii="Times New Roman" w:hAnsi="Times New Roman"/>
          <w:sz w:val="24"/>
          <w:szCs w:val="24"/>
        </w:rPr>
        <w:t>if a State not party to the Statute “accepts” the Court's jurisdiction.</w:t>
      </w:r>
    </w:p>
    <w:p w:rsidR="003B5AE1" w:rsidRPr="00264C55" w:rsidRDefault="003B5AE1" w:rsidP="00833DD9">
      <w:pPr>
        <w:autoSpaceDE w:val="0"/>
        <w:autoSpaceDN w:val="0"/>
        <w:adjustRightInd w:val="0"/>
        <w:ind w:firstLine="360"/>
        <w:jc w:val="both"/>
        <w:rPr>
          <w:rFonts w:ascii="Times New Roman" w:hAnsi="Times New Roman"/>
          <w:sz w:val="24"/>
          <w:szCs w:val="24"/>
        </w:rPr>
      </w:pPr>
      <w:r w:rsidRPr="00264C55">
        <w:rPr>
          <w:rFonts w:ascii="Times New Roman" w:hAnsi="Times New Roman"/>
          <w:sz w:val="24"/>
          <w:szCs w:val="24"/>
        </w:rPr>
        <w:t xml:space="preserve">Even though the ICC has a </w:t>
      </w:r>
      <w:r w:rsidRPr="00264C55">
        <w:rPr>
          <w:rFonts w:ascii="Times New Roman" w:hAnsi="Times New Roman"/>
          <w:i/>
          <w:iCs/>
          <w:sz w:val="24"/>
          <w:szCs w:val="24"/>
        </w:rPr>
        <w:t xml:space="preserve">complementary power </w:t>
      </w:r>
      <w:r w:rsidRPr="00264C55">
        <w:rPr>
          <w:rFonts w:ascii="Times New Roman" w:hAnsi="Times New Roman"/>
          <w:sz w:val="24"/>
          <w:szCs w:val="24"/>
        </w:rPr>
        <w:t xml:space="preserve">to the existing national judicial systems, it may only exercise its jurisdiction when national courts are unwilling or unable to </w:t>
      </w:r>
      <w:r w:rsidRPr="00264C55">
        <w:rPr>
          <w:rFonts w:ascii="Times New Roman" w:hAnsi="Times New Roman"/>
          <w:sz w:val="24"/>
          <w:szCs w:val="24"/>
        </w:rPr>
        <w:lastRenderedPageBreak/>
        <w:t xml:space="preserve">investigate or prosecute such crimes. Therefore, the </w:t>
      </w:r>
      <w:r w:rsidRPr="00264C55">
        <w:rPr>
          <w:rFonts w:ascii="Times New Roman" w:hAnsi="Times New Roman"/>
          <w:i/>
          <w:iCs/>
          <w:sz w:val="24"/>
          <w:szCs w:val="24"/>
        </w:rPr>
        <w:t xml:space="preserve">primary responsibility </w:t>
      </w:r>
      <w:r w:rsidRPr="00264C55">
        <w:rPr>
          <w:rFonts w:ascii="Times New Roman" w:hAnsi="Times New Roman"/>
          <w:sz w:val="24"/>
          <w:szCs w:val="24"/>
        </w:rPr>
        <w:t>to investigate and prosecute the Rome Statute crimes occurring within their jurisdiction is upon the States.</w:t>
      </w:r>
    </w:p>
    <w:p w:rsidR="003B5AE1" w:rsidRPr="004424C0" w:rsidRDefault="003B5AE1" w:rsidP="00833DD9">
      <w:pPr>
        <w:pStyle w:val="ListParagraph"/>
        <w:numPr>
          <w:ilvl w:val="0"/>
          <w:numId w:val="52"/>
        </w:numPr>
        <w:jc w:val="both"/>
        <w:rPr>
          <w:rFonts w:ascii="Times New Roman" w:hAnsi="Times New Roman" w:cs="Times New Roman"/>
          <w:b/>
          <w:sz w:val="24"/>
          <w:szCs w:val="24"/>
        </w:rPr>
      </w:pPr>
      <w:bookmarkStart w:id="84" w:name="_Toc391361660"/>
      <w:bookmarkStart w:id="85" w:name="_Toc391370893"/>
      <w:bookmarkStart w:id="86" w:name="_Toc391382968"/>
      <w:bookmarkStart w:id="87" w:name="_Toc415275713"/>
      <w:bookmarkStart w:id="88" w:name="_Toc415275831"/>
      <w:bookmarkStart w:id="89" w:name="_Toc415320952"/>
      <w:r w:rsidRPr="004424C0">
        <w:rPr>
          <w:rFonts w:ascii="Times New Roman" w:hAnsi="Times New Roman" w:cs="Times New Roman"/>
          <w:b/>
          <w:sz w:val="24"/>
          <w:szCs w:val="24"/>
        </w:rPr>
        <w:t>Territorial jurisdiction</w:t>
      </w:r>
      <w:bookmarkEnd w:id="84"/>
      <w:bookmarkEnd w:id="85"/>
      <w:bookmarkEnd w:id="86"/>
      <w:r w:rsidRPr="004424C0">
        <w:rPr>
          <w:rFonts w:ascii="Times New Roman" w:hAnsi="Times New Roman" w:cs="Times New Roman"/>
          <w:b/>
          <w:sz w:val="24"/>
          <w:szCs w:val="24"/>
        </w:rPr>
        <w:t xml:space="preserve">  of the  ICC</w:t>
      </w:r>
      <w:bookmarkEnd w:id="87"/>
      <w:bookmarkEnd w:id="88"/>
      <w:bookmarkEnd w:id="89"/>
    </w:p>
    <w:p w:rsidR="003B5AE1" w:rsidRPr="001F3949" w:rsidRDefault="003B5AE1" w:rsidP="00833DD9">
      <w:pPr>
        <w:autoSpaceDE w:val="0"/>
        <w:autoSpaceDN w:val="0"/>
        <w:adjustRightInd w:val="0"/>
        <w:jc w:val="both"/>
        <w:rPr>
          <w:rFonts w:ascii="Times New Roman" w:hAnsi="Times New Roman"/>
          <w:sz w:val="24"/>
          <w:szCs w:val="24"/>
        </w:rPr>
      </w:pPr>
      <w:r w:rsidRPr="001F3949">
        <w:rPr>
          <w:rFonts w:ascii="Times New Roman" w:hAnsi="Times New Roman"/>
          <w:b/>
          <w:bCs/>
          <w:sz w:val="24"/>
          <w:szCs w:val="24"/>
        </w:rPr>
        <w:t xml:space="preserve"> </w:t>
      </w:r>
      <w:r w:rsidRPr="001F3949">
        <w:rPr>
          <w:rFonts w:ascii="Times New Roman" w:hAnsi="Times New Roman"/>
          <w:sz w:val="24"/>
          <w:szCs w:val="24"/>
        </w:rPr>
        <w:t>Considering its limited power to exercise fully the universal jurisdiction, the Court is allowed to exercise its jurisdiction only in the following cases, where:</w:t>
      </w:r>
    </w:p>
    <w:p w:rsidR="003B5AE1" w:rsidRPr="001F3949" w:rsidRDefault="003B5AE1" w:rsidP="00833DD9">
      <w:pPr>
        <w:pStyle w:val="ListParagraph"/>
        <w:numPr>
          <w:ilvl w:val="0"/>
          <w:numId w:val="14"/>
        </w:numPr>
        <w:autoSpaceDE w:val="0"/>
        <w:autoSpaceDN w:val="0"/>
        <w:adjustRightInd w:val="0"/>
        <w:spacing w:after="0"/>
        <w:jc w:val="both"/>
        <w:rPr>
          <w:rFonts w:ascii="Times New Roman" w:hAnsi="Times New Roman"/>
          <w:sz w:val="24"/>
          <w:szCs w:val="24"/>
        </w:rPr>
      </w:pPr>
      <w:r w:rsidRPr="001F3949">
        <w:rPr>
          <w:rFonts w:ascii="Times New Roman" w:hAnsi="Times New Roman"/>
          <w:sz w:val="24"/>
          <w:szCs w:val="24"/>
        </w:rPr>
        <w:t>the accused who committed a crime is a national of a State Party or have accepted the jurisdiction of the ICC;</w:t>
      </w:r>
      <w:r w:rsidRPr="001F3949">
        <w:rPr>
          <w:rStyle w:val="FootnoteReference"/>
          <w:rFonts w:ascii="Times New Roman" w:hAnsi="Times New Roman"/>
          <w:sz w:val="24"/>
          <w:szCs w:val="24"/>
        </w:rPr>
        <w:footnoteReference w:id="125"/>
      </w:r>
      <w:r w:rsidRPr="001F3949">
        <w:rPr>
          <w:rFonts w:ascii="Times New Roman" w:hAnsi="Times New Roman"/>
          <w:sz w:val="24"/>
          <w:szCs w:val="24"/>
        </w:rPr>
        <w:t xml:space="preserve"> </w:t>
      </w:r>
    </w:p>
    <w:p w:rsidR="003B5AE1" w:rsidRPr="001F3949" w:rsidRDefault="003B5AE1" w:rsidP="00833DD9">
      <w:pPr>
        <w:pStyle w:val="ListParagraph"/>
        <w:numPr>
          <w:ilvl w:val="0"/>
          <w:numId w:val="14"/>
        </w:numPr>
        <w:autoSpaceDE w:val="0"/>
        <w:autoSpaceDN w:val="0"/>
        <w:adjustRightInd w:val="0"/>
        <w:spacing w:after="0"/>
        <w:jc w:val="both"/>
        <w:rPr>
          <w:rFonts w:ascii="Times New Roman" w:hAnsi="Times New Roman"/>
          <w:sz w:val="24"/>
          <w:szCs w:val="24"/>
        </w:rPr>
      </w:pPr>
      <w:r w:rsidRPr="001F3949">
        <w:rPr>
          <w:rFonts w:ascii="Times New Roman" w:hAnsi="Times New Roman"/>
          <w:sz w:val="24"/>
          <w:szCs w:val="24"/>
        </w:rPr>
        <w:t>the alleged crime was committed on the territory of a State Party; or</w:t>
      </w:r>
    </w:p>
    <w:p w:rsidR="003B5AE1" w:rsidRPr="001F3949" w:rsidRDefault="003B5AE1" w:rsidP="00833DD9">
      <w:pPr>
        <w:pStyle w:val="ListParagraph"/>
        <w:numPr>
          <w:ilvl w:val="0"/>
          <w:numId w:val="14"/>
        </w:numPr>
        <w:autoSpaceDE w:val="0"/>
        <w:autoSpaceDN w:val="0"/>
        <w:adjustRightInd w:val="0"/>
        <w:spacing w:after="0"/>
        <w:jc w:val="both"/>
        <w:rPr>
          <w:rFonts w:ascii="Times New Roman" w:hAnsi="Times New Roman"/>
          <w:sz w:val="24"/>
          <w:szCs w:val="24"/>
        </w:rPr>
      </w:pPr>
      <w:r w:rsidRPr="001F3949">
        <w:rPr>
          <w:rFonts w:ascii="Times New Roman" w:hAnsi="Times New Roman"/>
          <w:sz w:val="24"/>
          <w:szCs w:val="24"/>
        </w:rPr>
        <w:t>a situation is referred to the Court by the UN Security Council.</w:t>
      </w:r>
      <w:r w:rsidRPr="001F3949">
        <w:rPr>
          <w:rStyle w:val="FootnoteReference"/>
          <w:rFonts w:ascii="Times New Roman" w:hAnsi="Times New Roman"/>
          <w:sz w:val="24"/>
          <w:szCs w:val="24"/>
        </w:rPr>
        <w:footnoteReference w:id="126"/>
      </w:r>
    </w:p>
    <w:p w:rsidR="004424C0" w:rsidRDefault="004424C0" w:rsidP="00833DD9">
      <w:pPr>
        <w:jc w:val="both"/>
        <w:rPr>
          <w:rFonts w:ascii="Times New Roman" w:hAnsi="Times New Roman" w:cs="Times New Roman"/>
          <w:b/>
          <w:sz w:val="24"/>
          <w:szCs w:val="24"/>
        </w:rPr>
      </w:pPr>
      <w:bookmarkStart w:id="90" w:name="_Toc391361661"/>
      <w:bookmarkStart w:id="91" w:name="_Toc391370894"/>
      <w:bookmarkStart w:id="92" w:name="_Toc391382969"/>
      <w:bookmarkStart w:id="93" w:name="_Toc415275714"/>
      <w:bookmarkStart w:id="94" w:name="_Toc415275832"/>
      <w:bookmarkStart w:id="95" w:name="_Toc415320953"/>
    </w:p>
    <w:p w:rsidR="003B5AE1" w:rsidRPr="004424C0" w:rsidRDefault="003B5AE1" w:rsidP="00833DD9">
      <w:pPr>
        <w:jc w:val="both"/>
        <w:rPr>
          <w:rFonts w:ascii="Times New Roman" w:hAnsi="Times New Roman" w:cs="Times New Roman"/>
          <w:b/>
          <w:sz w:val="24"/>
          <w:szCs w:val="24"/>
        </w:rPr>
      </w:pPr>
      <w:r w:rsidRPr="004424C0">
        <w:rPr>
          <w:rFonts w:ascii="Times New Roman" w:hAnsi="Times New Roman" w:cs="Times New Roman"/>
          <w:b/>
          <w:sz w:val="24"/>
          <w:szCs w:val="24"/>
        </w:rPr>
        <w:t>Crimes of the ICC jurisdiction and beyond</w:t>
      </w:r>
      <w:bookmarkEnd w:id="90"/>
      <w:bookmarkEnd w:id="91"/>
      <w:bookmarkEnd w:id="92"/>
      <w:bookmarkEnd w:id="93"/>
      <w:bookmarkEnd w:id="94"/>
      <w:bookmarkEnd w:id="95"/>
    </w:p>
    <w:p w:rsidR="003B5AE1" w:rsidRPr="001F3949" w:rsidRDefault="003B5AE1" w:rsidP="00833DD9">
      <w:pPr>
        <w:autoSpaceDE w:val="0"/>
        <w:autoSpaceDN w:val="0"/>
        <w:adjustRightInd w:val="0"/>
        <w:ind w:firstLine="360"/>
        <w:jc w:val="both"/>
        <w:rPr>
          <w:rFonts w:ascii="Times New Roman" w:hAnsi="Times New Roman"/>
          <w:sz w:val="24"/>
          <w:szCs w:val="24"/>
        </w:rPr>
      </w:pPr>
      <w:r w:rsidRPr="001F3949">
        <w:rPr>
          <w:rFonts w:ascii="Times New Roman" w:hAnsi="Times New Roman"/>
          <w:sz w:val="24"/>
          <w:szCs w:val="24"/>
        </w:rPr>
        <w:t>As mentioned before, according to Article 5 of the Rome Statute, the ICC has jurisdiction over four groups of crimes committed by nationals of a State Party or on the territory of a State Party on or after 1 July 2002, the date of entry into force of the Rome Statute. These crimes are referred to as the "</w:t>
      </w:r>
      <w:r w:rsidRPr="001F3949">
        <w:rPr>
          <w:rFonts w:ascii="Times New Roman" w:hAnsi="Times New Roman"/>
          <w:i/>
          <w:iCs/>
          <w:sz w:val="24"/>
          <w:szCs w:val="24"/>
        </w:rPr>
        <w:t>most serious crimes of concern to the</w:t>
      </w:r>
      <w:r w:rsidRPr="001F3949">
        <w:rPr>
          <w:rFonts w:ascii="Times New Roman" w:hAnsi="Times New Roman"/>
          <w:sz w:val="24"/>
          <w:szCs w:val="24"/>
        </w:rPr>
        <w:t xml:space="preserve"> </w:t>
      </w:r>
      <w:r w:rsidRPr="001F3949">
        <w:rPr>
          <w:rFonts w:ascii="Times New Roman" w:hAnsi="Times New Roman"/>
          <w:i/>
          <w:iCs/>
          <w:sz w:val="24"/>
          <w:szCs w:val="24"/>
        </w:rPr>
        <w:t>international community as a whole</w:t>
      </w:r>
      <w:r w:rsidRPr="001F3949">
        <w:rPr>
          <w:rFonts w:ascii="Times New Roman" w:hAnsi="Times New Roman"/>
          <w:sz w:val="24"/>
          <w:szCs w:val="24"/>
        </w:rPr>
        <w:t>": the crime of genocide, crimes against humanity, war crimes, and the crime of aggression.</w:t>
      </w:r>
    </w:p>
    <w:p w:rsidR="003B5AE1" w:rsidRPr="001F3949" w:rsidRDefault="003B5AE1" w:rsidP="00833DD9">
      <w:pPr>
        <w:pStyle w:val="ListParagraph"/>
        <w:numPr>
          <w:ilvl w:val="0"/>
          <w:numId w:val="18"/>
        </w:numPr>
        <w:spacing w:after="0"/>
        <w:jc w:val="both"/>
        <w:rPr>
          <w:rFonts w:ascii="Times New Roman" w:hAnsi="Times New Roman"/>
          <w:sz w:val="24"/>
          <w:szCs w:val="24"/>
        </w:rPr>
      </w:pPr>
      <w:r w:rsidRPr="001F3949">
        <w:rPr>
          <w:rFonts w:ascii="Times New Roman" w:hAnsi="Times New Roman"/>
          <w:b/>
          <w:sz w:val="24"/>
          <w:szCs w:val="24"/>
        </w:rPr>
        <w:t>The crime of genocide</w:t>
      </w:r>
      <w:r w:rsidRPr="001F3949">
        <w:rPr>
          <w:rFonts w:ascii="Times New Roman" w:hAnsi="Times New Roman"/>
          <w:sz w:val="24"/>
          <w:szCs w:val="24"/>
        </w:rPr>
        <w:t> -means any of the following acts committed with intent to destroy, in whole or part, a national, ethnical, racial or religious group by methods such as : Killing members of the group; Causing serious bodily or mental harm to members of the group; Deliberately inflicting on the group conditions of life calculated to bring about its physical destruction in whole or in part; Imposing measures intended to prevent births within the group; Forcibly transfering children of the group to another group.</w:t>
      </w:r>
    </w:p>
    <w:p w:rsidR="003B5AE1" w:rsidRPr="001F3949" w:rsidRDefault="003B5AE1" w:rsidP="00833DD9">
      <w:pPr>
        <w:pStyle w:val="ListParagraph"/>
        <w:spacing w:after="0"/>
        <w:jc w:val="both"/>
        <w:rPr>
          <w:rFonts w:ascii="Times New Roman" w:hAnsi="Times New Roman"/>
          <w:sz w:val="24"/>
          <w:szCs w:val="24"/>
        </w:rPr>
      </w:pPr>
    </w:p>
    <w:p w:rsidR="003B5AE1" w:rsidRPr="001F3949" w:rsidRDefault="003B5AE1" w:rsidP="00833DD9">
      <w:pPr>
        <w:pStyle w:val="ListParagraph"/>
        <w:numPr>
          <w:ilvl w:val="0"/>
          <w:numId w:val="18"/>
        </w:numPr>
        <w:spacing w:after="0"/>
        <w:jc w:val="both"/>
        <w:rPr>
          <w:rFonts w:ascii="Times New Roman" w:hAnsi="Times New Roman"/>
          <w:sz w:val="24"/>
          <w:szCs w:val="24"/>
        </w:rPr>
      </w:pPr>
      <w:r w:rsidRPr="001F3949">
        <w:rPr>
          <w:rFonts w:ascii="Times New Roman" w:hAnsi="Times New Roman"/>
          <w:b/>
          <w:sz w:val="24"/>
          <w:szCs w:val="24"/>
        </w:rPr>
        <w:t>Crimes against humanity</w:t>
      </w:r>
      <w:r w:rsidRPr="001F3949">
        <w:rPr>
          <w:rFonts w:ascii="Times New Roman" w:hAnsi="Times New Roman"/>
          <w:sz w:val="24"/>
          <w:szCs w:val="24"/>
        </w:rPr>
        <w:t xml:space="preserve"> - means any of the following acts when committed as part of a widespread or systematic attack directed against any civilian population, with knowledge of the attack. Murder; Extermination; Enslavement; Deportation or forcible transfer of population; Imprisonment or other severe deprivation of physical liberty in violation of fundamental rules of international law; Torture; Rape, sexual slavery, enforced prostitution, forced pregnancy, enforced sterilisation, or any other form of sexual violence of comparable gravity; Persecution against any identifiable group or collectivity on political, racial, national, ethnic, cultural, religious, </w:t>
      </w:r>
      <w:r>
        <w:rPr>
          <w:rFonts w:ascii="Times New Roman" w:hAnsi="Times New Roman"/>
          <w:sz w:val="24"/>
          <w:szCs w:val="24"/>
        </w:rPr>
        <w:t>gender</w:t>
      </w:r>
      <w:r w:rsidRPr="001F3949">
        <w:rPr>
          <w:rFonts w:ascii="Times New Roman" w:hAnsi="Times New Roman"/>
          <w:sz w:val="24"/>
          <w:szCs w:val="24"/>
        </w:rPr>
        <w:t xml:space="preserve">, or other grounds that are universally recognised as impermissible under international law, in connection with any act referred to in this paragraph or any crime within the jurisdiction of the Court Enforced disappearence of persons; The crime of apartheid; </w:t>
      </w:r>
      <w:r w:rsidRPr="001F3949">
        <w:rPr>
          <w:rFonts w:ascii="Times New Roman" w:hAnsi="Times New Roman"/>
          <w:sz w:val="24"/>
          <w:szCs w:val="24"/>
        </w:rPr>
        <w:lastRenderedPageBreak/>
        <w:t>Other inhumane acts of a similar character intentionally causing great suffering, or serious injury to body or to mental or physical health.</w:t>
      </w:r>
    </w:p>
    <w:p w:rsidR="003B5AE1" w:rsidRPr="001F3949" w:rsidRDefault="003B5AE1" w:rsidP="00833DD9">
      <w:pPr>
        <w:pStyle w:val="ListParagraph"/>
        <w:jc w:val="both"/>
        <w:rPr>
          <w:rFonts w:ascii="Times New Roman" w:hAnsi="Times New Roman"/>
          <w:sz w:val="24"/>
          <w:szCs w:val="24"/>
        </w:rPr>
      </w:pPr>
    </w:p>
    <w:p w:rsidR="003B5AE1" w:rsidRPr="001F3949" w:rsidRDefault="003B5AE1" w:rsidP="00833DD9">
      <w:pPr>
        <w:pStyle w:val="ListParagraph"/>
        <w:numPr>
          <w:ilvl w:val="0"/>
          <w:numId w:val="18"/>
        </w:numPr>
        <w:jc w:val="both"/>
        <w:rPr>
          <w:rFonts w:ascii="Times New Roman" w:hAnsi="Times New Roman"/>
          <w:sz w:val="24"/>
          <w:szCs w:val="24"/>
        </w:rPr>
      </w:pPr>
      <w:r w:rsidRPr="001F3949">
        <w:rPr>
          <w:rFonts w:ascii="Times New Roman" w:hAnsi="Times New Roman"/>
          <w:b/>
          <w:sz w:val="24"/>
          <w:szCs w:val="24"/>
        </w:rPr>
        <w:t>War Crimes</w:t>
      </w:r>
      <w:r w:rsidRPr="001F3949">
        <w:rPr>
          <w:rFonts w:ascii="Times New Roman" w:hAnsi="Times New Roman"/>
          <w:sz w:val="24"/>
          <w:szCs w:val="24"/>
        </w:rPr>
        <w:t> - means grave breaches of the dispositions of the Geneva Conventions of 1949 as well as other serious violations of the laws and customs of war. It should be noted that a war crime can be committed within the framework of both national and international conflicts.</w:t>
      </w:r>
    </w:p>
    <w:p w:rsidR="003B5AE1" w:rsidRPr="001F3949" w:rsidRDefault="003B5AE1" w:rsidP="00833DD9">
      <w:pPr>
        <w:pStyle w:val="ListParagraph"/>
        <w:jc w:val="both"/>
        <w:rPr>
          <w:rFonts w:ascii="Times New Roman" w:hAnsi="Times New Roman"/>
          <w:sz w:val="24"/>
          <w:szCs w:val="24"/>
        </w:rPr>
      </w:pPr>
    </w:p>
    <w:p w:rsidR="003B5AE1" w:rsidRPr="00887085" w:rsidRDefault="003B5AE1" w:rsidP="00833DD9">
      <w:pPr>
        <w:pStyle w:val="ListParagraph"/>
        <w:numPr>
          <w:ilvl w:val="0"/>
          <w:numId w:val="18"/>
        </w:numPr>
        <w:jc w:val="both"/>
        <w:rPr>
          <w:rFonts w:ascii="Times New Roman" w:hAnsi="Times New Roman"/>
          <w:sz w:val="24"/>
          <w:szCs w:val="24"/>
        </w:rPr>
      </w:pPr>
      <w:r w:rsidRPr="001F3949">
        <w:rPr>
          <w:rFonts w:ascii="Times New Roman" w:hAnsi="Times New Roman"/>
          <w:b/>
          <w:sz w:val="24"/>
          <w:szCs w:val="24"/>
        </w:rPr>
        <w:t>Crime of Aggression</w:t>
      </w:r>
      <w:r w:rsidRPr="001F3949">
        <w:rPr>
          <w:rFonts w:ascii="Times New Roman" w:hAnsi="Times New Roman"/>
          <w:sz w:val="24"/>
          <w:szCs w:val="24"/>
        </w:rPr>
        <w:t> - the definition of this crime could not be agreed upon at the Rome conference and it is foreseen to rediscuss this crime at the revision conference scheduled for 2009.</w:t>
      </w:r>
    </w:p>
    <w:p w:rsidR="003B5AE1" w:rsidRDefault="003B5AE1" w:rsidP="00833DD9">
      <w:pPr>
        <w:spacing w:after="0"/>
        <w:jc w:val="both"/>
        <w:rPr>
          <w:rFonts w:ascii="Times New Roman" w:hAnsi="Times New Roman"/>
          <w:sz w:val="24"/>
          <w:szCs w:val="24"/>
        </w:rPr>
      </w:pPr>
      <w:r>
        <w:rPr>
          <w:rFonts w:ascii="Times New Roman" w:hAnsi="Times New Roman"/>
          <w:sz w:val="24"/>
          <w:szCs w:val="24"/>
        </w:rPr>
        <w:t xml:space="preserve">    </w:t>
      </w:r>
      <w:r w:rsidRPr="00120F16">
        <w:rPr>
          <w:rFonts w:ascii="Times New Roman" w:hAnsi="Times New Roman"/>
          <w:sz w:val="24"/>
          <w:szCs w:val="24"/>
        </w:rPr>
        <w:t xml:space="preserve">With respect to the jurisdiction </w:t>
      </w:r>
      <w:r w:rsidRPr="00120F16">
        <w:rPr>
          <w:rFonts w:ascii="Times New Roman" w:hAnsi="Times New Roman"/>
          <w:i/>
          <w:sz w:val="24"/>
          <w:szCs w:val="24"/>
        </w:rPr>
        <w:t>rationae personae</w:t>
      </w:r>
      <w:r w:rsidRPr="00120F16">
        <w:rPr>
          <w:rFonts w:ascii="Times New Roman" w:hAnsi="Times New Roman"/>
          <w:sz w:val="24"/>
          <w:szCs w:val="24"/>
        </w:rPr>
        <w:t>, the Rome Statute provides that the ICC only has jurisdiction over natural persons at least eighteen years of age at the time the crime was allegedly committed. There is no immunity under the Statute due to the official rank of the accused person. It should be noted that the question of pursuing moral persons was raised during the Rome conference. Nevertheless the discussion on this subject raised disagreements amongst so many States, that it was decided not to integrate this competence into the ICC.</w:t>
      </w:r>
    </w:p>
    <w:p w:rsidR="003B5AE1" w:rsidRPr="001F3949" w:rsidRDefault="003B5AE1" w:rsidP="00833DD9">
      <w:pPr>
        <w:spacing w:after="0"/>
        <w:ind w:firstLine="720"/>
        <w:jc w:val="both"/>
        <w:rPr>
          <w:rFonts w:ascii="Times New Roman" w:hAnsi="Times New Roman"/>
          <w:sz w:val="24"/>
          <w:szCs w:val="24"/>
        </w:rPr>
      </w:pPr>
      <w:r w:rsidRPr="001F3949">
        <w:rPr>
          <w:rFonts w:ascii="Times New Roman" w:hAnsi="Times New Roman"/>
          <w:sz w:val="24"/>
          <w:szCs w:val="24"/>
        </w:rPr>
        <w:t xml:space="preserve">Finally insofar as the jurisdiction </w:t>
      </w:r>
      <w:r w:rsidRPr="00120F16">
        <w:rPr>
          <w:rFonts w:ascii="Times New Roman" w:hAnsi="Times New Roman"/>
          <w:i/>
          <w:sz w:val="24"/>
          <w:szCs w:val="24"/>
        </w:rPr>
        <w:t>rationae temporis</w:t>
      </w:r>
      <w:r w:rsidRPr="001F3949">
        <w:rPr>
          <w:rFonts w:ascii="Times New Roman" w:hAnsi="Times New Roman"/>
          <w:sz w:val="24"/>
          <w:szCs w:val="24"/>
        </w:rPr>
        <w:t xml:space="preserve"> is concerned the ICC has jurisdiction only for crimes committed after the entry into force of the Rome Statute (1st of July 2002). Furthermore, for States which become Parties subsequently, the competence of the ICC only holds for the crimes committed after the Statute comes into force for that State. But it would suffice that either the State where the crime was committed or that the nationality of the author of the crime be party to the Statute for the competence of the ICC to be acknowledged.</w:t>
      </w:r>
    </w:p>
    <w:p w:rsidR="003B5AE1" w:rsidRPr="001F3949" w:rsidRDefault="003B5AE1" w:rsidP="00833DD9">
      <w:pPr>
        <w:spacing w:after="0"/>
        <w:ind w:firstLine="720"/>
        <w:jc w:val="both"/>
        <w:rPr>
          <w:rFonts w:ascii="Times New Roman" w:hAnsi="Times New Roman"/>
          <w:sz w:val="24"/>
          <w:szCs w:val="24"/>
        </w:rPr>
      </w:pPr>
      <w:r w:rsidRPr="001F3949">
        <w:rPr>
          <w:rFonts w:ascii="Times New Roman" w:hAnsi="Times New Roman"/>
          <w:sz w:val="24"/>
          <w:szCs w:val="24"/>
        </w:rPr>
        <w:t>To conclude it is to be noted that the ICC is competent to pass sentence in three instances: imprisonment, fining and confiscation. Imprisonment is the principal sanction; confiscation and fining being accessory punishments (punishments which can be an adjunct to the principal sanction but which cannot be imposed independently.</w:t>
      </w:r>
    </w:p>
    <w:p w:rsidR="004424C0" w:rsidRDefault="004424C0" w:rsidP="00833DD9">
      <w:pPr>
        <w:jc w:val="both"/>
        <w:rPr>
          <w:rFonts w:ascii="Times New Roman" w:hAnsi="Times New Roman" w:cs="Times New Roman"/>
          <w:b/>
          <w:sz w:val="24"/>
          <w:szCs w:val="24"/>
        </w:rPr>
      </w:pPr>
      <w:bookmarkStart w:id="96" w:name="_Toc391361663"/>
      <w:bookmarkStart w:id="97" w:name="_Toc391370896"/>
      <w:bookmarkStart w:id="98" w:name="_Toc391382971"/>
      <w:bookmarkStart w:id="99" w:name="_Toc415275715"/>
      <w:bookmarkStart w:id="100" w:name="_Toc415275833"/>
      <w:bookmarkStart w:id="101" w:name="_Toc415320954"/>
    </w:p>
    <w:p w:rsidR="003B5AE1" w:rsidRPr="004424C0" w:rsidRDefault="003B5AE1" w:rsidP="00833DD9">
      <w:pPr>
        <w:jc w:val="both"/>
        <w:rPr>
          <w:rFonts w:ascii="Times New Roman" w:hAnsi="Times New Roman" w:cs="Times New Roman"/>
          <w:b/>
          <w:sz w:val="24"/>
          <w:szCs w:val="24"/>
        </w:rPr>
      </w:pPr>
      <w:r w:rsidRPr="004424C0">
        <w:rPr>
          <w:rFonts w:ascii="Times New Roman" w:hAnsi="Times New Roman" w:cs="Times New Roman"/>
          <w:b/>
          <w:sz w:val="24"/>
          <w:szCs w:val="24"/>
        </w:rPr>
        <w:t>Obligation of state parties and other states to cooperate, with the purpose of prosecuting the criminals for offences that fall under the Statute of Rome</w:t>
      </w:r>
      <w:bookmarkEnd w:id="96"/>
      <w:bookmarkEnd w:id="97"/>
      <w:bookmarkEnd w:id="98"/>
      <w:bookmarkEnd w:id="99"/>
      <w:bookmarkEnd w:id="100"/>
      <w:bookmarkEnd w:id="101"/>
    </w:p>
    <w:p w:rsidR="003B5AE1" w:rsidRPr="001F3949" w:rsidRDefault="003B5AE1" w:rsidP="00833DD9">
      <w:pPr>
        <w:autoSpaceDE w:val="0"/>
        <w:autoSpaceDN w:val="0"/>
        <w:adjustRightInd w:val="0"/>
        <w:spacing w:after="0"/>
        <w:ind w:firstLine="360"/>
        <w:jc w:val="both"/>
        <w:rPr>
          <w:rFonts w:ascii="Times New Roman" w:hAnsi="Times New Roman"/>
          <w:sz w:val="24"/>
          <w:szCs w:val="24"/>
        </w:rPr>
      </w:pPr>
      <w:r w:rsidRPr="001F3949">
        <w:rPr>
          <w:rFonts w:ascii="Times New Roman" w:hAnsi="Times New Roman"/>
          <w:sz w:val="24"/>
          <w:szCs w:val="24"/>
        </w:rPr>
        <w:t xml:space="preserve">The ICC, is based on the principle of complementarity which binds all State Parties of the ICC with the obligation to cooperate and assist the Court in all requests for assistance. Under the general obligation to cooperate, provides that </w:t>
      </w:r>
      <w:r w:rsidRPr="001F3949">
        <w:rPr>
          <w:rFonts w:ascii="Times New Roman" w:hAnsi="Times New Roman"/>
          <w:iCs/>
          <w:sz w:val="24"/>
          <w:szCs w:val="24"/>
        </w:rPr>
        <w:t>the States Parties shall, in accordance</w:t>
      </w:r>
      <w:r w:rsidRPr="001F3949">
        <w:rPr>
          <w:rFonts w:ascii="Times New Roman" w:hAnsi="Times New Roman"/>
          <w:sz w:val="24"/>
          <w:szCs w:val="24"/>
        </w:rPr>
        <w:t xml:space="preserve"> </w:t>
      </w:r>
      <w:r w:rsidRPr="001F3949">
        <w:rPr>
          <w:rFonts w:ascii="Times New Roman" w:hAnsi="Times New Roman"/>
          <w:iCs/>
          <w:sz w:val="24"/>
          <w:szCs w:val="24"/>
        </w:rPr>
        <w:t>with the provisions of the Rome Statute</w:t>
      </w:r>
      <w:r w:rsidRPr="001F3949">
        <w:rPr>
          <w:rStyle w:val="FootnoteReference"/>
          <w:rFonts w:ascii="Times New Roman" w:hAnsi="Times New Roman"/>
          <w:iCs/>
          <w:sz w:val="24"/>
          <w:szCs w:val="24"/>
        </w:rPr>
        <w:footnoteReference w:id="127"/>
      </w:r>
      <w:r w:rsidRPr="001F3949">
        <w:rPr>
          <w:rFonts w:ascii="Times New Roman" w:hAnsi="Times New Roman"/>
          <w:iCs/>
          <w:sz w:val="24"/>
          <w:szCs w:val="24"/>
        </w:rPr>
        <w:t>, cooperate fully with the Court in its investigation and</w:t>
      </w:r>
      <w:r w:rsidRPr="001F3949">
        <w:rPr>
          <w:rFonts w:ascii="Times New Roman" w:hAnsi="Times New Roman"/>
          <w:sz w:val="24"/>
          <w:szCs w:val="24"/>
        </w:rPr>
        <w:t xml:space="preserve"> </w:t>
      </w:r>
      <w:r w:rsidRPr="001F3949">
        <w:rPr>
          <w:rFonts w:ascii="Times New Roman" w:hAnsi="Times New Roman"/>
          <w:iCs/>
          <w:sz w:val="24"/>
          <w:szCs w:val="24"/>
        </w:rPr>
        <w:t>prosecution of crimes within the jurisdiction of the Court,  prosecution of crimes within the jurisdiction of the Court.</w:t>
      </w:r>
    </w:p>
    <w:p w:rsidR="003B5AE1" w:rsidRPr="001F3949" w:rsidRDefault="003B5AE1" w:rsidP="00833DD9">
      <w:pPr>
        <w:autoSpaceDE w:val="0"/>
        <w:autoSpaceDN w:val="0"/>
        <w:adjustRightInd w:val="0"/>
        <w:spacing w:after="0"/>
        <w:jc w:val="both"/>
        <w:rPr>
          <w:rFonts w:ascii="Times New Roman" w:hAnsi="Times New Roman"/>
          <w:sz w:val="24"/>
          <w:szCs w:val="24"/>
        </w:rPr>
      </w:pPr>
      <w:r w:rsidRPr="001F3949">
        <w:rPr>
          <w:rFonts w:ascii="Times New Roman" w:hAnsi="Times New Roman"/>
          <w:i/>
          <w:iCs/>
          <w:sz w:val="24"/>
          <w:szCs w:val="24"/>
        </w:rPr>
        <w:t xml:space="preserve"> </w:t>
      </w:r>
      <w:r w:rsidRPr="001F3949">
        <w:rPr>
          <w:rFonts w:ascii="Times New Roman" w:hAnsi="Times New Roman"/>
          <w:i/>
          <w:iCs/>
          <w:sz w:val="24"/>
          <w:szCs w:val="24"/>
        </w:rPr>
        <w:tab/>
      </w:r>
      <w:r w:rsidRPr="001F3949">
        <w:rPr>
          <w:rFonts w:ascii="Times New Roman" w:hAnsi="Times New Roman"/>
          <w:sz w:val="24"/>
          <w:szCs w:val="24"/>
        </w:rPr>
        <w:t xml:space="preserve">Moreover, the States are obliged to cooperate fully with the execution of arrest warrants and surrender requests, as well as provide other forms of cooperation set out in </w:t>
      </w:r>
      <w:r w:rsidRPr="001F3949">
        <w:rPr>
          <w:rFonts w:ascii="Times New Roman" w:hAnsi="Times New Roman"/>
          <w:sz w:val="24"/>
          <w:szCs w:val="24"/>
        </w:rPr>
        <w:lastRenderedPageBreak/>
        <w:t>article 93 of the Rome Statute. This was reiterated at the Assembly of States Parties 12 th session, on 27 November 2013 as a major challenge for the Court considering the lack of cooperation from some States in the implementation of judicial orders, irrespective of them being parties to the Rome Statute or not; the lack of ideological and financial support from some States as well as the absence of support by others to safeguard its reputation and credibility.</w:t>
      </w:r>
    </w:p>
    <w:p w:rsidR="003B5AE1" w:rsidRPr="001F3949" w:rsidRDefault="003B5AE1" w:rsidP="00833DD9">
      <w:pPr>
        <w:autoSpaceDE w:val="0"/>
        <w:autoSpaceDN w:val="0"/>
        <w:adjustRightInd w:val="0"/>
        <w:spacing w:after="0"/>
        <w:jc w:val="both"/>
        <w:rPr>
          <w:rFonts w:ascii="Times New Roman" w:hAnsi="Times New Roman"/>
          <w:sz w:val="24"/>
          <w:szCs w:val="24"/>
        </w:rPr>
      </w:pPr>
      <w:r w:rsidRPr="001F3949">
        <w:rPr>
          <w:rFonts w:ascii="Times New Roman" w:hAnsi="Times New Roman"/>
          <w:sz w:val="24"/>
          <w:szCs w:val="24"/>
        </w:rPr>
        <w:t xml:space="preserve"> </w:t>
      </w:r>
      <w:r w:rsidRPr="001F3949">
        <w:rPr>
          <w:rFonts w:ascii="Times New Roman" w:hAnsi="Times New Roman"/>
          <w:sz w:val="24"/>
          <w:szCs w:val="24"/>
        </w:rPr>
        <w:tab/>
        <w:t xml:space="preserve">Indeed, the </w:t>
      </w:r>
      <w:r w:rsidRPr="001F3949">
        <w:rPr>
          <w:rFonts w:ascii="Times New Roman" w:hAnsi="Times New Roman"/>
          <w:i/>
          <w:iCs/>
          <w:sz w:val="24"/>
          <w:szCs w:val="24"/>
        </w:rPr>
        <w:t xml:space="preserve">political support </w:t>
      </w:r>
      <w:r w:rsidRPr="001F3949">
        <w:rPr>
          <w:rFonts w:ascii="Times New Roman" w:hAnsi="Times New Roman"/>
          <w:sz w:val="24"/>
          <w:szCs w:val="24"/>
        </w:rPr>
        <w:t xml:space="preserve">to the Court is crucial so that it obtains the necessary cooperation from States Parties, even though this remains a major challenge for the Court in preserving </w:t>
      </w:r>
      <w:r w:rsidRPr="001F3949">
        <w:rPr>
          <w:rFonts w:ascii="Times New Roman" w:hAnsi="Times New Roman"/>
          <w:i/>
          <w:iCs/>
          <w:sz w:val="24"/>
          <w:szCs w:val="24"/>
        </w:rPr>
        <w:t>“its judicial independence as it will continue to involve on a complex internal</w:t>
      </w:r>
      <w:r w:rsidRPr="001F3949">
        <w:rPr>
          <w:rFonts w:ascii="Times New Roman" w:hAnsi="Times New Roman"/>
          <w:sz w:val="24"/>
          <w:szCs w:val="24"/>
        </w:rPr>
        <w:t xml:space="preserve"> </w:t>
      </w:r>
      <w:r w:rsidRPr="001F3949">
        <w:rPr>
          <w:rFonts w:ascii="Times New Roman" w:hAnsi="Times New Roman"/>
          <w:i/>
          <w:iCs/>
          <w:sz w:val="24"/>
          <w:szCs w:val="24"/>
        </w:rPr>
        <w:t>political scene."</w:t>
      </w:r>
      <w:r w:rsidRPr="001F3949">
        <w:rPr>
          <w:rFonts w:ascii="Times New Roman" w:hAnsi="Times New Roman"/>
          <w:sz w:val="24"/>
          <w:szCs w:val="24"/>
        </w:rPr>
        <w:t xml:space="preserve"> The Court’s independence is not just a consideration of political nature; it seems to also be both structural and financial: a better understanding by Member States of the functioning of the ICC as an independent court as well as the need for streamlining judicial proceedings in order to avoid lengthy trials entail structural internal reforms and considerable financial support from Member States.</w:t>
      </w:r>
    </w:p>
    <w:p w:rsidR="003B5AE1" w:rsidRPr="001F3949" w:rsidRDefault="003B5AE1" w:rsidP="00833DD9">
      <w:pPr>
        <w:autoSpaceDE w:val="0"/>
        <w:autoSpaceDN w:val="0"/>
        <w:adjustRightInd w:val="0"/>
        <w:spacing w:after="0"/>
        <w:ind w:firstLine="720"/>
        <w:jc w:val="both"/>
        <w:rPr>
          <w:rFonts w:ascii="Times New Roman" w:hAnsi="Times New Roman"/>
          <w:iCs/>
          <w:sz w:val="24"/>
          <w:szCs w:val="24"/>
        </w:rPr>
      </w:pPr>
      <w:r w:rsidRPr="001F3949">
        <w:rPr>
          <w:rFonts w:ascii="Times New Roman" w:hAnsi="Times New Roman"/>
          <w:sz w:val="24"/>
          <w:szCs w:val="24"/>
        </w:rPr>
        <w:t xml:space="preserve">One of the main topics of the Assembly of States Parties session was also the </w:t>
      </w:r>
      <w:r w:rsidRPr="001F3949">
        <w:rPr>
          <w:rFonts w:ascii="Times New Roman" w:hAnsi="Times New Roman"/>
          <w:iCs/>
          <w:sz w:val="24"/>
          <w:szCs w:val="24"/>
        </w:rPr>
        <w:t>Agreement on Privileges and Immunities</w:t>
      </w:r>
      <w:r w:rsidRPr="001F3949">
        <w:rPr>
          <w:rFonts w:ascii="Times New Roman" w:hAnsi="Times New Roman"/>
          <w:sz w:val="24"/>
          <w:szCs w:val="24"/>
        </w:rPr>
        <w:t xml:space="preserve">. The Assembly emphasized the importance of respect for the privileges and immunities of the Court’s staff and officials in accordance with article 48 of the Rome Statute, called upon States Parties to ratify the Agreement on Privileges and Immunities, and also called upon States Parties and other States, where possible, to consider entering into agreements or arrangements with the Court concerning, </w:t>
      </w:r>
      <w:r w:rsidRPr="001F3949">
        <w:rPr>
          <w:rFonts w:ascii="Times New Roman" w:hAnsi="Times New Roman"/>
          <w:i/>
          <w:iCs/>
          <w:sz w:val="24"/>
          <w:szCs w:val="24"/>
        </w:rPr>
        <w:t>inter alia</w:t>
      </w:r>
      <w:r w:rsidRPr="001F3949">
        <w:rPr>
          <w:rFonts w:ascii="Times New Roman" w:hAnsi="Times New Roman"/>
          <w:sz w:val="24"/>
          <w:szCs w:val="24"/>
        </w:rPr>
        <w:t>, protective measures for witnesses  and so forth. Those difficulties confirm that the universality of the Rome Statute beyond the numerical ratification is not yet a reality. In this regards, a staff member of the Court is of the view that , a</w:t>
      </w:r>
      <w:r w:rsidRPr="001F3949">
        <w:rPr>
          <w:rFonts w:ascii="Times New Roman" w:hAnsi="Times New Roman"/>
          <w:iCs/>
          <w:sz w:val="24"/>
          <w:szCs w:val="24"/>
        </w:rPr>
        <w:t>s long as the</w:t>
      </w:r>
      <w:r w:rsidRPr="001F3949">
        <w:rPr>
          <w:rFonts w:ascii="Times New Roman" w:hAnsi="Times New Roman"/>
          <w:sz w:val="24"/>
          <w:szCs w:val="24"/>
        </w:rPr>
        <w:t xml:space="preserve"> </w:t>
      </w:r>
      <w:r w:rsidRPr="001F3949">
        <w:rPr>
          <w:rFonts w:ascii="Times New Roman" w:hAnsi="Times New Roman"/>
          <w:iCs/>
          <w:sz w:val="24"/>
          <w:szCs w:val="24"/>
        </w:rPr>
        <w:t>international society remains a community of individual sovereign States, the non-cooperation of</w:t>
      </w:r>
      <w:r w:rsidRPr="001F3949">
        <w:rPr>
          <w:rFonts w:ascii="Times New Roman" w:hAnsi="Times New Roman"/>
          <w:sz w:val="24"/>
          <w:szCs w:val="24"/>
        </w:rPr>
        <w:t xml:space="preserve"> </w:t>
      </w:r>
      <w:r w:rsidRPr="001F3949">
        <w:rPr>
          <w:rFonts w:ascii="Times New Roman" w:hAnsi="Times New Roman"/>
          <w:iCs/>
          <w:sz w:val="24"/>
          <w:szCs w:val="24"/>
        </w:rPr>
        <w:t>States will hamper the efforts of the Court to ensure that justice is done and is seen to be</w:t>
      </w:r>
      <w:r w:rsidRPr="001F3949">
        <w:rPr>
          <w:rFonts w:ascii="Times New Roman" w:hAnsi="Times New Roman"/>
          <w:sz w:val="24"/>
          <w:szCs w:val="24"/>
        </w:rPr>
        <w:t xml:space="preserve"> </w:t>
      </w:r>
      <w:r w:rsidRPr="001F3949">
        <w:rPr>
          <w:rFonts w:ascii="Times New Roman" w:hAnsi="Times New Roman"/>
          <w:iCs/>
          <w:sz w:val="24"/>
          <w:szCs w:val="24"/>
        </w:rPr>
        <w:t>done.</w:t>
      </w:r>
    </w:p>
    <w:p w:rsidR="003B5AE1" w:rsidRPr="001F3949" w:rsidRDefault="003B5AE1" w:rsidP="00833DD9">
      <w:pPr>
        <w:autoSpaceDE w:val="0"/>
        <w:autoSpaceDN w:val="0"/>
        <w:adjustRightInd w:val="0"/>
        <w:spacing w:after="0"/>
        <w:jc w:val="both"/>
        <w:rPr>
          <w:rFonts w:ascii="Times New Roman" w:hAnsi="Times New Roman"/>
          <w:sz w:val="24"/>
          <w:szCs w:val="24"/>
        </w:rPr>
      </w:pPr>
    </w:p>
    <w:p w:rsidR="003B5AE1" w:rsidRPr="004424C0" w:rsidRDefault="003B5AE1" w:rsidP="00833DD9">
      <w:pPr>
        <w:jc w:val="both"/>
        <w:rPr>
          <w:rFonts w:ascii="Times New Roman" w:hAnsi="Times New Roman" w:cs="Times New Roman"/>
          <w:b/>
          <w:sz w:val="24"/>
          <w:szCs w:val="24"/>
        </w:rPr>
      </w:pPr>
      <w:bookmarkStart w:id="102" w:name="_Toc391361664"/>
      <w:bookmarkStart w:id="103" w:name="_Toc391370897"/>
      <w:bookmarkStart w:id="104" w:name="_Toc391382972"/>
      <w:bookmarkStart w:id="105" w:name="_Toc415275716"/>
      <w:bookmarkStart w:id="106" w:name="_Toc415275834"/>
      <w:bookmarkStart w:id="107" w:name="_Toc415320955"/>
      <w:r w:rsidRPr="004424C0">
        <w:rPr>
          <w:rFonts w:ascii="Times New Roman" w:hAnsi="Times New Roman" w:cs="Times New Roman"/>
          <w:b/>
          <w:sz w:val="24"/>
          <w:szCs w:val="24"/>
        </w:rPr>
        <w:t>Principle of Complementarity</w:t>
      </w:r>
      <w:bookmarkEnd w:id="102"/>
      <w:bookmarkEnd w:id="103"/>
      <w:bookmarkEnd w:id="104"/>
      <w:bookmarkEnd w:id="105"/>
      <w:bookmarkEnd w:id="106"/>
      <w:bookmarkEnd w:id="107"/>
    </w:p>
    <w:p w:rsidR="003B5AE1" w:rsidRPr="001F3949" w:rsidRDefault="003B5AE1" w:rsidP="00833DD9">
      <w:pPr>
        <w:autoSpaceDE w:val="0"/>
        <w:autoSpaceDN w:val="0"/>
        <w:adjustRightInd w:val="0"/>
        <w:spacing w:after="0"/>
        <w:ind w:firstLine="720"/>
        <w:jc w:val="both"/>
        <w:rPr>
          <w:rFonts w:ascii="Times New Roman" w:hAnsi="Times New Roman"/>
          <w:sz w:val="24"/>
          <w:szCs w:val="24"/>
        </w:rPr>
      </w:pPr>
      <w:r w:rsidRPr="001F3949">
        <w:rPr>
          <w:rFonts w:ascii="Times New Roman" w:hAnsi="Times New Roman"/>
          <w:sz w:val="24"/>
          <w:szCs w:val="24"/>
        </w:rPr>
        <w:t>The ICC is a court of “</w:t>
      </w:r>
      <w:r w:rsidRPr="001F3949">
        <w:rPr>
          <w:rFonts w:ascii="Times New Roman" w:hAnsi="Times New Roman"/>
          <w:i/>
          <w:sz w:val="24"/>
          <w:szCs w:val="24"/>
        </w:rPr>
        <w:t>last resort</w:t>
      </w:r>
      <w:r w:rsidRPr="001F3949">
        <w:rPr>
          <w:rFonts w:ascii="Times New Roman" w:hAnsi="Times New Roman"/>
          <w:sz w:val="24"/>
          <w:szCs w:val="24"/>
        </w:rPr>
        <w:t xml:space="preserve">” and is based on the principle of complementarity. The complementarity principle in the Rome Statute of the ICC is one of the cornerstones on which the international criminal justice is based. It regulates the theoretical and practical division of labour between the Court and domestic jurisdictions. While the United Nations </w:t>
      </w:r>
      <w:r w:rsidRPr="001F3949">
        <w:rPr>
          <w:rFonts w:ascii="Times New Roman" w:hAnsi="Times New Roman"/>
          <w:iCs/>
          <w:sz w:val="24"/>
          <w:szCs w:val="24"/>
        </w:rPr>
        <w:t>ad hoc</w:t>
      </w:r>
      <w:r w:rsidRPr="001F3949">
        <w:rPr>
          <w:rFonts w:ascii="Times New Roman" w:hAnsi="Times New Roman"/>
          <w:sz w:val="24"/>
          <w:szCs w:val="24"/>
        </w:rPr>
        <w:t xml:space="preserve"> Tribunals have precedence or primacy over national jurisdictions, the ICC will only exercise jurisdiction when a state is inactive or ‘‘</w:t>
      </w:r>
      <w:r w:rsidRPr="001F3949">
        <w:rPr>
          <w:rFonts w:ascii="Times New Roman" w:hAnsi="Times New Roman"/>
          <w:iCs/>
          <w:sz w:val="24"/>
          <w:szCs w:val="24"/>
        </w:rPr>
        <w:t>unwilling or unable genuinely to carry out the</w:t>
      </w:r>
      <w:r w:rsidRPr="001F3949">
        <w:rPr>
          <w:rFonts w:ascii="Times New Roman" w:hAnsi="Times New Roman"/>
          <w:sz w:val="24"/>
          <w:szCs w:val="24"/>
        </w:rPr>
        <w:t xml:space="preserve"> </w:t>
      </w:r>
      <w:r w:rsidRPr="001F3949">
        <w:rPr>
          <w:rFonts w:ascii="Times New Roman" w:hAnsi="Times New Roman"/>
          <w:iCs/>
          <w:sz w:val="24"/>
          <w:szCs w:val="24"/>
        </w:rPr>
        <w:t>investigation or prosecution</w:t>
      </w:r>
      <w:r w:rsidRPr="001F3949">
        <w:rPr>
          <w:rFonts w:ascii="Times New Roman" w:hAnsi="Times New Roman"/>
          <w:sz w:val="24"/>
          <w:szCs w:val="24"/>
        </w:rPr>
        <w:t xml:space="preserve">’’ of alleged perpetrators of core international crimes such as war crimes, crimes against humanity and genocide. The ICC is complementary to its domestic counterparts, creating a relationship of </w:t>
      </w:r>
      <w:r w:rsidRPr="001F3949">
        <w:rPr>
          <w:rFonts w:ascii="Times New Roman" w:hAnsi="Times New Roman"/>
          <w:iCs/>
          <w:sz w:val="24"/>
          <w:szCs w:val="24"/>
        </w:rPr>
        <w:t xml:space="preserve">vertical influence </w:t>
      </w:r>
      <w:r w:rsidRPr="001F3949">
        <w:rPr>
          <w:rFonts w:ascii="Times New Roman" w:hAnsi="Times New Roman"/>
          <w:sz w:val="24"/>
          <w:szCs w:val="24"/>
        </w:rPr>
        <w:t>and guidance with respect to national criminal law systems.</w:t>
      </w:r>
      <w:r w:rsidRPr="001F3949">
        <w:rPr>
          <w:rStyle w:val="FootnoteReference"/>
          <w:rFonts w:ascii="Times New Roman" w:hAnsi="Times New Roman"/>
          <w:sz w:val="24"/>
          <w:szCs w:val="24"/>
        </w:rPr>
        <w:footnoteReference w:id="128"/>
      </w:r>
    </w:p>
    <w:p w:rsidR="003B5AE1" w:rsidRPr="001F3949" w:rsidRDefault="003B5AE1" w:rsidP="00833DD9">
      <w:pPr>
        <w:autoSpaceDE w:val="0"/>
        <w:autoSpaceDN w:val="0"/>
        <w:adjustRightInd w:val="0"/>
        <w:spacing w:after="0"/>
        <w:ind w:firstLine="360"/>
        <w:jc w:val="both"/>
        <w:rPr>
          <w:rFonts w:ascii="Times New Roman" w:hAnsi="Times New Roman"/>
          <w:sz w:val="24"/>
          <w:szCs w:val="24"/>
        </w:rPr>
      </w:pPr>
      <w:r w:rsidRPr="001F3949">
        <w:rPr>
          <w:rFonts w:ascii="Times New Roman" w:hAnsi="Times New Roman"/>
          <w:sz w:val="24"/>
          <w:szCs w:val="24"/>
        </w:rPr>
        <w:t>The ICC does not come into play unless a state is either ‘</w:t>
      </w:r>
      <w:r w:rsidRPr="001F3949">
        <w:rPr>
          <w:rFonts w:ascii="Times New Roman" w:hAnsi="Times New Roman"/>
          <w:i/>
          <w:iCs/>
          <w:sz w:val="24"/>
          <w:szCs w:val="24"/>
        </w:rPr>
        <w:t xml:space="preserve">‘unwilling’’ </w:t>
      </w:r>
      <w:r w:rsidRPr="001F3949">
        <w:rPr>
          <w:rFonts w:ascii="Times New Roman" w:hAnsi="Times New Roman"/>
          <w:sz w:val="24"/>
          <w:szCs w:val="24"/>
        </w:rPr>
        <w:t>or ‘</w:t>
      </w:r>
      <w:r w:rsidRPr="001F3949">
        <w:rPr>
          <w:rFonts w:ascii="Times New Roman" w:hAnsi="Times New Roman"/>
          <w:i/>
          <w:iCs/>
          <w:sz w:val="24"/>
          <w:szCs w:val="24"/>
        </w:rPr>
        <w:t xml:space="preserve">‘unable’’ </w:t>
      </w:r>
      <w:r w:rsidRPr="001F3949">
        <w:rPr>
          <w:rFonts w:ascii="Times New Roman" w:hAnsi="Times New Roman"/>
          <w:sz w:val="24"/>
          <w:szCs w:val="24"/>
        </w:rPr>
        <w:t>to genuinely prosecute and punish international crimes committed within its jurisdiction</w:t>
      </w:r>
      <w:r w:rsidRPr="001F3949">
        <w:rPr>
          <w:rStyle w:val="FootnoteReference"/>
          <w:rFonts w:ascii="Times New Roman" w:hAnsi="Times New Roman"/>
          <w:sz w:val="24"/>
          <w:szCs w:val="24"/>
        </w:rPr>
        <w:footnoteReference w:id="129"/>
      </w:r>
      <w:r w:rsidRPr="001F3949">
        <w:rPr>
          <w:rFonts w:ascii="Times New Roman" w:hAnsi="Times New Roman"/>
          <w:sz w:val="24"/>
          <w:szCs w:val="24"/>
        </w:rPr>
        <w:t xml:space="preserve">.  Consequently, if a state tries to shield the person  responsible for mass atrocities by </w:t>
      </w:r>
      <w:r w:rsidRPr="001F3949">
        <w:rPr>
          <w:rFonts w:ascii="Times New Roman" w:hAnsi="Times New Roman"/>
          <w:sz w:val="24"/>
          <w:szCs w:val="24"/>
        </w:rPr>
        <w:lastRenderedPageBreak/>
        <w:t>undertaking sham prosecutions designed to acquit, the ICC may step in and take over the proceedings. A  similar ground for admissibility when national proceedings have already been concluded,  if a person has already been tried by another court, the ICC cannot try them again for the same conduct unless the proceedings in the other court were not genuinely carried out:</w:t>
      </w:r>
    </w:p>
    <w:p w:rsidR="003B5AE1" w:rsidRPr="001F3949" w:rsidRDefault="003B5AE1" w:rsidP="00833DD9">
      <w:pPr>
        <w:pStyle w:val="ListParagraph"/>
        <w:numPr>
          <w:ilvl w:val="0"/>
          <w:numId w:val="13"/>
        </w:numPr>
        <w:autoSpaceDE w:val="0"/>
        <w:autoSpaceDN w:val="0"/>
        <w:adjustRightInd w:val="0"/>
        <w:spacing w:after="0"/>
        <w:jc w:val="both"/>
        <w:rPr>
          <w:rFonts w:ascii="Times New Roman" w:hAnsi="Times New Roman"/>
          <w:sz w:val="24"/>
          <w:szCs w:val="24"/>
        </w:rPr>
      </w:pPr>
      <w:r w:rsidRPr="001F3949">
        <w:rPr>
          <w:rFonts w:ascii="Times New Roman" w:hAnsi="Times New Roman"/>
          <w:sz w:val="24"/>
          <w:szCs w:val="24"/>
        </w:rPr>
        <w:t xml:space="preserve">The case is being investigated or prosecuted by a State which has jurisdiction over it, unless the State is unwilling or unable genuinely to carry out the investigation or prosecution; </w:t>
      </w:r>
    </w:p>
    <w:p w:rsidR="003B5AE1" w:rsidRPr="001F3949" w:rsidRDefault="003B5AE1" w:rsidP="00833DD9">
      <w:pPr>
        <w:pStyle w:val="ListParagraph"/>
        <w:numPr>
          <w:ilvl w:val="0"/>
          <w:numId w:val="13"/>
        </w:numPr>
        <w:autoSpaceDE w:val="0"/>
        <w:autoSpaceDN w:val="0"/>
        <w:adjustRightInd w:val="0"/>
        <w:spacing w:after="0"/>
        <w:jc w:val="both"/>
        <w:rPr>
          <w:rFonts w:ascii="Times New Roman" w:hAnsi="Times New Roman"/>
          <w:sz w:val="24"/>
          <w:szCs w:val="24"/>
        </w:rPr>
      </w:pPr>
      <w:r w:rsidRPr="001F3949">
        <w:rPr>
          <w:rFonts w:ascii="Times New Roman" w:hAnsi="Times New Roman"/>
          <w:sz w:val="24"/>
          <w:szCs w:val="24"/>
        </w:rPr>
        <w:t xml:space="preserve">The case has been investigated by a State which has jurisdiction over it and the State has decided not to prosecute the person concerned, unless the decision resulted from the unwillingness or inability of the State genuinely to prosecute; </w:t>
      </w:r>
    </w:p>
    <w:p w:rsidR="003B5AE1" w:rsidRPr="001F3949" w:rsidRDefault="003B5AE1" w:rsidP="00833DD9">
      <w:pPr>
        <w:pStyle w:val="ListParagraph"/>
        <w:numPr>
          <w:ilvl w:val="0"/>
          <w:numId w:val="13"/>
        </w:numPr>
        <w:autoSpaceDE w:val="0"/>
        <w:autoSpaceDN w:val="0"/>
        <w:adjustRightInd w:val="0"/>
        <w:spacing w:after="0"/>
        <w:jc w:val="both"/>
        <w:rPr>
          <w:rFonts w:ascii="Times New Roman" w:hAnsi="Times New Roman"/>
          <w:sz w:val="24"/>
          <w:szCs w:val="24"/>
        </w:rPr>
      </w:pPr>
      <w:r w:rsidRPr="001F3949">
        <w:rPr>
          <w:rFonts w:ascii="Times New Roman" w:hAnsi="Times New Roman"/>
          <w:sz w:val="24"/>
          <w:szCs w:val="24"/>
        </w:rPr>
        <w:t>The person concerned has already been tried for conduct which is the subject of the complaint, and a trial by the Court is not permitted under article 20, paragraph 3;</w:t>
      </w:r>
    </w:p>
    <w:p w:rsidR="003B5AE1" w:rsidRPr="001F3949" w:rsidRDefault="003B5AE1" w:rsidP="00833DD9">
      <w:pPr>
        <w:pStyle w:val="ListParagraph"/>
        <w:numPr>
          <w:ilvl w:val="0"/>
          <w:numId w:val="13"/>
        </w:numPr>
        <w:autoSpaceDE w:val="0"/>
        <w:autoSpaceDN w:val="0"/>
        <w:adjustRightInd w:val="0"/>
        <w:spacing w:after="0"/>
        <w:jc w:val="both"/>
        <w:rPr>
          <w:rFonts w:ascii="Times New Roman" w:hAnsi="Times New Roman"/>
          <w:sz w:val="24"/>
          <w:szCs w:val="24"/>
        </w:rPr>
      </w:pPr>
      <w:r w:rsidRPr="001F3949">
        <w:rPr>
          <w:rFonts w:ascii="Times New Roman" w:hAnsi="Times New Roman"/>
          <w:sz w:val="24"/>
          <w:szCs w:val="24"/>
        </w:rPr>
        <w:t>The case is not of sufficient gravity to justify further action by the Court."</w:t>
      </w:r>
    </w:p>
    <w:p w:rsidR="003B5AE1" w:rsidRPr="001F3949" w:rsidRDefault="003B5AE1" w:rsidP="00833DD9">
      <w:pPr>
        <w:autoSpaceDE w:val="0"/>
        <w:autoSpaceDN w:val="0"/>
        <w:adjustRightInd w:val="0"/>
        <w:spacing w:after="0"/>
        <w:ind w:firstLine="360"/>
        <w:jc w:val="both"/>
        <w:rPr>
          <w:rFonts w:ascii="Times New Roman" w:hAnsi="Times New Roman"/>
          <w:sz w:val="24"/>
          <w:szCs w:val="24"/>
        </w:rPr>
      </w:pPr>
      <w:r w:rsidRPr="001F3949">
        <w:rPr>
          <w:rFonts w:ascii="Times New Roman" w:hAnsi="Times New Roman"/>
          <w:sz w:val="24"/>
          <w:szCs w:val="24"/>
        </w:rPr>
        <w:t>The logic conclusion is that the complementarity principle requires from all States to show good faith in delivering themselves justice to avoid impunity and ensuring accountability at national level.</w:t>
      </w:r>
    </w:p>
    <w:p w:rsidR="003B5AE1" w:rsidRPr="004424C0" w:rsidRDefault="003B5AE1" w:rsidP="00833DD9">
      <w:pPr>
        <w:pStyle w:val="Heading1"/>
        <w:keepNext/>
        <w:keepLines/>
        <w:spacing w:before="240" w:beforeAutospacing="0" w:after="0" w:afterAutospacing="0" w:line="276" w:lineRule="auto"/>
        <w:jc w:val="both"/>
        <w:rPr>
          <w:sz w:val="24"/>
          <w:szCs w:val="24"/>
        </w:rPr>
      </w:pPr>
      <w:bookmarkStart w:id="108" w:name="_Toc391361665"/>
      <w:bookmarkStart w:id="109" w:name="_Toc391370898"/>
      <w:bookmarkStart w:id="110" w:name="_Toc391382973"/>
      <w:bookmarkStart w:id="111" w:name="_Toc415275717"/>
      <w:bookmarkStart w:id="112" w:name="_Toc415275835"/>
      <w:bookmarkStart w:id="113" w:name="_Toc415320956"/>
      <w:bookmarkStart w:id="114" w:name="_Toc415955372"/>
      <w:r w:rsidRPr="004424C0">
        <w:rPr>
          <w:sz w:val="24"/>
          <w:szCs w:val="24"/>
        </w:rPr>
        <w:t>General Competencies of the Prosecutor’s Office</w:t>
      </w:r>
      <w:bookmarkEnd w:id="108"/>
      <w:bookmarkEnd w:id="109"/>
      <w:bookmarkEnd w:id="110"/>
      <w:bookmarkEnd w:id="111"/>
      <w:bookmarkEnd w:id="112"/>
      <w:bookmarkEnd w:id="113"/>
      <w:bookmarkEnd w:id="114"/>
    </w:p>
    <w:p w:rsidR="003B5AE1" w:rsidRPr="004424C0" w:rsidRDefault="003B5AE1" w:rsidP="00833DD9">
      <w:pPr>
        <w:jc w:val="both"/>
        <w:rPr>
          <w:rFonts w:ascii="Times New Roman" w:hAnsi="Times New Roman"/>
          <w:sz w:val="24"/>
          <w:szCs w:val="24"/>
        </w:rPr>
      </w:pPr>
    </w:p>
    <w:p w:rsidR="003B5AE1" w:rsidRPr="001F3949" w:rsidRDefault="003B5AE1" w:rsidP="00833DD9">
      <w:pPr>
        <w:spacing w:after="0"/>
        <w:ind w:firstLine="720"/>
        <w:jc w:val="both"/>
        <w:rPr>
          <w:rFonts w:ascii="Times New Roman" w:hAnsi="Times New Roman"/>
          <w:color w:val="42210B"/>
          <w:sz w:val="24"/>
          <w:szCs w:val="24"/>
          <w:shd w:val="clear" w:color="auto" w:fill="FFFFFF"/>
        </w:rPr>
      </w:pPr>
      <w:r w:rsidRPr="001F3949">
        <w:rPr>
          <w:rFonts w:ascii="Times New Roman" w:hAnsi="Times New Roman"/>
          <w:color w:val="42210B"/>
          <w:sz w:val="24"/>
          <w:szCs w:val="24"/>
          <w:shd w:val="clear" w:color="auto" w:fill="FFFFFF"/>
        </w:rPr>
        <w:t>In all operational activities of the Office, at headquarters and in the field, the Prosecutor shall ensure that the Office and its members maintain their full independence and do not seek or act on instructions from any external source.</w:t>
      </w:r>
      <w:r w:rsidRPr="001F3949">
        <w:rPr>
          <w:rStyle w:val="FootnoteReference"/>
          <w:rFonts w:ascii="Times New Roman" w:hAnsi="Times New Roman"/>
          <w:color w:val="42210B"/>
          <w:sz w:val="24"/>
          <w:szCs w:val="24"/>
          <w:shd w:val="clear" w:color="auto" w:fill="FFFFFF"/>
        </w:rPr>
        <w:footnoteReference w:id="130"/>
      </w:r>
      <w:r w:rsidRPr="001F3949">
        <w:rPr>
          <w:rFonts w:ascii="Times New Roman" w:hAnsi="Times New Roman"/>
          <w:color w:val="42210B"/>
          <w:sz w:val="24"/>
          <w:szCs w:val="24"/>
          <w:shd w:val="clear" w:color="auto" w:fill="FFFFFF"/>
        </w:rPr>
        <w:t xml:space="preserve"> The Office of the Prosecutor is the driving engine of the court. The prosecutor's investigative and trial strategy is central to the court's relevance and its impact in the communities most affected. Indeed, the court's ability to bring justice for serious crimes is largely shaped by the prosecutor's selection of situations for investigation and ultimately by the selection of cases for trial. </w:t>
      </w:r>
    </w:p>
    <w:p w:rsidR="003B5AE1" w:rsidRPr="001F3949" w:rsidRDefault="003B5AE1" w:rsidP="00833DD9">
      <w:pPr>
        <w:shd w:val="clear" w:color="auto" w:fill="FFFFFF"/>
        <w:spacing w:after="0"/>
        <w:jc w:val="both"/>
        <w:textAlignment w:val="baseline"/>
        <w:rPr>
          <w:rFonts w:ascii="Times New Roman" w:hAnsi="Times New Roman"/>
          <w:color w:val="42210B"/>
          <w:sz w:val="24"/>
          <w:szCs w:val="24"/>
          <w:shd w:val="clear" w:color="auto" w:fill="FFFFFF"/>
        </w:rPr>
      </w:pPr>
      <w:r w:rsidRPr="001F3949">
        <w:rPr>
          <w:rFonts w:ascii="Times New Roman" w:hAnsi="Times New Roman"/>
          <w:color w:val="42210B"/>
          <w:sz w:val="24"/>
          <w:szCs w:val="24"/>
          <w:shd w:val="clear" w:color="auto" w:fill="FFFFFF"/>
        </w:rPr>
        <w:t>The  Office of the Prosecutor is organized into three main divisions:</w:t>
      </w:r>
    </w:p>
    <w:p w:rsidR="003B5AE1" w:rsidRPr="001F3949" w:rsidRDefault="003B5AE1" w:rsidP="00833DD9">
      <w:pPr>
        <w:pStyle w:val="ListParagraph"/>
        <w:numPr>
          <w:ilvl w:val="0"/>
          <w:numId w:val="15"/>
        </w:numPr>
        <w:shd w:val="clear" w:color="auto" w:fill="FFFFFF"/>
        <w:spacing w:after="0"/>
        <w:jc w:val="both"/>
        <w:textAlignment w:val="baseline"/>
        <w:rPr>
          <w:rFonts w:ascii="Times New Roman" w:hAnsi="Times New Roman"/>
          <w:sz w:val="24"/>
          <w:szCs w:val="24"/>
        </w:rPr>
      </w:pPr>
      <w:r w:rsidRPr="001F3949">
        <w:rPr>
          <w:rFonts w:ascii="Times New Roman" w:hAnsi="Times New Roman"/>
          <w:color w:val="42210B"/>
          <w:sz w:val="24"/>
          <w:szCs w:val="24"/>
          <w:shd w:val="clear" w:color="auto" w:fill="FFFFFF"/>
        </w:rPr>
        <w:t xml:space="preserve">the Investigation Division; </w:t>
      </w:r>
    </w:p>
    <w:p w:rsidR="003B5AE1" w:rsidRPr="001F3949" w:rsidRDefault="003B5AE1" w:rsidP="00833DD9">
      <w:pPr>
        <w:pStyle w:val="ListParagraph"/>
        <w:numPr>
          <w:ilvl w:val="0"/>
          <w:numId w:val="15"/>
        </w:numPr>
        <w:shd w:val="clear" w:color="auto" w:fill="FFFFFF"/>
        <w:spacing w:after="0"/>
        <w:jc w:val="both"/>
        <w:textAlignment w:val="baseline"/>
        <w:rPr>
          <w:rFonts w:ascii="Times New Roman" w:hAnsi="Times New Roman"/>
          <w:sz w:val="24"/>
          <w:szCs w:val="24"/>
        </w:rPr>
      </w:pPr>
      <w:r w:rsidRPr="001F3949">
        <w:rPr>
          <w:rFonts w:ascii="Times New Roman" w:hAnsi="Times New Roman"/>
          <w:color w:val="42210B"/>
          <w:sz w:val="24"/>
          <w:szCs w:val="24"/>
          <w:shd w:val="clear" w:color="auto" w:fill="FFFFFF"/>
        </w:rPr>
        <w:t xml:space="preserve">the Prosecution Division; </w:t>
      </w:r>
    </w:p>
    <w:p w:rsidR="003B5AE1" w:rsidRPr="001F3949" w:rsidRDefault="003B5AE1" w:rsidP="00833DD9">
      <w:pPr>
        <w:pStyle w:val="ListParagraph"/>
        <w:numPr>
          <w:ilvl w:val="0"/>
          <w:numId w:val="15"/>
        </w:numPr>
        <w:shd w:val="clear" w:color="auto" w:fill="FFFFFF"/>
        <w:spacing w:after="0"/>
        <w:jc w:val="both"/>
        <w:textAlignment w:val="baseline"/>
        <w:rPr>
          <w:rFonts w:ascii="Times New Roman" w:hAnsi="Times New Roman"/>
          <w:sz w:val="24"/>
          <w:szCs w:val="24"/>
        </w:rPr>
      </w:pPr>
      <w:r w:rsidRPr="001F3949">
        <w:rPr>
          <w:rFonts w:ascii="Times New Roman" w:hAnsi="Times New Roman"/>
          <w:color w:val="42210B"/>
          <w:sz w:val="24"/>
          <w:szCs w:val="24"/>
          <w:shd w:val="clear" w:color="auto" w:fill="FFFFFF"/>
        </w:rPr>
        <w:t>the Jurisdiction, Complementarily and Cooperation Division.</w:t>
      </w:r>
    </w:p>
    <w:p w:rsidR="003B5AE1" w:rsidRPr="001F3949" w:rsidRDefault="003B5AE1" w:rsidP="00833DD9">
      <w:pPr>
        <w:spacing w:after="0"/>
        <w:ind w:firstLine="720"/>
        <w:jc w:val="both"/>
        <w:rPr>
          <w:rFonts w:ascii="Times New Roman" w:hAnsi="Times New Roman"/>
          <w:sz w:val="24"/>
          <w:szCs w:val="24"/>
        </w:rPr>
      </w:pPr>
      <w:r w:rsidRPr="001F3949">
        <w:rPr>
          <w:rFonts w:ascii="Times New Roman" w:hAnsi="Times New Roman"/>
          <w:sz w:val="24"/>
          <w:szCs w:val="24"/>
        </w:rPr>
        <w:t>Effective prosecutions depend on competent investigations during all stages of case preparation and proceedings. Investigators can assist prosecutors in refining suspect lists, pursuing leads, interviewing potential witnesses, and establishing the context in which the crimes were committed. The need for effective investigations is heightened in cases involving war crimes, crimes against humanity, and genocide brought against those in leadership positions: in addition to proving the elements of these crimes, investigators must gather evidence about the chain of command to build cases against senior officials. The practical difficulties of conducting these investigations are significant and have been outlined above.</w:t>
      </w:r>
      <w:r w:rsidRPr="001F3949">
        <w:rPr>
          <w:rStyle w:val="FootnoteReference"/>
          <w:rFonts w:ascii="Times New Roman" w:hAnsi="Times New Roman"/>
          <w:sz w:val="24"/>
          <w:szCs w:val="24"/>
        </w:rPr>
        <w:footnoteReference w:id="131"/>
      </w:r>
    </w:p>
    <w:p w:rsidR="004424C0" w:rsidRDefault="004424C0" w:rsidP="00833DD9">
      <w:pPr>
        <w:jc w:val="both"/>
        <w:rPr>
          <w:rFonts w:ascii="Times New Roman" w:hAnsi="Times New Roman" w:cs="Times New Roman"/>
          <w:sz w:val="24"/>
          <w:szCs w:val="24"/>
        </w:rPr>
      </w:pPr>
      <w:bookmarkStart w:id="115" w:name="_Toc391361666"/>
      <w:bookmarkStart w:id="116" w:name="_Toc391370899"/>
      <w:bookmarkStart w:id="117" w:name="_Toc391382974"/>
      <w:bookmarkStart w:id="118" w:name="_Toc415275718"/>
      <w:bookmarkStart w:id="119" w:name="_Toc415275836"/>
      <w:bookmarkStart w:id="120" w:name="_Toc415320957"/>
    </w:p>
    <w:p w:rsidR="003B5AE1" w:rsidRPr="004424C0" w:rsidRDefault="003B5AE1" w:rsidP="00833DD9">
      <w:pPr>
        <w:jc w:val="both"/>
        <w:rPr>
          <w:rFonts w:ascii="Times New Roman" w:hAnsi="Times New Roman" w:cs="Times New Roman"/>
          <w:b/>
          <w:sz w:val="24"/>
          <w:szCs w:val="24"/>
        </w:rPr>
      </w:pPr>
      <w:r w:rsidRPr="004424C0">
        <w:rPr>
          <w:rFonts w:ascii="Times New Roman" w:hAnsi="Times New Roman" w:cs="Times New Roman"/>
          <w:b/>
          <w:sz w:val="24"/>
          <w:szCs w:val="24"/>
        </w:rPr>
        <w:lastRenderedPageBreak/>
        <w:t>Court  Measures  to  Protect  Witnesses</w:t>
      </w:r>
      <w:bookmarkEnd w:id="115"/>
      <w:bookmarkEnd w:id="116"/>
      <w:bookmarkEnd w:id="117"/>
      <w:bookmarkEnd w:id="118"/>
      <w:bookmarkEnd w:id="119"/>
      <w:bookmarkEnd w:id="120"/>
      <w:r w:rsidRPr="004424C0">
        <w:rPr>
          <w:rFonts w:ascii="Times New Roman" w:hAnsi="Times New Roman" w:cs="Times New Roman"/>
          <w:b/>
          <w:sz w:val="24"/>
          <w:szCs w:val="24"/>
        </w:rPr>
        <w:t xml:space="preserve">  </w:t>
      </w:r>
      <w:bookmarkStart w:id="121" w:name="_Toc391361671"/>
      <w:bookmarkStart w:id="122" w:name="_Toc391370904"/>
      <w:bookmarkStart w:id="123" w:name="_Toc391382979"/>
    </w:p>
    <w:p w:rsidR="003B5AE1" w:rsidRDefault="003B5AE1" w:rsidP="00833DD9">
      <w:pPr>
        <w:spacing w:after="0"/>
        <w:ind w:firstLine="720"/>
        <w:jc w:val="both"/>
        <w:rPr>
          <w:rFonts w:ascii="Times New Roman" w:hAnsi="Times New Roman"/>
          <w:sz w:val="24"/>
          <w:szCs w:val="24"/>
        </w:rPr>
      </w:pPr>
      <w:r w:rsidRPr="00887085">
        <w:rPr>
          <w:rFonts w:ascii="Times New Roman" w:hAnsi="Times New Roman"/>
          <w:sz w:val="24"/>
          <w:szCs w:val="24"/>
        </w:rPr>
        <w:t>The Statute is a major advance in international law with respect to the protection of victims, their participation in the proceedings, and their right to reparations. As stated above, the Statute provides for a Victims and Witnesses Unit, with appropriate expertise, to provide protection and support for victims. The</w:t>
      </w:r>
      <w:r>
        <w:rPr>
          <w:rFonts w:ascii="Times New Roman" w:hAnsi="Times New Roman"/>
          <w:sz w:val="24"/>
          <w:szCs w:val="24"/>
        </w:rPr>
        <w:t xml:space="preserve"> </w:t>
      </w:r>
      <w:r w:rsidRPr="00887085">
        <w:rPr>
          <w:rFonts w:ascii="Times New Roman" w:hAnsi="Times New Roman"/>
          <w:sz w:val="24"/>
          <w:szCs w:val="24"/>
        </w:rPr>
        <w:t xml:space="preserve"> Court to take "appropriate measures to protect the safety, physical and psychological well-being, dignity and privacy of witnesses,"</w:t>
      </w:r>
      <w:r>
        <w:rPr>
          <w:rStyle w:val="FootnoteReference"/>
          <w:rFonts w:ascii="Times New Roman" w:hAnsi="Times New Roman"/>
          <w:sz w:val="24"/>
          <w:szCs w:val="24"/>
        </w:rPr>
        <w:footnoteReference w:id="132"/>
      </w:r>
      <w:r w:rsidRPr="00887085">
        <w:rPr>
          <w:rFonts w:ascii="Times New Roman" w:hAnsi="Times New Roman"/>
          <w:sz w:val="24"/>
          <w:szCs w:val="24"/>
        </w:rPr>
        <w:t xml:space="preserve"> taking into account a number of factors, including whether the crime was one of sexual violence or violence against children, but such measures "shall not be prejudicial to or inconsistent with the rights of the accused and a fair and impartial trial." </w:t>
      </w:r>
    </w:p>
    <w:p w:rsidR="003B5AE1" w:rsidRPr="00887085" w:rsidRDefault="003B5AE1" w:rsidP="00833DD9">
      <w:pPr>
        <w:spacing w:after="0"/>
        <w:ind w:firstLine="720"/>
        <w:jc w:val="both"/>
        <w:rPr>
          <w:rFonts w:ascii="Times New Roman" w:hAnsi="Times New Roman"/>
          <w:sz w:val="24"/>
          <w:szCs w:val="24"/>
        </w:rPr>
      </w:pPr>
      <w:r w:rsidRPr="00887085">
        <w:rPr>
          <w:rFonts w:ascii="Times New Roman" w:hAnsi="Times New Roman"/>
          <w:sz w:val="24"/>
          <w:szCs w:val="24"/>
        </w:rPr>
        <w:t>Such measures may include conducting certain hearings in camera or withholding certain evidence prior to the commencement of the trial. Would</w:t>
      </w:r>
      <w:r>
        <w:rPr>
          <w:rFonts w:ascii="Times New Roman" w:hAnsi="Times New Roman"/>
          <w:sz w:val="24"/>
          <w:szCs w:val="24"/>
        </w:rPr>
        <w:t xml:space="preserve"> </w:t>
      </w:r>
      <w:r w:rsidRPr="00887085">
        <w:rPr>
          <w:rFonts w:ascii="Times New Roman" w:hAnsi="Times New Roman"/>
          <w:sz w:val="24"/>
          <w:szCs w:val="24"/>
        </w:rPr>
        <w:t xml:space="preserve"> permit victims or their families, as other reliable sources, to provide information to the prosecutor that he or she would use to determine whether to open an investigation.</w:t>
      </w:r>
      <w:r>
        <w:rPr>
          <w:rStyle w:val="FootnoteReference"/>
          <w:rFonts w:ascii="Times New Roman" w:hAnsi="Times New Roman"/>
          <w:sz w:val="24"/>
          <w:szCs w:val="24"/>
        </w:rPr>
        <w:footnoteReference w:id="133"/>
      </w:r>
      <w:r w:rsidRPr="00887085">
        <w:rPr>
          <w:rFonts w:ascii="Times New Roman" w:hAnsi="Times New Roman"/>
          <w:sz w:val="24"/>
          <w:szCs w:val="24"/>
        </w:rPr>
        <w:t xml:space="preserve"> Although the Statute does not provide that the victims may be parties civiles, as in certain civil law systems such as France, or institute private prosecutions, as in certain common law syste</w:t>
      </w:r>
      <w:r>
        <w:rPr>
          <w:rFonts w:ascii="Times New Roman" w:hAnsi="Times New Roman"/>
          <w:sz w:val="24"/>
          <w:szCs w:val="24"/>
        </w:rPr>
        <w:t xml:space="preserve">ms such as the United Kingdom, </w:t>
      </w:r>
      <w:r w:rsidRPr="00887085">
        <w:rPr>
          <w:rFonts w:ascii="Times New Roman" w:hAnsi="Times New Roman"/>
          <w:sz w:val="24"/>
          <w:szCs w:val="24"/>
        </w:rPr>
        <w:t>that where their personal interests are affected,</w:t>
      </w:r>
      <w:r>
        <w:rPr>
          <w:rStyle w:val="FootnoteReference"/>
          <w:rFonts w:ascii="Times New Roman" w:hAnsi="Times New Roman"/>
          <w:sz w:val="24"/>
          <w:szCs w:val="24"/>
        </w:rPr>
        <w:footnoteReference w:id="134"/>
      </w:r>
      <w:r w:rsidRPr="00887085">
        <w:rPr>
          <w:rFonts w:ascii="Times New Roman" w:hAnsi="Times New Roman"/>
          <w:sz w:val="24"/>
          <w:szCs w:val="24"/>
        </w:rPr>
        <w:t xml:space="preserve"> the court "shall permit their views and concerns to be presented and considered at stages of the proceedings determined to be appropriate by the Court and in a manner which is not prejudicial to or inconsistent with the rights of the accused and a fai</w:t>
      </w:r>
      <w:r>
        <w:rPr>
          <w:rFonts w:ascii="Times New Roman" w:hAnsi="Times New Roman"/>
          <w:sz w:val="24"/>
          <w:szCs w:val="24"/>
        </w:rPr>
        <w:t xml:space="preserve">r and impartial trial. </w:t>
      </w:r>
      <w:r w:rsidRPr="00887085">
        <w:rPr>
          <w:rFonts w:ascii="Times New Roman" w:hAnsi="Times New Roman"/>
          <w:sz w:val="24"/>
          <w:szCs w:val="24"/>
        </w:rPr>
        <w:t>The</w:t>
      </w:r>
      <w:r>
        <w:rPr>
          <w:rFonts w:ascii="Times New Roman" w:hAnsi="Times New Roman"/>
          <w:sz w:val="24"/>
          <w:szCs w:val="24"/>
        </w:rPr>
        <w:t xml:space="preserve"> </w:t>
      </w:r>
      <w:r w:rsidRPr="00887085">
        <w:rPr>
          <w:rFonts w:ascii="Times New Roman" w:hAnsi="Times New Roman"/>
          <w:sz w:val="24"/>
          <w:szCs w:val="24"/>
        </w:rPr>
        <w:t xml:space="preserve"> court to establish principles relating to reparations, including restitution, compensation, and rehabilitation.</w:t>
      </w:r>
      <w:r>
        <w:rPr>
          <w:rStyle w:val="FootnoteReference"/>
          <w:rFonts w:ascii="Times New Roman" w:hAnsi="Times New Roman"/>
          <w:sz w:val="24"/>
          <w:szCs w:val="24"/>
        </w:rPr>
        <w:footnoteReference w:id="135"/>
      </w:r>
      <w:r w:rsidRPr="00887085">
        <w:rPr>
          <w:rFonts w:ascii="Times New Roman" w:hAnsi="Times New Roman"/>
          <w:sz w:val="24"/>
          <w:szCs w:val="24"/>
        </w:rPr>
        <w:t xml:space="preserve"> The court may award reparations against the person convicted and states parties must give effect to the court's decision.</w:t>
      </w:r>
    </w:p>
    <w:p w:rsidR="004424C0" w:rsidRDefault="004424C0" w:rsidP="00833DD9">
      <w:pPr>
        <w:jc w:val="both"/>
        <w:rPr>
          <w:rFonts w:ascii="Times New Roman" w:hAnsi="Times New Roman" w:cs="Times New Roman"/>
          <w:b/>
          <w:sz w:val="24"/>
          <w:szCs w:val="24"/>
        </w:rPr>
      </w:pPr>
      <w:bookmarkStart w:id="124" w:name="_Toc415275719"/>
      <w:bookmarkStart w:id="125" w:name="_Toc415275837"/>
      <w:bookmarkStart w:id="126" w:name="_Toc415320958"/>
    </w:p>
    <w:p w:rsidR="004424C0" w:rsidRDefault="003B5AE1" w:rsidP="00833DD9">
      <w:pPr>
        <w:jc w:val="both"/>
        <w:rPr>
          <w:rFonts w:ascii="Times New Roman" w:hAnsi="Times New Roman" w:cs="Times New Roman"/>
          <w:b/>
          <w:sz w:val="24"/>
          <w:szCs w:val="24"/>
        </w:rPr>
      </w:pPr>
      <w:r w:rsidRPr="004424C0">
        <w:rPr>
          <w:rFonts w:ascii="Times New Roman" w:hAnsi="Times New Roman" w:cs="Times New Roman"/>
          <w:b/>
          <w:sz w:val="24"/>
          <w:szCs w:val="24"/>
        </w:rPr>
        <w:t>Protective  Measures  taken  by  the  Prosecutor</w:t>
      </w:r>
      <w:bookmarkEnd w:id="121"/>
      <w:bookmarkEnd w:id="122"/>
      <w:bookmarkEnd w:id="123"/>
      <w:bookmarkEnd w:id="124"/>
      <w:bookmarkEnd w:id="125"/>
      <w:bookmarkEnd w:id="126"/>
      <w:r w:rsidRPr="004424C0">
        <w:rPr>
          <w:rFonts w:ascii="Times New Roman" w:hAnsi="Times New Roman" w:cs="Times New Roman"/>
          <w:b/>
          <w:sz w:val="24"/>
          <w:szCs w:val="24"/>
        </w:rPr>
        <w:t xml:space="preserve"> </w:t>
      </w:r>
    </w:p>
    <w:p w:rsidR="003B5AE1" w:rsidRPr="001F3949" w:rsidRDefault="003B5AE1" w:rsidP="00833DD9">
      <w:pPr>
        <w:ind w:firstLine="720"/>
        <w:jc w:val="both"/>
        <w:rPr>
          <w:rFonts w:ascii="Times New Roman" w:hAnsi="Times New Roman"/>
          <w:iCs/>
          <w:sz w:val="24"/>
          <w:szCs w:val="24"/>
        </w:rPr>
      </w:pPr>
      <w:r w:rsidRPr="001F3949">
        <w:rPr>
          <w:rFonts w:ascii="Times New Roman" w:hAnsi="Times New Roman"/>
          <w:iCs/>
          <w:sz w:val="24"/>
          <w:szCs w:val="24"/>
        </w:rPr>
        <w:t>In the ICC Statute, the Office of the Prosecutor has specific obligation for  witness protection and take such measures particularly during the  investigation and prosecution. These measures shall not be prejudicial to or  inconsistent with the rights of the accused and a fair and impartial trial.  Duties and powers of the Prosecutor with respect to  investigations</w:t>
      </w:r>
      <w:r w:rsidRPr="001F3949">
        <w:rPr>
          <w:rStyle w:val="FootnoteReference"/>
          <w:rFonts w:ascii="Times New Roman" w:hAnsi="Times New Roman"/>
          <w:iCs/>
          <w:sz w:val="24"/>
          <w:szCs w:val="24"/>
        </w:rPr>
        <w:footnoteReference w:id="136"/>
      </w:r>
      <w:r w:rsidRPr="001F3949">
        <w:rPr>
          <w:rFonts w:ascii="Times New Roman" w:hAnsi="Times New Roman"/>
          <w:iCs/>
          <w:sz w:val="24"/>
          <w:szCs w:val="24"/>
        </w:rPr>
        <w:t xml:space="preserve">, the Prosecutor shall take appropriate measures to ensure the  effective investigation and prosecution of crimes within the jurisdiction of  the Court, and in doing so, respect the interests and personal circumstances  of victims and witnesses, including age, gender as defined in article 7,  paragraph 3, and health, and take into account the nature of the crime, in  particular where it involves sexual violence, gender violence or violence  against children”. </w:t>
      </w:r>
    </w:p>
    <w:p w:rsidR="003B5AE1" w:rsidRPr="001F3949" w:rsidRDefault="003B5AE1" w:rsidP="00833DD9">
      <w:pPr>
        <w:autoSpaceDE w:val="0"/>
        <w:autoSpaceDN w:val="0"/>
        <w:adjustRightInd w:val="0"/>
        <w:spacing w:after="0"/>
        <w:ind w:firstLine="360"/>
        <w:jc w:val="both"/>
        <w:rPr>
          <w:rFonts w:ascii="Times New Roman" w:hAnsi="Times New Roman"/>
          <w:iCs/>
          <w:sz w:val="24"/>
          <w:szCs w:val="24"/>
        </w:rPr>
      </w:pPr>
      <w:r w:rsidRPr="001F3949">
        <w:rPr>
          <w:rFonts w:ascii="Times New Roman" w:hAnsi="Times New Roman"/>
          <w:iCs/>
          <w:sz w:val="24"/>
          <w:szCs w:val="24"/>
        </w:rPr>
        <w:t xml:space="preserve">Also the Prosecutor may collect and examine evidence  and request the presence of and question persons being investigated, victims and witnesses. In additional, the Office of the Prosecutor must take measures during  investigations and at trial to provide for victim and witness well-being in  consultation with the Victims and Witnesses Unit on protective </w:t>
      </w:r>
      <w:r w:rsidRPr="001F3949">
        <w:rPr>
          <w:rFonts w:ascii="Times New Roman" w:hAnsi="Times New Roman"/>
          <w:iCs/>
          <w:sz w:val="24"/>
          <w:szCs w:val="24"/>
        </w:rPr>
        <w:lastRenderedPageBreak/>
        <w:t>measures and making referrals for  protection and support.</w:t>
      </w:r>
      <w:r w:rsidRPr="001F3949">
        <w:rPr>
          <w:rStyle w:val="FootnoteReference"/>
          <w:rFonts w:ascii="Times New Roman" w:hAnsi="Times New Roman"/>
          <w:iCs/>
          <w:sz w:val="24"/>
          <w:szCs w:val="24"/>
        </w:rPr>
        <w:footnoteReference w:id="137"/>
      </w:r>
      <w:r w:rsidRPr="001F3949">
        <w:rPr>
          <w:rFonts w:ascii="Times New Roman" w:hAnsi="Times New Roman"/>
          <w:sz w:val="24"/>
          <w:szCs w:val="24"/>
        </w:rPr>
        <w:t xml:space="preserve"> </w:t>
      </w:r>
      <w:r w:rsidRPr="001F3949">
        <w:rPr>
          <w:rFonts w:ascii="Times New Roman" w:hAnsi="Times New Roman"/>
          <w:iCs/>
          <w:sz w:val="24"/>
          <w:szCs w:val="24"/>
        </w:rPr>
        <w:t>Even though the Office of the Prosecutor has developed some of the policies, its approach to  working within the larger framework of the court’s protection programs is  proving problematic.</w:t>
      </w:r>
    </w:p>
    <w:p w:rsidR="003B5AE1" w:rsidRPr="001F3949" w:rsidRDefault="003B5AE1" w:rsidP="00833DD9">
      <w:pPr>
        <w:autoSpaceDE w:val="0"/>
        <w:autoSpaceDN w:val="0"/>
        <w:adjustRightInd w:val="0"/>
        <w:spacing w:after="0"/>
        <w:ind w:firstLine="360"/>
        <w:jc w:val="both"/>
        <w:rPr>
          <w:rFonts w:ascii="Times New Roman" w:hAnsi="Times New Roman"/>
          <w:iCs/>
          <w:sz w:val="24"/>
          <w:szCs w:val="24"/>
        </w:rPr>
      </w:pPr>
    </w:p>
    <w:p w:rsidR="003B5AE1" w:rsidRPr="004424C0" w:rsidRDefault="003B5AE1" w:rsidP="00833DD9">
      <w:pPr>
        <w:jc w:val="both"/>
        <w:rPr>
          <w:rFonts w:ascii="Times New Roman" w:hAnsi="Times New Roman" w:cs="Times New Roman"/>
          <w:b/>
          <w:sz w:val="24"/>
          <w:szCs w:val="24"/>
        </w:rPr>
      </w:pPr>
      <w:bookmarkStart w:id="127" w:name="_Toc391361672"/>
      <w:bookmarkStart w:id="128" w:name="_Toc391370905"/>
      <w:bookmarkStart w:id="129" w:name="_Toc391382980"/>
      <w:bookmarkStart w:id="130" w:name="_Toc415275720"/>
      <w:bookmarkStart w:id="131" w:name="_Toc415275838"/>
      <w:bookmarkStart w:id="132" w:name="_Toc415320959"/>
      <w:r w:rsidRPr="004424C0">
        <w:rPr>
          <w:rFonts w:ascii="Times New Roman" w:hAnsi="Times New Roman" w:cs="Times New Roman"/>
          <w:b/>
          <w:sz w:val="24"/>
          <w:szCs w:val="24"/>
        </w:rPr>
        <w:t>The  ICC  impact  in  the  country  situations  under  investigation</w:t>
      </w:r>
      <w:bookmarkEnd w:id="127"/>
      <w:bookmarkEnd w:id="128"/>
      <w:bookmarkEnd w:id="129"/>
      <w:bookmarkEnd w:id="130"/>
      <w:bookmarkEnd w:id="131"/>
      <w:bookmarkEnd w:id="132"/>
    </w:p>
    <w:p w:rsidR="003B5AE1" w:rsidRPr="001F3949" w:rsidRDefault="003B5AE1" w:rsidP="00833DD9">
      <w:pPr>
        <w:spacing w:after="0"/>
        <w:ind w:firstLine="720"/>
        <w:jc w:val="both"/>
        <w:rPr>
          <w:rFonts w:ascii="Times New Roman" w:hAnsi="Times New Roman"/>
          <w:sz w:val="24"/>
          <w:szCs w:val="24"/>
        </w:rPr>
      </w:pPr>
      <w:r w:rsidRPr="001F3949">
        <w:rPr>
          <w:rFonts w:ascii="Times New Roman" w:hAnsi="Times New Roman"/>
          <w:sz w:val="24"/>
          <w:szCs w:val="24"/>
        </w:rPr>
        <w:t xml:space="preserve">The preamble of the Rome Statute represents the vision of the ICC's founders that, by providing some measure of justice for grave crimes where impunity previously prevailed, the court can contribute to broader accountability for these crimes and, ultimately, their prevention. Of course, the court's impact, and the sustainability of this impact, is affected by numerous factors, some of which are outside of the court's control. It is still far too early to comprehensively assess the ICC's impact in the country situations overall. </w:t>
      </w:r>
    </w:p>
    <w:p w:rsidR="003B5AE1" w:rsidRPr="001F3949" w:rsidRDefault="003B5AE1" w:rsidP="00833DD9">
      <w:pPr>
        <w:spacing w:after="0"/>
        <w:ind w:firstLine="720"/>
        <w:jc w:val="both"/>
        <w:rPr>
          <w:rFonts w:ascii="Times New Roman" w:hAnsi="Times New Roman"/>
          <w:sz w:val="24"/>
          <w:szCs w:val="24"/>
        </w:rPr>
      </w:pPr>
      <w:r w:rsidRPr="001F3949">
        <w:rPr>
          <w:rFonts w:ascii="Times New Roman" w:hAnsi="Times New Roman"/>
          <w:sz w:val="24"/>
          <w:szCs w:val="24"/>
        </w:rPr>
        <w:t xml:space="preserve">Nonetheless, several anecdotal examples of the ICC's impact in the country situations under investigation have arisen during the course of our research. In Uganda, although some suggested that the unsealing of ICC arrest warrants in 2005 was initially linked with </w:t>
      </w:r>
      <w:r w:rsidRPr="001F3949">
        <w:rPr>
          <w:rFonts w:ascii="Times New Roman" w:hAnsi="Times New Roman"/>
          <w:bCs/>
          <w:color w:val="252525"/>
          <w:sz w:val="24"/>
          <w:szCs w:val="24"/>
          <w:shd w:val="clear" w:color="auto" w:fill="FFFFFF"/>
        </w:rPr>
        <w:t>Lord's Resistance Army</w:t>
      </w:r>
      <w:r w:rsidRPr="001F3949">
        <w:rPr>
          <w:rStyle w:val="apple-converted-space"/>
          <w:rFonts w:ascii="Times New Roman" w:hAnsi="Times New Roman"/>
          <w:color w:val="252525"/>
          <w:sz w:val="24"/>
          <w:szCs w:val="24"/>
          <w:shd w:val="clear" w:color="auto" w:fill="FFFFFF"/>
        </w:rPr>
        <w:t> </w:t>
      </w:r>
      <w:r w:rsidRPr="001F3949">
        <w:rPr>
          <w:rFonts w:ascii="Times New Roman" w:hAnsi="Times New Roman"/>
          <w:color w:val="252525"/>
          <w:sz w:val="24"/>
          <w:szCs w:val="24"/>
          <w:shd w:val="clear" w:color="auto" w:fill="FFFFFF"/>
        </w:rPr>
        <w:t>(</w:t>
      </w:r>
      <w:r w:rsidRPr="001F3949">
        <w:rPr>
          <w:rFonts w:ascii="Times New Roman" w:hAnsi="Times New Roman"/>
          <w:sz w:val="24"/>
          <w:szCs w:val="24"/>
        </w:rPr>
        <w:t>LRA) attacks on workers of international humanitarian organizations,</w:t>
      </w:r>
      <w:r w:rsidRPr="001F3949">
        <w:rPr>
          <w:rStyle w:val="FootnoteReference"/>
          <w:rFonts w:ascii="Times New Roman" w:hAnsi="Times New Roman"/>
          <w:sz w:val="24"/>
          <w:szCs w:val="24"/>
        </w:rPr>
        <w:footnoteReference w:id="138"/>
      </w:r>
      <w:r w:rsidRPr="001F3949">
        <w:rPr>
          <w:rFonts w:ascii="Times New Roman" w:hAnsi="Times New Roman"/>
          <w:sz w:val="24"/>
          <w:szCs w:val="24"/>
        </w:rPr>
        <w:t> a number of those close to the most recent round of peace talks, which began in July 2006 and took place in Juba, Southern Sudan, cited the ICC warrants against Joseph Kony and other LRA commanders as a contributing factor-among others-in prompting the LRA to the negotiating table.</w:t>
      </w:r>
      <w:r w:rsidRPr="001F3949">
        <w:rPr>
          <w:rStyle w:val="FootnoteReference"/>
          <w:rFonts w:ascii="Times New Roman" w:hAnsi="Times New Roman"/>
          <w:sz w:val="24"/>
          <w:szCs w:val="24"/>
        </w:rPr>
        <w:footnoteReference w:id="139"/>
      </w:r>
      <w:r w:rsidRPr="001F3949">
        <w:rPr>
          <w:rFonts w:ascii="Times New Roman" w:hAnsi="Times New Roman"/>
          <w:sz w:val="24"/>
          <w:szCs w:val="24"/>
        </w:rPr>
        <w:t> Although the negotiations have faltered after Kony failed to appear as anticipated to sign a final peace agreement in April 2008, the peace process also has contributed to increased stability in northern Uganda. </w:t>
      </w:r>
    </w:p>
    <w:p w:rsidR="003B5AE1" w:rsidRPr="001F3949" w:rsidRDefault="003B5AE1" w:rsidP="00833DD9">
      <w:pPr>
        <w:spacing w:after="0"/>
        <w:ind w:firstLine="720"/>
        <w:jc w:val="both"/>
        <w:rPr>
          <w:rFonts w:ascii="Times New Roman" w:hAnsi="Times New Roman"/>
          <w:sz w:val="24"/>
          <w:szCs w:val="24"/>
        </w:rPr>
      </w:pPr>
      <w:r w:rsidRPr="001F3949">
        <w:rPr>
          <w:rFonts w:ascii="Times New Roman" w:hAnsi="Times New Roman"/>
          <w:sz w:val="24"/>
          <w:szCs w:val="24"/>
        </w:rPr>
        <w:t>The ICC arrest warrants in northern Uganda have further contributed to an increased focus on accountability for past atrocities as a central component of the peace negotiations and to recognition of the need to prosecute serious crimes that have been committed. This led to discussions and consultations with victims and the population at large about how to address accountability needs. The LRA and the Ugandan government delegation then signed an agreement on this topic that could, if implemented, contribute to strengthening the rule of law in Uganda.</w:t>
      </w:r>
      <w:r>
        <w:rPr>
          <w:rFonts w:ascii="Times New Roman" w:hAnsi="Times New Roman"/>
          <w:sz w:val="24"/>
          <w:szCs w:val="24"/>
        </w:rPr>
        <w:t xml:space="preserve"> </w:t>
      </w:r>
      <w:r w:rsidRPr="001F3949">
        <w:rPr>
          <w:rFonts w:ascii="Times New Roman" w:hAnsi="Times New Roman"/>
          <w:sz w:val="24"/>
          <w:szCs w:val="24"/>
        </w:rPr>
        <w:t xml:space="preserve">In the </w:t>
      </w:r>
      <w:r w:rsidRPr="001F3949">
        <w:rPr>
          <w:rFonts w:ascii="Times New Roman" w:hAnsi="Times New Roman"/>
          <w:bCs/>
          <w:color w:val="252525"/>
          <w:sz w:val="24"/>
          <w:szCs w:val="24"/>
          <w:shd w:val="clear" w:color="auto" w:fill="FFFFFF"/>
        </w:rPr>
        <w:t>Democratic Republic of the Congo</w:t>
      </w:r>
      <w:r w:rsidRPr="001F3949">
        <w:rPr>
          <w:rFonts w:ascii="Times New Roman" w:hAnsi="Times New Roman"/>
          <w:b/>
          <w:bCs/>
          <w:color w:val="252525"/>
          <w:sz w:val="24"/>
          <w:szCs w:val="24"/>
          <w:shd w:val="clear" w:color="auto" w:fill="FFFFFF"/>
        </w:rPr>
        <w:t xml:space="preserve">, </w:t>
      </w:r>
      <w:r w:rsidRPr="001F3949">
        <w:rPr>
          <w:rFonts w:ascii="Times New Roman" w:hAnsi="Times New Roman"/>
          <w:sz w:val="24"/>
          <w:szCs w:val="24"/>
        </w:rPr>
        <w:t xml:space="preserve">Human Rights Watch has documented various instances of short-term impact at notable moments in ICC proceedings. When the prosecutor's office announced the opening of the investigation in Congo in June 2004, with an initial focus on the Ituri district, Human Rights Watch researchers were told that some armed group commanders warned their troops to refrain from attacking civilians or committing human rights violations, perhaps out of fear that they might be investigated by the court. In the wake of Lubanga's transfer to the ICC in March 2006, some individuals allegedly responsible for war crimes expressed fear of arrest. Human Rights Watch researchers, who were investigating serious human rights violations in Katanga province (at the opposite end of the country from Ituri) at the time of the arrest, spoke with Congolese </w:t>
      </w:r>
      <w:r w:rsidRPr="001F3949">
        <w:rPr>
          <w:rFonts w:ascii="Times New Roman" w:hAnsi="Times New Roman"/>
          <w:sz w:val="24"/>
          <w:szCs w:val="24"/>
        </w:rPr>
        <w:lastRenderedPageBreak/>
        <w:t>army and Mai rebel commanders who confided that they did not want to "end up like Lubanga" and would, therefore, initiate inquiries into crimes committed by their troops.</w:t>
      </w:r>
    </w:p>
    <w:p w:rsidR="003B5AE1" w:rsidRPr="001F3949" w:rsidRDefault="003B5AE1" w:rsidP="00833DD9">
      <w:pPr>
        <w:spacing w:after="0"/>
        <w:ind w:firstLine="720"/>
        <w:jc w:val="both"/>
        <w:rPr>
          <w:rFonts w:ascii="Times New Roman" w:hAnsi="Times New Roman"/>
          <w:sz w:val="24"/>
          <w:szCs w:val="24"/>
        </w:rPr>
      </w:pPr>
      <w:r w:rsidRPr="001F3949">
        <w:rPr>
          <w:rFonts w:ascii="Times New Roman" w:hAnsi="Times New Roman"/>
          <w:sz w:val="24"/>
          <w:szCs w:val="24"/>
        </w:rPr>
        <w:t>Following the confirmation of charges against Lubanga, it became apparent that there was an increased awareness among the population at large that the enlistment, recruitment and use of child soldiers are in fact crimes. This is particularly important among families who gave their children voluntarily as an act of solidarity to the relevant militia, which they felt represented their own interests. In this regard, child protection agencies admitted that the Lubanga case seems to have reached out to families in the region much more effectively than years of their own campaigning. Of less positive effect, at the time of our field mission there, militia leaders in Ituri appeared to be changing their approach to child soldiers because of the charges against Lubanga. Previously, these leaders openly admitted approximate numbers of children in their ranks and handed children over to the United Nations Mission in the Democratic Republic of Congo (MONUC) and the United Nations Children's Fund (UNICEF) as part of the demobilization process.  Following the confirmation of charges against Lubanga, however, many denied having any children under their command. They negotiated the provision on child soldiers in the November 2006 peace agreement so that it could not be construed as an admission of this practice. Children were hidden or chased from the ranks, and some were abandoned rather than being brought to the demobilization ceremonies, which is concerning.</w:t>
      </w:r>
    </w:p>
    <w:p w:rsidR="003B5AE1" w:rsidRPr="001F3949" w:rsidRDefault="003B5AE1" w:rsidP="00833DD9">
      <w:pPr>
        <w:spacing w:after="0"/>
        <w:ind w:firstLine="360"/>
        <w:jc w:val="both"/>
        <w:rPr>
          <w:rFonts w:ascii="Times New Roman" w:hAnsi="Times New Roman"/>
          <w:sz w:val="24"/>
          <w:szCs w:val="24"/>
        </w:rPr>
      </w:pPr>
    </w:p>
    <w:p w:rsidR="003B5AE1" w:rsidRPr="004424C0" w:rsidRDefault="003B5AE1" w:rsidP="00833DD9">
      <w:pPr>
        <w:jc w:val="both"/>
        <w:rPr>
          <w:rFonts w:ascii="Times New Roman" w:hAnsi="Times New Roman" w:cs="Times New Roman"/>
          <w:b/>
          <w:sz w:val="24"/>
          <w:szCs w:val="24"/>
        </w:rPr>
      </w:pPr>
      <w:bookmarkStart w:id="133" w:name="_Toc391361673"/>
      <w:bookmarkStart w:id="134" w:name="_Toc391370906"/>
      <w:bookmarkStart w:id="135" w:name="_Toc391382981"/>
      <w:bookmarkStart w:id="136" w:name="_Toc415275721"/>
      <w:bookmarkStart w:id="137" w:name="_Toc415275839"/>
      <w:bookmarkStart w:id="138" w:name="_Toc415320960"/>
      <w:r w:rsidRPr="004424C0">
        <w:rPr>
          <w:rFonts w:ascii="Times New Roman" w:hAnsi="Times New Roman" w:cs="Times New Roman"/>
          <w:b/>
          <w:sz w:val="24"/>
          <w:szCs w:val="24"/>
        </w:rPr>
        <w:t>Case Law of the ICC</w:t>
      </w:r>
      <w:bookmarkEnd w:id="133"/>
      <w:bookmarkEnd w:id="134"/>
      <w:bookmarkEnd w:id="135"/>
      <w:bookmarkEnd w:id="136"/>
      <w:bookmarkEnd w:id="137"/>
      <w:bookmarkEnd w:id="138"/>
    </w:p>
    <w:p w:rsidR="003B5AE1" w:rsidRPr="001F3949" w:rsidRDefault="003B5AE1" w:rsidP="00833DD9">
      <w:pPr>
        <w:shd w:val="clear" w:color="auto" w:fill="FFFFFF"/>
        <w:spacing w:after="0"/>
        <w:ind w:firstLine="720"/>
        <w:jc w:val="both"/>
        <w:textAlignment w:val="baseline"/>
        <w:rPr>
          <w:rFonts w:ascii="Times New Roman" w:eastAsia="Times New Roman" w:hAnsi="Times New Roman"/>
          <w:sz w:val="24"/>
          <w:szCs w:val="24"/>
          <w:lang w:eastAsia="sq-AL"/>
        </w:rPr>
      </w:pPr>
      <w:r w:rsidRPr="001F3949">
        <w:rPr>
          <w:rFonts w:ascii="Times New Roman" w:hAnsi="Times New Roman"/>
          <w:sz w:val="24"/>
          <w:szCs w:val="24"/>
        </w:rPr>
        <w:t>To date, only one trial has commenced at the ICC, two more have gone beyond the confirmation of charges phase and others are still in the arrest warrant phase. Consequently, there are no trial judgements, but the deci</w:t>
      </w:r>
      <w:r w:rsidRPr="001F3949">
        <w:rPr>
          <w:rFonts w:ascii="Times New Roman" w:eastAsia="Times New Roman" w:hAnsi="Times New Roman"/>
          <w:sz w:val="24"/>
          <w:szCs w:val="24"/>
          <w:lang w:eastAsia="sq-AL"/>
        </w:rPr>
        <w:t>sions on the confirmation of charges and the decisions to issue an arrest warrant can be helpful in analyzing the forms of participation in crime the prosecutor and the court will use.</w:t>
      </w:r>
    </w:p>
    <w:p w:rsidR="003B5AE1" w:rsidRPr="001F3949" w:rsidRDefault="003B5AE1" w:rsidP="00833DD9">
      <w:pPr>
        <w:shd w:val="clear" w:color="auto" w:fill="FFFFFF"/>
        <w:spacing w:after="0"/>
        <w:jc w:val="both"/>
        <w:textAlignment w:val="baseline"/>
        <w:rPr>
          <w:rFonts w:ascii="Times New Roman" w:eastAsia="Times New Roman" w:hAnsi="Times New Roman"/>
          <w:sz w:val="24"/>
          <w:szCs w:val="24"/>
          <w:lang w:eastAsia="sq-AL"/>
        </w:rPr>
      </w:pPr>
      <w:r w:rsidRPr="001F3949">
        <w:rPr>
          <w:rFonts w:ascii="Times New Roman" w:eastAsia="Times New Roman" w:hAnsi="Times New Roman"/>
          <w:sz w:val="24"/>
          <w:szCs w:val="24"/>
          <w:lang w:eastAsia="sq-AL"/>
        </w:rPr>
        <w:t xml:space="preserve">Based on these decisions, the following forms of participation in crime are currently deployed in ICC proceedings: co-perpetration, indirect-perpetration, instigation, command responsibility, and </w:t>
      </w:r>
      <w:r w:rsidRPr="001F3949">
        <w:rPr>
          <w:rFonts w:ascii="Times New Roman" w:hAnsi="Times New Roman"/>
          <w:sz w:val="24"/>
          <w:szCs w:val="24"/>
          <w:lang w:eastAsia="sq-AL"/>
        </w:rPr>
        <w:t>participation in group crimes.</w:t>
      </w:r>
      <w:r w:rsidRPr="001F3949">
        <w:rPr>
          <w:rFonts w:ascii="Times New Roman" w:hAnsi="Times New Roman"/>
          <w:sz w:val="24"/>
          <w:szCs w:val="24"/>
        </w:rPr>
        <w:t xml:space="preserve"> </w:t>
      </w:r>
    </w:p>
    <w:p w:rsidR="004424C0" w:rsidRDefault="003B5AE1" w:rsidP="00833DD9">
      <w:pPr>
        <w:jc w:val="both"/>
        <w:rPr>
          <w:rFonts w:ascii="Times New Roman" w:hAnsi="Times New Roman" w:cs="Times New Roman"/>
          <w:b/>
          <w:sz w:val="24"/>
          <w:szCs w:val="24"/>
        </w:rPr>
      </w:pPr>
      <w:bookmarkStart w:id="139" w:name="_Toc391382982"/>
      <w:r w:rsidRPr="004424C0">
        <w:rPr>
          <w:rFonts w:ascii="Times New Roman" w:hAnsi="Times New Roman" w:cs="Times New Roman"/>
          <w:b/>
          <w:sz w:val="24"/>
          <w:szCs w:val="24"/>
        </w:rPr>
        <w:t xml:space="preserve"> </w:t>
      </w:r>
      <w:bookmarkStart w:id="140" w:name="_Toc415275722"/>
      <w:bookmarkStart w:id="141" w:name="_Toc415275840"/>
      <w:bookmarkStart w:id="142" w:name="_Toc415320961"/>
    </w:p>
    <w:p w:rsidR="003B5AE1" w:rsidRPr="004424C0" w:rsidRDefault="003B5AE1" w:rsidP="00833DD9">
      <w:pPr>
        <w:jc w:val="both"/>
        <w:rPr>
          <w:rFonts w:ascii="Times New Roman" w:hAnsi="Times New Roman" w:cs="Times New Roman"/>
          <w:b/>
          <w:sz w:val="24"/>
          <w:szCs w:val="24"/>
        </w:rPr>
      </w:pPr>
      <w:r w:rsidRPr="004424C0">
        <w:rPr>
          <w:rFonts w:ascii="Times New Roman" w:hAnsi="Times New Roman" w:cs="Times New Roman"/>
          <w:b/>
          <w:sz w:val="24"/>
          <w:szCs w:val="24"/>
        </w:rPr>
        <w:t>Some  cases  that  are  Court procedures</w:t>
      </w:r>
      <w:bookmarkEnd w:id="139"/>
      <w:bookmarkEnd w:id="140"/>
      <w:bookmarkEnd w:id="141"/>
      <w:bookmarkEnd w:id="142"/>
      <w:r w:rsidRPr="004424C0">
        <w:rPr>
          <w:rFonts w:ascii="Times New Roman" w:hAnsi="Times New Roman" w:cs="Times New Roman"/>
          <w:b/>
          <w:sz w:val="24"/>
          <w:szCs w:val="24"/>
        </w:rPr>
        <w:t xml:space="preserve"> </w:t>
      </w:r>
    </w:p>
    <w:p w:rsidR="003B5AE1" w:rsidRPr="001F3949" w:rsidRDefault="003B5AE1" w:rsidP="00833DD9">
      <w:pPr>
        <w:pStyle w:val="NormalWeb"/>
        <w:shd w:val="clear" w:color="auto" w:fill="FFFFFF"/>
        <w:spacing w:before="240" w:beforeAutospacing="0" w:after="0" w:afterAutospacing="0" w:line="276" w:lineRule="auto"/>
        <w:ind w:firstLine="720"/>
        <w:jc w:val="both"/>
      </w:pPr>
      <w:r w:rsidRPr="001F3949">
        <w:t>Pursuant to the Rome Statute, the Prosecutor can initiate an investigation on the basis of a referral from any State Party or from the United Nations Security Council. In addition, the Prosecutor can initiate investigations</w:t>
      </w:r>
      <w:r w:rsidRPr="001F3949">
        <w:rPr>
          <w:rStyle w:val="apple-converted-space"/>
        </w:rPr>
        <w:t> </w:t>
      </w:r>
      <w:r w:rsidRPr="001F3949">
        <w:rPr>
          <w:rStyle w:val="Emphasis"/>
          <w:b/>
        </w:rPr>
        <w:t>proprio motu</w:t>
      </w:r>
      <w:r w:rsidRPr="001F3949">
        <w:rPr>
          <w:rStyle w:val="apple-converted-space"/>
        </w:rPr>
        <w:t> </w:t>
      </w:r>
      <w:r w:rsidRPr="001F3949">
        <w:t>on the basis of information on crimes within the jurisdiction of the Court received from individuals or organisations (“communications”). To date, four States Parties to the Rome Statute – Uganda, the Democratic Republic of the Congo, the Central African Republic and Mali – have referred situations occurring on their territories to the Court. In addition, the Security Council has referred the situation in Darfur, Sudan, and the situation in Libya – both non-States Parties. After a thorough analysis of available information, the      Prosecutor has opened and is conducting investigations in all of the above-mentioned situations.</w:t>
      </w:r>
    </w:p>
    <w:p w:rsidR="003B5AE1" w:rsidRPr="001F3949" w:rsidRDefault="003B5AE1" w:rsidP="00833DD9">
      <w:pPr>
        <w:pStyle w:val="NormalWeb"/>
        <w:shd w:val="clear" w:color="auto" w:fill="FFFFFF"/>
        <w:spacing w:before="0" w:beforeAutospacing="0" w:after="0" w:afterAutospacing="0" w:line="276" w:lineRule="auto"/>
        <w:ind w:firstLine="720"/>
        <w:jc w:val="both"/>
      </w:pPr>
      <w:r w:rsidRPr="001F3949">
        <w:lastRenderedPageBreak/>
        <w:t>On 31 March 2010, Pre-Trial Chamber II granted the Prosecution authorization to open an investigation</w:t>
      </w:r>
      <w:r w:rsidRPr="001F3949">
        <w:rPr>
          <w:rStyle w:val="apple-converted-space"/>
        </w:rPr>
        <w:t> </w:t>
      </w:r>
      <w:r w:rsidRPr="001F3949">
        <w:rPr>
          <w:rStyle w:val="Emphasis"/>
        </w:rPr>
        <w:t>proprio motu</w:t>
      </w:r>
      <w:r w:rsidRPr="001F3949">
        <w:rPr>
          <w:rStyle w:val="apple-converted-space"/>
        </w:rPr>
        <w:t> </w:t>
      </w:r>
      <w:r w:rsidRPr="001F3949">
        <w:t>in the situation of Kenya. In addition, on 3 October 2011, Pre-Trial Chamber III granted the Prosecutor’s request for authorization to open investigations</w:t>
      </w:r>
      <w:r w:rsidRPr="001F3949">
        <w:rPr>
          <w:rStyle w:val="apple-converted-space"/>
        </w:rPr>
        <w:t> </w:t>
      </w:r>
      <w:r w:rsidRPr="001F3949">
        <w:rPr>
          <w:rStyle w:val="Emphasis"/>
        </w:rPr>
        <w:t>proprio motu</w:t>
      </w:r>
      <w:r w:rsidRPr="001F3949">
        <w:rPr>
          <w:rStyle w:val="apple-converted-space"/>
        </w:rPr>
        <w:t> </w:t>
      </w:r>
      <w:r w:rsidRPr="001F3949">
        <w:t>into the situation in Côte d’Ivoire.</w:t>
      </w:r>
      <w:r w:rsidRPr="001F3949">
        <w:rPr>
          <w:rStyle w:val="FootnoteReference"/>
        </w:rPr>
        <w:footnoteReference w:id="140"/>
      </w:r>
      <w:r w:rsidRPr="001F3949">
        <w:t xml:space="preserve"> During the reporting period, proceedings before the Court continued in the  seven existing situations: Uganda, the Democratic Republic of the Congo, Darfur  (the Sudan), the Central African Republic, Kenya, Libya and Côte d’Ivoire.  On 16 January 2013, the Prosecutor opened an investigation in Mali following  a referral by the country in July 2012.  During the reporting period, the Court received 716 applications for  participation in proceedings and 722 applications for reparation. The Registry filed  70 transmissions, observations and reports in relation to victim issues. There are  13 defence teams working before the Court—8 of which are funded by the legal  aid scheme—and another 10 teams of legal representatives, all under the legal aid  scheme.</w:t>
      </w:r>
      <w:r w:rsidRPr="001F3949">
        <w:rPr>
          <w:rStyle w:val="FootnoteReference"/>
        </w:rPr>
        <w:footnoteReference w:id="141"/>
      </w:r>
      <w:r w:rsidRPr="001F3949">
        <w:t xml:space="preserve"> </w:t>
      </w:r>
    </w:p>
    <w:p w:rsidR="004424C0" w:rsidRDefault="004424C0" w:rsidP="00833DD9">
      <w:pPr>
        <w:jc w:val="both"/>
        <w:rPr>
          <w:rFonts w:ascii="Times New Roman" w:hAnsi="Times New Roman" w:cs="Times New Roman"/>
          <w:b/>
          <w:sz w:val="24"/>
          <w:szCs w:val="24"/>
        </w:rPr>
      </w:pPr>
      <w:bookmarkStart w:id="143" w:name="_Toc391370907"/>
      <w:bookmarkStart w:id="144" w:name="_Toc391382983"/>
      <w:bookmarkStart w:id="145" w:name="_Toc415275723"/>
      <w:bookmarkStart w:id="146" w:name="_Toc415275841"/>
      <w:bookmarkStart w:id="147" w:name="_Toc415320962"/>
    </w:p>
    <w:p w:rsidR="003B5AE1" w:rsidRPr="004424C0" w:rsidRDefault="003B5AE1" w:rsidP="00833DD9">
      <w:pPr>
        <w:jc w:val="both"/>
        <w:rPr>
          <w:rFonts w:ascii="Times New Roman" w:hAnsi="Times New Roman" w:cs="Times New Roman"/>
          <w:b/>
          <w:sz w:val="24"/>
          <w:szCs w:val="24"/>
        </w:rPr>
      </w:pPr>
      <w:r w:rsidRPr="004424C0">
        <w:rPr>
          <w:rFonts w:ascii="Times New Roman" w:hAnsi="Times New Roman" w:cs="Times New Roman"/>
          <w:b/>
          <w:sz w:val="24"/>
          <w:szCs w:val="24"/>
        </w:rPr>
        <w:t>Applicable Penalties</w:t>
      </w:r>
      <w:bookmarkEnd w:id="143"/>
      <w:bookmarkEnd w:id="144"/>
      <w:bookmarkEnd w:id="145"/>
      <w:bookmarkEnd w:id="146"/>
      <w:bookmarkEnd w:id="147"/>
    </w:p>
    <w:p w:rsidR="003B5AE1" w:rsidRPr="00305B35" w:rsidRDefault="003B5AE1" w:rsidP="00833DD9">
      <w:pPr>
        <w:spacing w:after="0"/>
        <w:ind w:firstLine="720"/>
        <w:jc w:val="both"/>
        <w:rPr>
          <w:rFonts w:ascii="Times New Roman" w:hAnsi="Times New Roman"/>
          <w:sz w:val="24"/>
          <w:szCs w:val="24"/>
        </w:rPr>
      </w:pPr>
      <w:r w:rsidRPr="001F3949">
        <w:rPr>
          <w:rFonts w:ascii="Times New Roman" w:hAnsi="Times New Roman"/>
          <w:sz w:val="24"/>
          <w:szCs w:val="24"/>
        </w:rPr>
        <w:t xml:space="preserve">Court may impose one of the following penalties on a  person convicted of a crime referred to in article 5 of this Statute: </w:t>
      </w:r>
      <w:r w:rsidRPr="00305B35">
        <w:rPr>
          <w:rFonts w:ascii="Times New Roman" w:hAnsi="Times New Roman"/>
          <w:sz w:val="24"/>
          <w:szCs w:val="24"/>
        </w:rPr>
        <w:t>Imprisonment for a specified number of years, which may not exceed a  maximum of 30 years;  A term of life imprisonment when justified by the extreme gravity of the  crime and the individual circumstances of the convicted person.</w:t>
      </w:r>
    </w:p>
    <w:p w:rsidR="003B5AE1" w:rsidRPr="00305B35" w:rsidRDefault="003B5AE1" w:rsidP="00833DD9">
      <w:pPr>
        <w:spacing w:after="0"/>
        <w:jc w:val="both"/>
        <w:rPr>
          <w:rFonts w:ascii="Times New Roman" w:hAnsi="Times New Roman"/>
          <w:sz w:val="24"/>
          <w:szCs w:val="24"/>
        </w:rPr>
      </w:pPr>
      <w:r w:rsidRPr="001F3949">
        <w:rPr>
          <w:rFonts w:ascii="Times New Roman" w:hAnsi="Times New Roman"/>
          <w:sz w:val="24"/>
          <w:szCs w:val="24"/>
        </w:rPr>
        <w:t xml:space="preserve"> In addition to imprisonment, the Court may order: </w:t>
      </w:r>
      <w:r w:rsidRPr="00305B35">
        <w:rPr>
          <w:rFonts w:ascii="Times New Roman" w:hAnsi="Times New Roman"/>
          <w:sz w:val="24"/>
          <w:szCs w:val="24"/>
        </w:rPr>
        <w:t>A fine under the criteria provided for in the Rules of Procedure and Evidence</w:t>
      </w:r>
      <w:r>
        <w:rPr>
          <w:rFonts w:ascii="Times New Roman" w:hAnsi="Times New Roman"/>
          <w:sz w:val="24"/>
          <w:szCs w:val="24"/>
        </w:rPr>
        <w:t xml:space="preserve">. </w:t>
      </w:r>
      <w:r w:rsidRPr="00305B35">
        <w:rPr>
          <w:rFonts w:ascii="Times New Roman" w:hAnsi="Times New Roman"/>
          <w:sz w:val="24"/>
          <w:szCs w:val="24"/>
        </w:rPr>
        <w:t>A forfeiture of proceeds, property and assets derived directly or indirectly  from that crime, without prejudice to the rights of bona fide third parties.</w:t>
      </w:r>
    </w:p>
    <w:p w:rsidR="003B5AE1" w:rsidRPr="004424C0" w:rsidRDefault="003B5AE1" w:rsidP="00833DD9">
      <w:pPr>
        <w:jc w:val="both"/>
        <w:rPr>
          <w:rFonts w:ascii="Times New Roman" w:hAnsi="Times New Roman" w:cs="Times New Roman"/>
          <w:b/>
          <w:sz w:val="24"/>
          <w:szCs w:val="24"/>
        </w:rPr>
      </w:pPr>
      <w:bookmarkStart w:id="148" w:name="_Toc391370908"/>
      <w:bookmarkStart w:id="149" w:name="_Toc391382984"/>
      <w:r w:rsidRPr="004424C0">
        <w:rPr>
          <w:rFonts w:ascii="Times New Roman" w:hAnsi="Times New Roman" w:cs="Times New Roman"/>
          <w:b/>
          <w:sz w:val="24"/>
          <w:szCs w:val="24"/>
        </w:rPr>
        <w:t xml:space="preserve"> </w:t>
      </w:r>
      <w:bookmarkStart w:id="150" w:name="_Toc415275724"/>
      <w:bookmarkStart w:id="151" w:name="_Toc415275842"/>
      <w:bookmarkStart w:id="152" w:name="_Toc415320963"/>
      <w:r w:rsidRPr="004424C0">
        <w:rPr>
          <w:rFonts w:ascii="Times New Roman" w:hAnsi="Times New Roman" w:cs="Times New Roman"/>
          <w:b/>
          <w:sz w:val="24"/>
          <w:szCs w:val="24"/>
        </w:rPr>
        <w:t>Appeal and Revision</w:t>
      </w:r>
      <w:bookmarkEnd w:id="148"/>
      <w:bookmarkEnd w:id="149"/>
      <w:bookmarkEnd w:id="150"/>
      <w:bookmarkEnd w:id="151"/>
      <w:bookmarkEnd w:id="152"/>
    </w:p>
    <w:p w:rsidR="003B5AE1" w:rsidRPr="001F3949" w:rsidRDefault="003B5AE1" w:rsidP="00833DD9">
      <w:pPr>
        <w:spacing w:after="0"/>
        <w:ind w:firstLine="720"/>
        <w:jc w:val="both"/>
        <w:rPr>
          <w:rFonts w:ascii="Times New Roman" w:hAnsi="Times New Roman"/>
          <w:sz w:val="24"/>
          <w:szCs w:val="24"/>
        </w:rPr>
      </w:pPr>
      <w:r w:rsidRPr="001F3949">
        <w:rPr>
          <w:rFonts w:ascii="Times New Roman" w:hAnsi="Times New Roman"/>
          <w:sz w:val="24"/>
          <w:szCs w:val="24"/>
        </w:rPr>
        <w:t>Appeal against decision of acquittal or conviction or against sentence.</w:t>
      </w:r>
      <w:r w:rsidRPr="001F3949">
        <w:rPr>
          <w:rStyle w:val="FootnoteReference"/>
          <w:rFonts w:ascii="Times New Roman" w:hAnsi="Times New Roman"/>
          <w:sz w:val="24"/>
          <w:szCs w:val="24"/>
        </w:rPr>
        <w:footnoteReference w:id="142"/>
      </w:r>
      <w:r w:rsidRPr="001F3949">
        <w:rPr>
          <w:rFonts w:ascii="Times New Roman" w:hAnsi="Times New Roman"/>
          <w:sz w:val="24"/>
          <w:szCs w:val="24"/>
        </w:rPr>
        <w:t xml:space="preserve"> A decision under article 74 may be appealed in accordance with the Rules of Procedure  and Evidence as follows: </w:t>
      </w:r>
    </w:p>
    <w:p w:rsidR="003B5AE1" w:rsidRPr="001F3949" w:rsidRDefault="003B5AE1" w:rsidP="00833DD9">
      <w:pPr>
        <w:spacing w:after="0"/>
        <w:jc w:val="both"/>
        <w:rPr>
          <w:rFonts w:ascii="Times New Roman" w:hAnsi="Times New Roman"/>
          <w:sz w:val="24"/>
          <w:szCs w:val="24"/>
        </w:rPr>
      </w:pPr>
      <w:r w:rsidRPr="001F3949">
        <w:rPr>
          <w:rFonts w:ascii="Times New Roman" w:hAnsi="Times New Roman"/>
          <w:sz w:val="24"/>
          <w:szCs w:val="24"/>
        </w:rPr>
        <w:t>The Prosecutor may make an appeal on any of the following grounds:  Procedural error, Error of fact, or  Error of law</w:t>
      </w:r>
      <w:r>
        <w:rPr>
          <w:rFonts w:ascii="Times New Roman" w:hAnsi="Times New Roman"/>
          <w:sz w:val="24"/>
          <w:szCs w:val="24"/>
        </w:rPr>
        <w:t xml:space="preserve">. </w:t>
      </w:r>
      <w:r w:rsidRPr="001F3949">
        <w:rPr>
          <w:rFonts w:ascii="Times New Roman" w:hAnsi="Times New Roman"/>
          <w:sz w:val="24"/>
          <w:szCs w:val="24"/>
        </w:rPr>
        <w:t>The convicted person, or the Prosecutor on that person's behalf, may make an  appeal on any of the following grounds: Procedural error, Error of fact, Error of law, or Any other ground that</w:t>
      </w:r>
      <w:r w:rsidRPr="001F3949">
        <w:rPr>
          <w:rFonts w:ascii="Times New Roman" w:hAnsi="Times New Roman"/>
        </w:rPr>
        <w:t xml:space="preserve"> </w:t>
      </w:r>
      <w:r w:rsidRPr="001F3949">
        <w:rPr>
          <w:rFonts w:ascii="Times New Roman" w:hAnsi="Times New Roman"/>
          <w:sz w:val="24"/>
          <w:szCs w:val="24"/>
        </w:rPr>
        <w:t>affects the fairness or reliability of the proceedings or decision.</w:t>
      </w:r>
      <w:r>
        <w:rPr>
          <w:rFonts w:ascii="Times New Roman" w:hAnsi="Times New Roman"/>
          <w:sz w:val="24"/>
          <w:szCs w:val="24"/>
        </w:rPr>
        <w:t xml:space="preserve"> </w:t>
      </w:r>
      <w:r w:rsidRPr="001F3949">
        <w:rPr>
          <w:rFonts w:ascii="Times New Roman" w:hAnsi="Times New Roman"/>
          <w:sz w:val="24"/>
          <w:szCs w:val="24"/>
        </w:rPr>
        <w:t>A sentence may be appealed, in accordance with the Rules of Procedure and Evidence, by the Prosecutor or the convicted person on the ground of  disproportion between the crime and the sentence.</w:t>
      </w:r>
    </w:p>
    <w:p w:rsidR="004424C0" w:rsidRDefault="004424C0" w:rsidP="00833DD9">
      <w:pPr>
        <w:jc w:val="both"/>
        <w:rPr>
          <w:rFonts w:ascii="Times New Roman" w:hAnsi="Times New Roman" w:cs="Times New Roman"/>
          <w:b/>
          <w:sz w:val="24"/>
          <w:szCs w:val="24"/>
        </w:rPr>
      </w:pPr>
      <w:bookmarkStart w:id="153" w:name="_Toc391361674"/>
      <w:bookmarkStart w:id="154" w:name="_Toc391370909"/>
      <w:bookmarkStart w:id="155" w:name="_Toc391382985"/>
    </w:p>
    <w:p w:rsidR="003B5AE1" w:rsidRPr="004424C0" w:rsidRDefault="003B5AE1" w:rsidP="00833DD9">
      <w:pPr>
        <w:jc w:val="both"/>
        <w:rPr>
          <w:rFonts w:ascii="Times New Roman" w:hAnsi="Times New Roman" w:cs="Times New Roman"/>
          <w:b/>
          <w:sz w:val="24"/>
          <w:szCs w:val="24"/>
        </w:rPr>
      </w:pPr>
      <w:bookmarkStart w:id="156" w:name="_Toc415275725"/>
      <w:bookmarkStart w:id="157" w:name="_Toc415275843"/>
      <w:bookmarkStart w:id="158" w:name="_Toc415320964"/>
      <w:r w:rsidRPr="004424C0">
        <w:rPr>
          <w:rFonts w:ascii="Times New Roman" w:hAnsi="Times New Roman" w:cs="Times New Roman"/>
          <w:b/>
          <w:sz w:val="24"/>
          <w:szCs w:val="24"/>
        </w:rPr>
        <w:t>Comparative  aspects  between  the  Criminal  Code  of Kosovo and the  Rome Statute of the ICC</w:t>
      </w:r>
      <w:bookmarkEnd w:id="153"/>
      <w:bookmarkEnd w:id="154"/>
      <w:bookmarkEnd w:id="155"/>
      <w:bookmarkEnd w:id="156"/>
      <w:bookmarkEnd w:id="157"/>
      <w:bookmarkEnd w:id="158"/>
    </w:p>
    <w:p w:rsidR="003B5AE1" w:rsidRPr="001F3949" w:rsidRDefault="003B5AE1" w:rsidP="00833DD9">
      <w:pPr>
        <w:spacing w:after="0"/>
        <w:ind w:firstLine="720"/>
        <w:jc w:val="both"/>
        <w:rPr>
          <w:rFonts w:ascii="Times New Roman" w:hAnsi="Times New Roman"/>
          <w:sz w:val="24"/>
          <w:szCs w:val="24"/>
        </w:rPr>
      </w:pPr>
      <w:r w:rsidRPr="001F3949">
        <w:rPr>
          <w:rFonts w:ascii="Times New Roman" w:hAnsi="Times New Roman"/>
          <w:sz w:val="24"/>
          <w:szCs w:val="24"/>
        </w:rPr>
        <w:lastRenderedPageBreak/>
        <w:t xml:space="preserve">The Criminal Code of Kosovo represents the model of criminal codes in which the legislative bodies of states have incorporated almost all types of criminal actions that are addressed by the Rome Statute of ICC, looking in the context of criminal offences stipulated in the Rome Statute of ICC and not in the Criminal Code of Kosovo. The Code has not only loyally adhered to the solutions addressed in the Statute of this Court, but in fact there were cases which solution, looking from the content perspective, have even extended the incriminating zone. </w:t>
      </w:r>
    </w:p>
    <w:p w:rsidR="003B5AE1" w:rsidRPr="001F3949" w:rsidRDefault="003B5AE1" w:rsidP="00833DD9">
      <w:pPr>
        <w:spacing w:after="0"/>
        <w:ind w:firstLine="720"/>
        <w:jc w:val="both"/>
        <w:rPr>
          <w:rFonts w:ascii="Times New Roman" w:hAnsi="Times New Roman"/>
          <w:sz w:val="24"/>
          <w:szCs w:val="24"/>
        </w:rPr>
      </w:pPr>
      <w:r w:rsidRPr="001F3949">
        <w:rPr>
          <w:rFonts w:ascii="Times New Roman" w:hAnsi="Times New Roman"/>
          <w:sz w:val="24"/>
          <w:szCs w:val="24"/>
        </w:rPr>
        <w:t xml:space="preserve">The Rome Statute of ICC, in its third part provides a wide list of principles on which the ICC work and functioning relies on, while this is not the situation in regard to the Criminal Code of Kosovo. In fact, the Criminal Code of Kosovo, within its general provisions addresses the principle of legitimacy and of application of the more favourable law. While other principles, like the </w:t>
      </w:r>
      <w:r w:rsidRPr="001F3949">
        <w:rPr>
          <w:rFonts w:ascii="Times New Roman" w:hAnsi="Times New Roman"/>
          <w:i/>
          <w:sz w:val="24"/>
          <w:szCs w:val="24"/>
        </w:rPr>
        <w:t>Ne Bis in Idem</w:t>
      </w:r>
      <w:r w:rsidRPr="001F3949">
        <w:rPr>
          <w:rFonts w:ascii="Times New Roman" w:hAnsi="Times New Roman"/>
          <w:sz w:val="24"/>
          <w:szCs w:val="24"/>
        </w:rPr>
        <w:t xml:space="preserve"> principle, is addressed in more dispersed way, respectively in its other internal provisions. </w:t>
      </w:r>
    </w:p>
    <w:p w:rsidR="003B5AE1" w:rsidRPr="001F3949" w:rsidRDefault="003B5AE1" w:rsidP="00833DD9">
      <w:pPr>
        <w:spacing w:after="0"/>
        <w:ind w:firstLine="720"/>
        <w:jc w:val="both"/>
        <w:rPr>
          <w:rFonts w:ascii="Times New Roman" w:hAnsi="Times New Roman"/>
          <w:sz w:val="24"/>
          <w:szCs w:val="24"/>
        </w:rPr>
      </w:pPr>
      <w:r w:rsidRPr="001F3949">
        <w:rPr>
          <w:rFonts w:ascii="Times New Roman" w:hAnsi="Times New Roman"/>
          <w:sz w:val="24"/>
          <w:szCs w:val="24"/>
        </w:rPr>
        <w:t xml:space="preserve">Some principles that the Rome Statute of ICC contains and that are included in the Criminal Code of Kosovo reflect solutions that more or less differ between each other. This is the principle that addresses the issue of the possibility of individuals to be tried by ICC for offences set forth by the Statute, even though they are punished previously by other courts. In fact, this is a principle that overcomes concepts of an opposite principle, or of the basic principle of justice, that a person shall not be tried for the same offence already punished with a binding decision. </w:t>
      </w:r>
    </w:p>
    <w:p w:rsidR="003B5AE1" w:rsidRPr="001F3949" w:rsidRDefault="003B5AE1" w:rsidP="00833DD9">
      <w:pPr>
        <w:spacing w:after="0"/>
        <w:ind w:firstLine="720"/>
        <w:jc w:val="both"/>
        <w:rPr>
          <w:rFonts w:ascii="Times New Roman" w:hAnsi="Times New Roman"/>
          <w:sz w:val="24"/>
          <w:szCs w:val="24"/>
        </w:rPr>
      </w:pPr>
      <w:r w:rsidRPr="001F3949">
        <w:rPr>
          <w:rFonts w:ascii="Times New Roman" w:hAnsi="Times New Roman"/>
          <w:sz w:val="24"/>
          <w:szCs w:val="24"/>
        </w:rPr>
        <w:t xml:space="preserve">This way, as long as the Rome Statute of ICC expressly provides the rules on which relies the possibility of a person to be re-tried for an offence under its jurisdiction although punished by another court, the Criminal Code of Kosovo does not address this issue in this way. Nevertheless, the Criminal Code of Kosovo does exceptionally allow the possibility that a person is be re-tried for an offence that was judged with a binding decision of another court, but such possibility, in fact, derives from the context that the lawmaker gave choice to its respective provisions. </w:t>
      </w:r>
    </w:p>
    <w:p w:rsidR="003B5AE1" w:rsidRPr="001F3949" w:rsidRDefault="003B5AE1" w:rsidP="00833DD9">
      <w:pPr>
        <w:spacing w:after="0"/>
        <w:jc w:val="both"/>
        <w:rPr>
          <w:rFonts w:ascii="Times New Roman" w:hAnsi="Times New Roman"/>
          <w:sz w:val="24"/>
          <w:szCs w:val="24"/>
        </w:rPr>
      </w:pPr>
      <w:r w:rsidRPr="001F3949">
        <w:rPr>
          <w:rFonts w:ascii="Times New Roman" w:hAnsi="Times New Roman"/>
          <w:sz w:val="24"/>
          <w:szCs w:val="24"/>
        </w:rPr>
        <w:t xml:space="preserve">On the other hand, the Criminal Code of Kosovo expressly stipulates the criminal procedure not to be initiated in Kosovo in the following situations: </w:t>
      </w:r>
    </w:p>
    <w:p w:rsidR="003B5AE1" w:rsidRPr="001F3949" w:rsidRDefault="003B5AE1" w:rsidP="00833DD9">
      <w:pPr>
        <w:pStyle w:val="ListParagraph"/>
        <w:numPr>
          <w:ilvl w:val="0"/>
          <w:numId w:val="16"/>
        </w:numPr>
        <w:spacing w:after="0"/>
        <w:jc w:val="both"/>
        <w:rPr>
          <w:rFonts w:ascii="Times New Roman" w:hAnsi="Times New Roman"/>
          <w:sz w:val="24"/>
          <w:szCs w:val="24"/>
        </w:rPr>
      </w:pPr>
      <w:r w:rsidRPr="001F3949">
        <w:rPr>
          <w:rFonts w:ascii="Times New Roman" w:hAnsi="Times New Roman"/>
          <w:sz w:val="24"/>
          <w:szCs w:val="24"/>
        </w:rPr>
        <w:t xml:space="preserve">If the perpetrator has served entirely a sanction imposed by another jurisdiction; </w:t>
      </w:r>
    </w:p>
    <w:p w:rsidR="003B5AE1" w:rsidRPr="001F3949" w:rsidRDefault="003B5AE1" w:rsidP="00833DD9">
      <w:pPr>
        <w:pStyle w:val="ListParagraph"/>
        <w:numPr>
          <w:ilvl w:val="0"/>
          <w:numId w:val="16"/>
        </w:numPr>
        <w:spacing w:after="0"/>
        <w:jc w:val="both"/>
        <w:rPr>
          <w:rFonts w:ascii="Times New Roman" w:hAnsi="Times New Roman"/>
          <w:sz w:val="24"/>
          <w:szCs w:val="24"/>
        </w:rPr>
      </w:pPr>
      <w:r w:rsidRPr="001F3949">
        <w:rPr>
          <w:rFonts w:ascii="Times New Roman" w:hAnsi="Times New Roman"/>
          <w:sz w:val="24"/>
          <w:szCs w:val="24"/>
        </w:rPr>
        <w:t xml:space="preserve">The perpetrator in another jurisdiction was punished with a binding decision, or was released of the sanction, or the sanction is barred by statute of limitation; </w:t>
      </w:r>
    </w:p>
    <w:p w:rsidR="003B5AE1" w:rsidRPr="001F3949" w:rsidRDefault="003B5AE1" w:rsidP="00833DD9">
      <w:pPr>
        <w:pStyle w:val="ListParagraph"/>
        <w:numPr>
          <w:ilvl w:val="0"/>
          <w:numId w:val="16"/>
        </w:numPr>
        <w:spacing w:after="0"/>
        <w:jc w:val="both"/>
        <w:rPr>
          <w:rFonts w:ascii="Times New Roman" w:hAnsi="Times New Roman"/>
          <w:sz w:val="24"/>
          <w:szCs w:val="24"/>
        </w:rPr>
      </w:pPr>
      <w:r w:rsidRPr="001F3949">
        <w:rPr>
          <w:rFonts w:ascii="Times New Roman" w:hAnsi="Times New Roman"/>
          <w:sz w:val="24"/>
          <w:szCs w:val="24"/>
        </w:rPr>
        <w:t xml:space="preserve">When the criminal offence is committed in another jurisdiction that the procedure shall be initiated only upon request of the damaged party and such a request has not been filed. </w:t>
      </w:r>
    </w:p>
    <w:p w:rsidR="003B5AE1" w:rsidRPr="001F3949" w:rsidRDefault="003B5AE1" w:rsidP="00833DD9">
      <w:pPr>
        <w:spacing w:after="0"/>
        <w:ind w:firstLine="720"/>
        <w:jc w:val="both"/>
        <w:rPr>
          <w:rFonts w:ascii="Times New Roman" w:hAnsi="Times New Roman"/>
          <w:sz w:val="24"/>
          <w:szCs w:val="24"/>
        </w:rPr>
      </w:pPr>
      <w:r w:rsidRPr="001F3949">
        <w:rPr>
          <w:rFonts w:ascii="Times New Roman" w:hAnsi="Times New Roman"/>
          <w:sz w:val="24"/>
          <w:szCs w:val="24"/>
        </w:rPr>
        <w:t xml:space="preserve">The Criminal Code of Kosovo foresees the possibility that perpetrator of certain criminal offences can be tried by a local court, for the same offence on which he has been tried by a court of another state. This possibility, among other, results from the choice provided in the Code according to which every deprivation of liberty, including the part of the served punishment according to a decision of foreign court, shall be calculated in the sentence imposed in Kosovo for the same offence. </w:t>
      </w:r>
    </w:p>
    <w:p w:rsidR="003B5AE1" w:rsidRPr="001F3949" w:rsidRDefault="003B5AE1" w:rsidP="00833DD9">
      <w:pPr>
        <w:spacing w:after="0"/>
        <w:ind w:firstLine="360"/>
        <w:jc w:val="both"/>
        <w:rPr>
          <w:rFonts w:ascii="Times New Roman" w:hAnsi="Times New Roman"/>
          <w:sz w:val="24"/>
          <w:szCs w:val="24"/>
        </w:rPr>
      </w:pPr>
      <w:r w:rsidRPr="001F3949">
        <w:rPr>
          <w:rFonts w:ascii="Times New Roman" w:hAnsi="Times New Roman"/>
          <w:sz w:val="24"/>
          <w:szCs w:val="24"/>
        </w:rPr>
        <w:t xml:space="preserve">Consequently, in the context of solutions provided in the Criminal Code of Kosovo, re-trial of a person may be done by courts of Kosovo only in cases of serious criminal offences, </w:t>
      </w:r>
      <w:r w:rsidRPr="001F3949">
        <w:rPr>
          <w:rFonts w:ascii="Times New Roman" w:hAnsi="Times New Roman"/>
          <w:sz w:val="24"/>
          <w:szCs w:val="24"/>
        </w:rPr>
        <w:lastRenderedPageBreak/>
        <w:t xml:space="preserve">like those against Kosovo and its citizens, and only in cases when it is considered that the punishment imposed by the foreign court is not in compliance with the degree of the risk manifested by such offence against a protected value. Rome Statute of the ICC contains several principles that Kosovo Criminal Code does not foresee at all: </w:t>
      </w:r>
    </w:p>
    <w:p w:rsidR="003B5AE1" w:rsidRPr="00887085" w:rsidRDefault="003B5AE1" w:rsidP="00833DD9">
      <w:pPr>
        <w:pStyle w:val="ListParagraph"/>
        <w:numPr>
          <w:ilvl w:val="0"/>
          <w:numId w:val="19"/>
        </w:numPr>
        <w:spacing w:after="0"/>
        <w:jc w:val="both"/>
        <w:rPr>
          <w:rFonts w:ascii="Times New Roman" w:hAnsi="Times New Roman"/>
          <w:sz w:val="24"/>
          <w:szCs w:val="24"/>
        </w:rPr>
      </w:pPr>
      <w:r w:rsidRPr="00887085">
        <w:rPr>
          <w:rFonts w:ascii="Times New Roman" w:hAnsi="Times New Roman"/>
          <w:sz w:val="24"/>
          <w:szCs w:val="24"/>
        </w:rPr>
        <w:t xml:space="preserve">Principle that addresses the issue of exclusion of ICC jurisdiction for persons who have committed any kind of offence set forth in the Statute of this court, and who at the time of perpetration were under the age of eighteen. Such an exception is found reasonable relying in many circumstances, solutions and recommendations that come from relevant stakeholders, laws and conventions that address the need for special treatment of these persons, who in criminal law are called juveniles; a treatment which in many aspects is difficult to ensure in cases when such persons will be tried outside their country. </w:t>
      </w:r>
    </w:p>
    <w:p w:rsidR="003B5AE1" w:rsidRPr="001F3949" w:rsidRDefault="003B5AE1" w:rsidP="00833DD9">
      <w:pPr>
        <w:pStyle w:val="ListParagraph"/>
        <w:spacing w:after="0"/>
        <w:jc w:val="both"/>
        <w:rPr>
          <w:rFonts w:ascii="Times New Roman" w:hAnsi="Times New Roman"/>
          <w:sz w:val="24"/>
          <w:szCs w:val="24"/>
        </w:rPr>
      </w:pPr>
      <w:r w:rsidRPr="001F3949">
        <w:rPr>
          <w:rFonts w:ascii="Times New Roman" w:hAnsi="Times New Roman"/>
          <w:sz w:val="24"/>
          <w:szCs w:val="24"/>
        </w:rPr>
        <w:t xml:space="preserve">The Criminal Code of Kosovo considers the persons between the ages of 14 – 18 criminally reliable for all criminal offences determined with applicable legislation which they are suspected to have committed, including criminal offences against humanity and of the international law, so in cases regulated by law, and with no obstacle a concrete criminal proceeding may be initiated. </w:t>
      </w:r>
    </w:p>
    <w:p w:rsidR="003B5AE1" w:rsidRPr="001F3949" w:rsidRDefault="003B5AE1" w:rsidP="00833DD9">
      <w:pPr>
        <w:pStyle w:val="ListParagraph"/>
        <w:numPr>
          <w:ilvl w:val="0"/>
          <w:numId w:val="17"/>
        </w:numPr>
        <w:spacing w:after="0"/>
        <w:jc w:val="both"/>
        <w:rPr>
          <w:rFonts w:ascii="Times New Roman" w:hAnsi="Times New Roman"/>
          <w:sz w:val="24"/>
          <w:szCs w:val="24"/>
        </w:rPr>
      </w:pPr>
      <w:r w:rsidRPr="001F3949">
        <w:rPr>
          <w:rFonts w:ascii="Times New Roman" w:hAnsi="Times New Roman"/>
          <w:sz w:val="24"/>
          <w:szCs w:val="24"/>
        </w:rPr>
        <w:t xml:space="preserve">The principle that addresses the issue of invalidity of immunity or special procedural rules, that me be related to the person’s official duty according to national or international law, pertaining to application of ICC jurisdiction. </w:t>
      </w:r>
      <w:bookmarkStart w:id="159" w:name="_Toc391361675"/>
      <w:bookmarkStart w:id="160" w:name="_Toc391370910"/>
      <w:bookmarkStart w:id="161" w:name="_Toc391382986"/>
    </w:p>
    <w:p w:rsidR="004424C0" w:rsidRDefault="004424C0" w:rsidP="00833DD9">
      <w:pPr>
        <w:jc w:val="both"/>
        <w:rPr>
          <w:rFonts w:ascii="Times New Roman" w:hAnsi="Times New Roman" w:cs="Times New Roman"/>
          <w:b/>
          <w:sz w:val="24"/>
          <w:szCs w:val="24"/>
        </w:rPr>
      </w:pPr>
      <w:bookmarkStart w:id="162" w:name="_Toc415275726"/>
      <w:bookmarkStart w:id="163" w:name="_Toc415275844"/>
      <w:bookmarkStart w:id="164" w:name="_Toc415320965"/>
    </w:p>
    <w:p w:rsidR="003B5AE1" w:rsidRPr="004424C0" w:rsidRDefault="003B5AE1" w:rsidP="00833DD9">
      <w:pPr>
        <w:jc w:val="both"/>
        <w:rPr>
          <w:rFonts w:ascii="Times New Roman" w:hAnsi="Times New Roman" w:cs="Times New Roman"/>
          <w:b/>
          <w:sz w:val="24"/>
          <w:szCs w:val="24"/>
        </w:rPr>
      </w:pPr>
      <w:r w:rsidRPr="004424C0">
        <w:rPr>
          <w:rFonts w:ascii="Times New Roman" w:hAnsi="Times New Roman" w:cs="Times New Roman"/>
          <w:b/>
          <w:sz w:val="24"/>
          <w:szCs w:val="24"/>
        </w:rPr>
        <w:t>Conclusions</w:t>
      </w:r>
      <w:bookmarkEnd w:id="159"/>
      <w:bookmarkEnd w:id="160"/>
      <w:bookmarkEnd w:id="161"/>
      <w:bookmarkEnd w:id="162"/>
      <w:bookmarkEnd w:id="163"/>
      <w:bookmarkEnd w:id="164"/>
    </w:p>
    <w:p w:rsidR="003B5AE1" w:rsidRPr="001F3949" w:rsidRDefault="003B5AE1" w:rsidP="00833DD9">
      <w:pPr>
        <w:spacing w:after="0"/>
        <w:ind w:firstLine="720"/>
        <w:jc w:val="both"/>
        <w:rPr>
          <w:rFonts w:ascii="Times New Roman" w:hAnsi="Times New Roman"/>
          <w:sz w:val="24"/>
          <w:szCs w:val="24"/>
        </w:rPr>
      </w:pPr>
      <w:r w:rsidRPr="001F3949">
        <w:rPr>
          <w:rFonts w:ascii="Times New Roman" w:hAnsi="Times New Roman"/>
          <w:sz w:val="24"/>
          <w:szCs w:val="24"/>
        </w:rPr>
        <w:t>International Criminal Court (ICC) presents a significant and reliable instrument for prosecuting persons charged for genocide, and war crimes all over the world.</w:t>
      </w:r>
    </w:p>
    <w:p w:rsidR="003B5AE1" w:rsidRPr="001F3949" w:rsidRDefault="003B5AE1" w:rsidP="00833DD9">
      <w:pPr>
        <w:spacing w:after="0"/>
        <w:ind w:firstLine="720"/>
        <w:jc w:val="both"/>
        <w:rPr>
          <w:rFonts w:ascii="Times New Roman" w:hAnsi="Times New Roman"/>
          <w:sz w:val="24"/>
          <w:szCs w:val="24"/>
        </w:rPr>
      </w:pPr>
      <w:r w:rsidRPr="001F3949">
        <w:rPr>
          <w:rFonts w:ascii="Times New Roman" w:hAnsi="Times New Roman"/>
          <w:sz w:val="24"/>
          <w:szCs w:val="24"/>
        </w:rPr>
        <w:t xml:space="preserve">This court represents a destructive strike in the long culture of non-punishment of leaders and planners of international crimes who have enjoyed this gap for a long time. </w:t>
      </w:r>
    </w:p>
    <w:p w:rsidR="003B5AE1" w:rsidRPr="001F3949" w:rsidRDefault="003B5AE1" w:rsidP="00833DD9">
      <w:pPr>
        <w:spacing w:after="0"/>
        <w:ind w:firstLine="720"/>
        <w:jc w:val="both"/>
        <w:rPr>
          <w:rFonts w:ascii="Times New Roman" w:hAnsi="Times New Roman"/>
          <w:sz w:val="24"/>
          <w:szCs w:val="24"/>
        </w:rPr>
      </w:pPr>
      <w:r w:rsidRPr="001F3949">
        <w:rPr>
          <w:rFonts w:ascii="Times New Roman" w:hAnsi="Times New Roman"/>
          <w:sz w:val="24"/>
          <w:szCs w:val="24"/>
        </w:rPr>
        <w:t xml:space="preserve">The International Criminal Court has precedence over national courts, its jurisdiction extends also in cases when a national court has decided on an issue related to genocide, and war crimes, it enjoys the authority to review that matter. </w:t>
      </w:r>
    </w:p>
    <w:p w:rsidR="003B5AE1" w:rsidRPr="001F3949" w:rsidRDefault="003B5AE1" w:rsidP="00833DD9">
      <w:pPr>
        <w:spacing w:after="0"/>
        <w:ind w:firstLine="720"/>
        <w:jc w:val="both"/>
        <w:rPr>
          <w:rFonts w:ascii="Times New Roman" w:hAnsi="Times New Roman"/>
          <w:sz w:val="24"/>
          <w:szCs w:val="24"/>
        </w:rPr>
      </w:pPr>
      <w:r w:rsidRPr="001F3949">
        <w:rPr>
          <w:rFonts w:ascii="Times New Roman" w:hAnsi="Times New Roman"/>
          <w:sz w:val="24"/>
          <w:szCs w:val="24"/>
        </w:rPr>
        <w:t xml:space="preserve">There is a general belief that now, many states believe that the Court will be a really capable mechanism and will turn into an apolitical, just and unbiased troop that will impact on world peace and respect of humanitarian international law during wars. </w:t>
      </w:r>
    </w:p>
    <w:p w:rsidR="003B5AE1" w:rsidRPr="001F3949" w:rsidRDefault="003B5AE1" w:rsidP="00833DD9">
      <w:pPr>
        <w:spacing w:after="0"/>
        <w:ind w:firstLine="720"/>
        <w:jc w:val="both"/>
        <w:rPr>
          <w:rFonts w:ascii="Times New Roman" w:hAnsi="Times New Roman"/>
          <w:sz w:val="24"/>
          <w:szCs w:val="24"/>
        </w:rPr>
      </w:pPr>
      <w:r w:rsidRPr="001F3949">
        <w:rPr>
          <w:rFonts w:ascii="Times New Roman" w:hAnsi="Times New Roman"/>
          <w:sz w:val="24"/>
          <w:szCs w:val="24"/>
        </w:rPr>
        <w:t xml:space="preserve">International Criminal Court has a decisive role in providing the possibility for the victims of war crimes and genocide to come and testify at ICC, and by doing so bring them the sense of relief and justice. </w:t>
      </w:r>
    </w:p>
    <w:p w:rsidR="003B5AE1" w:rsidRPr="001F3949" w:rsidRDefault="003B5AE1" w:rsidP="00833DD9">
      <w:pPr>
        <w:spacing w:after="0"/>
        <w:ind w:firstLine="720"/>
        <w:jc w:val="both"/>
        <w:rPr>
          <w:rFonts w:ascii="Times New Roman" w:hAnsi="Times New Roman"/>
          <w:sz w:val="24"/>
          <w:szCs w:val="24"/>
        </w:rPr>
      </w:pPr>
      <w:r w:rsidRPr="001F3949">
        <w:rPr>
          <w:rFonts w:ascii="Times New Roman" w:hAnsi="Times New Roman"/>
          <w:sz w:val="24"/>
          <w:szCs w:val="24"/>
        </w:rPr>
        <w:t xml:space="preserve">Kosovo aims to be a partner in each case of global fights against crimes, against humanity, genocide, and terrorism, as well as to promote one of the fundamental premises of democracy, which is protection of human rights and liberties. </w:t>
      </w:r>
      <w:bookmarkStart w:id="165" w:name="_Toc391361676"/>
      <w:bookmarkStart w:id="166" w:name="_Toc391370911"/>
      <w:bookmarkStart w:id="167" w:name="_Toc391382987"/>
    </w:p>
    <w:p w:rsidR="003B5AE1" w:rsidRDefault="003B5AE1" w:rsidP="00833DD9">
      <w:pPr>
        <w:spacing w:after="0"/>
        <w:jc w:val="both"/>
        <w:rPr>
          <w:rFonts w:ascii="Times New Roman" w:hAnsi="Times New Roman"/>
          <w:sz w:val="24"/>
          <w:szCs w:val="24"/>
        </w:rPr>
      </w:pPr>
    </w:p>
    <w:p w:rsidR="003B5AE1" w:rsidRDefault="003B5AE1" w:rsidP="00833DD9">
      <w:pPr>
        <w:spacing w:after="0"/>
        <w:jc w:val="both"/>
        <w:rPr>
          <w:rFonts w:ascii="Times New Roman" w:hAnsi="Times New Roman"/>
          <w:sz w:val="24"/>
          <w:szCs w:val="24"/>
        </w:rPr>
      </w:pPr>
    </w:p>
    <w:p w:rsidR="003B5AE1" w:rsidRPr="00A96B2D" w:rsidRDefault="003B5AE1" w:rsidP="00833DD9">
      <w:pPr>
        <w:spacing w:after="0"/>
        <w:jc w:val="both"/>
        <w:rPr>
          <w:rFonts w:ascii="Times New Roman" w:hAnsi="Times New Roman"/>
          <w:sz w:val="24"/>
          <w:szCs w:val="24"/>
        </w:rPr>
      </w:pPr>
    </w:p>
    <w:p w:rsidR="003B5AE1" w:rsidRPr="004424C0" w:rsidRDefault="003B5AE1" w:rsidP="00833DD9">
      <w:pPr>
        <w:jc w:val="both"/>
        <w:rPr>
          <w:rFonts w:ascii="Times New Roman" w:hAnsi="Times New Roman" w:cs="Times New Roman"/>
          <w:b/>
          <w:sz w:val="24"/>
          <w:szCs w:val="24"/>
          <w:lang w:eastAsia="sq-AL"/>
        </w:rPr>
      </w:pPr>
      <w:bookmarkStart w:id="168" w:name="_Toc415275727"/>
      <w:bookmarkStart w:id="169" w:name="_Toc415275845"/>
      <w:bookmarkStart w:id="170" w:name="_Toc415320966"/>
      <w:r w:rsidRPr="004424C0">
        <w:rPr>
          <w:rFonts w:ascii="Times New Roman" w:hAnsi="Times New Roman" w:cs="Times New Roman"/>
          <w:b/>
          <w:sz w:val="24"/>
          <w:szCs w:val="24"/>
          <w:lang w:eastAsia="sq-AL"/>
        </w:rPr>
        <w:t>Bibliography</w:t>
      </w:r>
      <w:bookmarkEnd w:id="165"/>
      <w:bookmarkEnd w:id="166"/>
      <w:bookmarkEnd w:id="167"/>
      <w:bookmarkEnd w:id="168"/>
      <w:bookmarkEnd w:id="169"/>
      <w:bookmarkEnd w:id="170"/>
    </w:p>
    <w:p w:rsidR="003B5AE1" w:rsidRPr="00585E05" w:rsidRDefault="003B5AE1" w:rsidP="00833DD9">
      <w:pPr>
        <w:spacing w:after="0"/>
        <w:jc w:val="both"/>
        <w:rPr>
          <w:rFonts w:ascii="Times New Roman" w:eastAsia="Times New Roman" w:hAnsi="Times New Roman"/>
          <w:sz w:val="24"/>
          <w:szCs w:val="24"/>
          <w:lang w:eastAsia="it-IT"/>
        </w:rPr>
      </w:pPr>
      <w:r w:rsidRPr="00585E05">
        <w:rPr>
          <w:rFonts w:ascii="Times New Roman" w:eastAsia="Times New Roman" w:hAnsi="Times New Roman"/>
          <w:sz w:val="24"/>
          <w:szCs w:val="24"/>
          <w:lang w:eastAsia="it-IT"/>
        </w:rPr>
        <w:lastRenderedPageBreak/>
        <w:t xml:space="preserve">Archer, Clive. </w:t>
      </w:r>
      <w:r w:rsidRPr="00585E05">
        <w:rPr>
          <w:rFonts w:ascii="Times New Roman" w:eastAsia="Times New Roman" w:hAnsi="Times New Roman"/>
          <w:i/>
          <w:iCs/>
          <w:sz w:val="24"/>
          <w:szCs w:val="24"/>
          <w:lang w:eastAsia="it-IT"/>
        </w:rPr>
        <w:t>International Organizations.</w:t>
      </w:r>
      <w:r w:rsidRPr="00585E05">
        <w:rPr>
          <w:rFonts w:ascii="Times New Roman" w:eastAsia="Times New Roman" w:hAnsi="Times New Roman"/>
          <w:sz w:val="24"/>
          <w:szCs w:val="24"/>
          <w:lang w:eastAsia="it-IT"/>
        </w:rPr>
        <w:t xml:space="preserve"> 2d ed. London and New York, 1992.</w:t>
      </w:r>
    </w:p>
    <w:p w:rsidR="003B5AE1" w:rsidRPr="00585E05" w:rsidRDefault="003B5AE1" w:rsidP="00833DD9">
      <w:pPr>
        <w:spacing w:after="0"/>
        <w:jc w:val="both"/>
        <w:rPr>
          <w:rFonts w:ascii="Times New Roman" w:eastAsia="Times New Roman" w:hAnsi="Times New Roman"/>
          <w:sz w:val="24"/>
          <w:szCs w:val="24"/>
          <w:lang w:eastAsia="it-IT"/>
        </w:rPr>
      </w:pPr>
      <w:r w:rsidRPr="00585E05">
        <w:rPr>
          <w:rFonts w:ascii="Times New Roman" w:hAnsi="Times New Roman"/>
          <w:sz w:val="24"/>
          <w:szCs w:val="24"/>
        </w:rPr>
        <w:t>Ambos, K, Commentary on the Rome Statute of the International Criminal Court:  observers' notes, article by article ( 2nd Edition, Beck, 2008),</w:t>
      </w:r>
    </w:p>
    <w:p w:rsidR="003B5AE1" w:rsidRPr="00585E05" w:rsidRDefault="003B5AE1" w:rsidP="00833DD9">
      <w:pPr>
        <w:shd w:val="clear" w:color="auto" w:fill="FFFFFF"/>
        <w:spacing w:after="0"/>
        <w:jc w:val="both"/>
        <w:textAlignment w:val="baseline"/>
        <w:rPr>
          <w:rFonts w:ascii="Times New Roman" w:eastAsia="Times New Roman" w:hAnsi="Times New Roman"/>
          <w:sz w:val="24"/>
          <w:szCs w:val="24"/>
          <w:lang w:eastAsia="sq-AL"/>
        </w:rPr>
      </w:pPr>
      <w:r w:rsidRPr="00585E05">
        <w:rPr>
          <w:rFonts w:ascii="Times New Roman" w:eastAsia="Times New Roman" w:hAnsi="Times New Roman"/>
          <w:sz w:val="24"/>
          <w:szCs w:val="24"/>
          <w:lang w:eastAsia="sq-AL"/>
        </w:rPr>
        <w:t>A. Eser, ‘Individual Criminal Responsibility’, in A. Cassese, P. Gaeta, J. R. W. D. Jones  (eds.),</w:t>
      </w:r>
    </w:p>
    <w:p w:rsidR="003B5AE1" w:rsidRPr="00585E05" w:rsidRDefault="003B5AE1" w:rsidP="00833DD9">
      <w:pPr>
        <w:shd w:val="clear" w:color="auto" w:fill="FFFFFF"/>
        <w:spacing w:after="0"/>
        <w:jc w:val="both"/>
        <w:textAlignment w:val="baseline"/>
        <w:rPr>
          <w:rFonts w:ascii="Times New Roman" w:eastAsia="Times New Roman" w:hAnsi="Times New Roman"/>
          <w:sz w:val="24"/>
          <w:szCs w:val="24"/>
          <w:lang w:eastAsia="sq-AL"/>
        </w:rPr>
      </w:pPr>
      <w:r w:rsidRPr="00585E05">
        <w:rPr>
          <w:rFonts w:ascii="Times New Roman" w:eastAsia="Times New Roman" w:hAnsi="Times New Roman"/>
          <w:sz w:val="24"/>
          <w:szCs w:val="24"/>
          <w:lang w:eastAsia="sq-AL"/>
        </w:rPr>
        <w:t>The Rome Statute of the International Criminal Court: A Commentary (2002).</w:t>
      </w:r>
    </w:p>
    <w:p w:rsidR="003B5AE1" w:rsidRPr="00585E05" w:rsidRDefault="003B5AE1" w:rsidP="00833DD9">
      <w:pPr>
        <w:spacing w:after="0"/>
        <w:jc w:val="both"/>
        <w:rPr>
          <w:rFonts w:ascii="Times New Roman" w:eastAsia="Times New Roman" w:hAnsi="Times New Roman"/>
          <w:sz w:val="24"/>
          <w:szCs w:val="24"/>
          <w:lang w:eastAsia="it-IT"/>
        </w:rPr>
      </w:pPr>
      <w:r w:rsidRPr="00585E05">
        <w:rPr>
          <w:rFonts w:ascii="Times New Roman" w:hAnsi="Times New Roman"/>
          <w:sz w:val="24"/>
          <w:szCs w:val="24"/>
        </w:rPr>
        <w:t xml:space="preserve">Bassiouni, M. Cherif; Wise, E.M. </w:t>
      </w:r>
      <w:r w:rsidRPr="00585E05">
        <w:rPr>
          <w:rFonts w:ascii="Times New Roman" w:hAnsi="Times New Roman"/>
          <w:i/>
          <w:iCs/>
          <w:sz w:val="24"/>
          <w:szCs w:val="24"/>
        </w:rPr>
        <w:t xml:space="preserve">Aut Dedere Aut Judicare: The Duty to Extradite or Prosecute in International Law, </w:t>
      </w:r>
      <w:r w:rsidRPr="00585E05">
        <w:rPr>
          <w:rFonts w:ascii="Times New Roman" w:hAnsi="Times New Roman"/>
          <w:sz w:val="24"/>
          <w:szCs w:val="24"/>
        </w:rPr>
        <w:t>Dortrecht/Boston/London: Martinus Nijhoff Publishers, 1995, p. 3.</w:t>
      </w:r>
    </w:p>
    <w:p w:rsidR="003B5AE1" w:rsidRPr="00585E05" w:rsidRDefault="003B5AE1" w:rsidP="00833DD9">
      <w:pPr>
        <w:spacing w:after="0"/>
        <w:jc w:val="both"/>
        <w:rPr>
          <w:rFonts w:ascii="Times New Roman" w:eastAsia="Times New Roman" w:hAnsi="Times New Roman"/>
          <w:sz w:val="24"/>
          <w:szCs w:val="24"/>
          <w:lang w:eastAsia="it-IT"/>
        </w:rPr>
      </w:pPr>
      <w:r w:rsidRPr="00585E05">
        <w:rPr>
          <w:rFonts w:ascii="Times New Roman" w:eastAsia="Times New Roman" w:hAnsi="Times New Roman"/>
          <w:sz w:val="24"/>
          <w:szCs w:val="24"/>
          <w:lang w:eastAsia="it-IT"/>
        </w:rPr>
        <w:t xml:space="preserve">Baratta, Joseph P., comp. </w:t>
      </w:r>
      <w:r w:rsidRPr="00585E05">
        <w:rPr>
          <w:rFonts w:ascii="Times New Roman" w:eastAsia="Times New Roman" w:hAnsi="Times New Roman"/>
          <w:i/>
          <w:iCs/>
          <w:sz w:val="24"/>
          <w:szCs w:val="24"/>
          <w:lang w:eastAsia="it-IT"/>
        </w:rPr>
        <w:t>The United Nations System.</w:t>
      </w:r>
      <w:r w:rsidRPr="00585E05">
        <w:rPr>
          <w:rFonts w:ascii="Times New Roman" w:eastAsia="Times New Roman" w:hAnsi="Times New Roman"/>
          <w:sz w:val="24"/>
          <w:szCs w:val="24"/>
          <w:lang w:eastAsia="it-IT"/>
        </w:rPr>
        <w:t xml:space="preserve"> Oxford and New Brunswick, N.J., 1995.</w:t>
      </w:r>
    </w:p>
    <w:p w:rsidR="003B5AE1" w:rsidRPr="00585E05" w:rsidRDefault="003B5AE1" w:rsidP="00833DD9">
      <w:pPr>
        <w:spacing w:after="0"/>
        <w:jc w:val="both"/>
        <w:rPr>
          <w:rFonts w:ascii="Times New Roman" w:eastAsia="Times New Roman" w:hAnsi="Times New Roman"/>
          <w:sz w:val="24"/>
          <w:szCs w:val="24"/>
          <w:lang w:eastAsia="it-IT"/>
        </w:rPr>
      </w:pPr>
      <w:r w:rsidRPr="00585E05">
        <w:rPr>
          <w:rFonts w:ascii="Times New Roman" w:eastAsia="Times New Roman" w:hAnsi="Times New Roman"/>
          <w:sz w:val="24"/>
          <w:szCs w:val="24"/>
          <w:lang w:eastAsia="it-IT"/>
        </w:rPr>
        <w:t xml:space="preserve">Bennett, A. Leroy. </w:t>
      </w:r>
      <w:r w:rsidRPr="00585E05">
        <w:rPr>
          <w:rFonts w:ascii="Times New Roman" w:eastAsia="Times New Roman" w:hAnsi="Times New Roman"/>
          <w:i/>
          <w:iCs/>
          <w:sz w:val="24"/>
          <w:szCs w:val="24"/>
          <w:lang w:eastAsia="it-IT"/>
        </w:rPr>
        <w:t>Historical Dictionary of the United Nations.</w:t>
      </w:r>
      <w:r w:rsidRPr="00585E05">
        <w:rPr>
          <w:rFonts w:ascii="Times New Roman" w:eastAsia="Times New Roman" w:hAnsi="Times New Roman"/>
          <w:sz w:val="24"/>
          <w:szCs w:val="24"/>
          <w:lang w:eastAsia="it-IT"/>
        </w:rPr>
        <w:t xml:space="preserve"> Lanham, Md., 1995.</w:t>
      </w:r>
    </w:p>
    <w:p w:rsidR="003B5AE1" w:rsidRPr="00585E05" w:rsidRDefault="003B5AE1" w:rsidP="00833DD9">
      <w:pPr>
        <w:autoSpaceDE w:val="0"/>
        <w:autoSpaceDN w:val="0"/>
        <w:adjustRightInd w:val="0"/>
        <w:spacing w:after="0"/>
        <w:jc w:val="both"/>
        <w:rPr>
          <w:rFonts w:ascii="Times New Roman" w:hAnsi="Times New Roman"/>
          <w:sz w:val="24"/>
          <w:szCs w:val="24"/>
        </w:rPr>
      </w:pPr>
      <w:r w:rsidRPr="00585E05">
        <w:rPr>
          <w:rFonts w:ascii="Times New Roman" w:hAnsi="Times New Roman"/>
          <w:sz w:val="24"/>
          <w:szCs w:val="24"/>
        </w:rPr>
        <w:t xml:space="preserve">ECOSOC Draft Genocide Convention 1946, Article 10; B. Ferencz, </w:t>
      </w:r>
      <w:r w:rsidRPr="00585E05">
        <w:rPr>
          <w:rFonts w:ascii="Times New Roman" w:hAnsi="Times New Roman"/>
          <w:i/>
          <w:iCs/>
          <w:sz w:val="24"/>
          <w:szCs w:val="24"/>
        </w:rPr>
        <w:t xml:space="preserve">A Step Towards World Peace </w:t>
      </w:r>
      <w:r w:rsidRPr="00585E05">
        <w:rPr>
          <w:rFonts w:ascii="Times New Roman" w:hAnsi="Times New Roman"/>
          <w:sz w:val="24"/>
          <w:szCs w:val="24"/>
        </w:rPr>
        <w:t>(Vol.2) 1980,</w:t>
      </w:r>
    </w:p>
    <w:p w:rsidR="003B5AE1" w:rsidRPr="00585E05" w:rsidRDefault="003B5AE1" w:rsidP="00833DD9">
      <w:pPr>
        <w:shd w:val="clear" w:color="auto" w:fill="FFFFFF"/>
        <w:spacing w:after="0"/>
        <w:jc w:val="both"/>
        <w:textAlignment w:val="baseline"/>
        <w:rPr>
          <w:rFonts w:ascii="Times New Roman" w:eastAsia="Times New Roman" w:hAnsi="Times New Roman"/>
          <w:sz w:val="24"/>
          <w:szCs w:val="24"/>
          <w:lang w:eastAsia="sq-AL"/>
        </w:rPr>
      </w:pPr>
      <w:r w:rsidRPr="00585E05">
        <w:rPr>
          <w:rFonts w:ascii="Times New Roman" w:eastAsia="Times New Roman" w:hAnsi="Times New Roman"/>
          <w:sz w:val="24"/>
          <w:szCs w:val="24"/>
          <w:lang w:eastAsia="sq-AL"/>
        </w:rPr>
        <w:t>C. Roxin, Täterschaft und Tatherschaft (1994).</w:t>
      </w:r>
    </w:p>
    <w:p w:rsidR="003B5AE1" w:rsidRPr="00585E05" w:rsidRDefault="003B5AE1" w:rsidP="00833DD9">
      <w:pPr>
        <w:autoSpaceDE w:val="0"/>
        <w:autoSpaceDN w:val="0"/>
        <w:adjustRightInd w:val="0"/>
        <w:spacing w:after="0"/>
        <w:jc w:val="both"/>
        <w:rPr>
          <w:rFonts w:ascii="Times-Roman" w:hAnsi="Times-Roman" w:cs="Times-Roman"/>
          <w:sz w:val="19"/>
          <w:szCs w:val="19"/>
          <w:lang w:val="en-US"/>
        </w:rPr>
      </w:pPr>
      <w:r w:rsidRPr="00585E05">
        <w:rPr>
          <w:rFonts w:ascii="Times-Roman" w:hAnsi="Times-Roman" w:cs="Times-Roman"/>
          <w:sz w:val="19"/>
          <w:szCs w:val="19"/>
          <w:lang w:val="en-US"/>
        </w:rPr>
        <w:t xml:space="preserve">Damaška, M., ‘Truth in Adjudication’, </w:t>
      </w:r>
      <w:r w:rsidRPr="00585E05">
        <w:rPr>
          <w:rFonts w:ascii="Times-Italic" w:hAnsi="Times-Italic" w:cs="Times-Italic"/>
          <w:i/>
          <w:iCs/>
          <w:sz w:val="19"/>
          <w:szCs w:val="19"/>
          <w:lang w:val="en-US"/>
        </w:rPr>
        <w:t>Hastings Law Journal</w:t>
      </w:r>
      <w:r w:rsidRPr="00585E05">
        <w:rPr>
          <w:rFonts w:ascii="Times-Roman" w:hAnsi="Times-Roman" w:cs="Times-Roman"/>
          <w:sz w:val="19"/>
          <w:szCs w:val="19"/>
          <w:lang w:val="en-US"/>
        </w:rPr>
        <w:t xml:space="preserve">, Vol. 49, No. 2, 1997-1998, </w:t>
      </w:r>
    </w:p>
    <w:p w:rsidR="003B5AE1" w:rsidRPr="00585E05" w:rsidRDefault="003B5AE1" w:rsidP="00833DD9">
      <w:pPr>
        <w:shd w:val="clear" w:color="auto" w:fill="FFFFFF"/>
        <w:spacing w:after="0"/>
        <w:jc w:val="both"/>
        <w:textAlignment w:val="baseline"/>
        <w:rPr>
          <w:rFonts w:ascii="Times New Roman" w:eastAsia="Times New Roman" w:hAnsi="Times New Roman"/>
          <w:sz w:val="24"/>
          <w:szCs w:val="24"/>
          <w:lang w:eastAsia="sq-AL"/>
        </w:rPr>
      </w:pPr>
      <w:r w:rsidRPr="00585E05">
        <w:rPr>
          <w:rFonts w:ascii="Times New Roman" w:eastAsia="Times New Roman" w:hAnsi="Times New Roman"/>
          <w:sz w:val="24"/>
          <w:szCs w:val="24"/>
          <w:lang w:eastAsia="sq-AL"/>
        </w:rPr>
        <w:t>F. McAuley and J. P. McCutcheon, Criminal Liability (2000).</w:t>
      </w:r>
    </w:p>
    <w:p w:rsidR="003B5AE1" w:rsidRPr="00585E05" w:rsidRDefault="003B5AE1" w:rsidP="00833DD9">
      <w:pPr>
        <w:shd w:val="clear" w:color="auto" w:fill="FFFFFF"/>
        <w:spacing w:after="0"/>
        <w:jc w:val="both"/>
        <w:textAlignment w:val="baseline"/>
        <w:rPr>
          <w:rFonts w:ascii="Times New Roman" w:eastAsia="Times New Roman" w:hAnsi="Times New Roman"/>
          <w:sz w:val="24"/>
          <w:szCs w:val="24"/>
          <w:lang w:eastAsia="sq-AL"/>
        </w:rPr>
      </w:pPr>
      <w:r w:rsidRPr="00585E05">
        <w:rPr>
          <w:rFonts w:ascii="Times New Roman" w:eastAsia="Times New Roman" w:hAnsi="Times New Roman"/>
          <w:sz w:val="24"/>
          <w:szCs w:val="24"/>
          <w:lang w:eastAsia="sq-AL"/>
        </w:rPr>
        <w:t>M. Molan, Sourcebook on Criminal Law (2001). Criminal Law Act 1997.</w:t>
      </w:r>
    </w:p>
    <w:p w:rsidR="003B5AE1" w:rsidRPr="00585E05" w:rsidRDefault="003B5AE1" w:rsidP="00833DD9">
      <w:pPr>
        <w:shd w:val="clear" w:color="auto" w:fill="FFFFFF"/>
        <w:spacing w:after="0"/>
        <w:jc w:val="both"/>
        <w:textAlignment w:val="baseline"/>
        <w:rPr>
          <w:rFonts w:ascii="Times New Roman" w:eastAsia="Times New Roman" w:hAnsi="Times New Roman"/>
          <w:sz w:val="24"/>
          <w:szCs w:val="24"/>
          <w:lang w:eastAsia="sq-AL"/>
        </w:rPr>
      </w:pPr>
      <w:r w:rsidRPr="00585E05">
        <w:rPr>
          <w:rFonts w:ascii="Times New Roman" w:eastAsia="Times New Roman" w:hAnsi="Times New Roman"/>
          <w:sz w:val="24"/>
          <w:szCs w:val="24"/>
          <w:lang w:eastAsia="sq-AL"/>
        </w:rPr>
        <w:t>G. P. Fletcher, Rethinking Criminal Law (2000.</w:t>
      </w:r>
    </w:p>
    <w:p w:rsidR="003B5AE1" w:rsidRPr="00585E05" w:rsidRDefault="003B5AE1" w:rsidP="00833DD9">
      <w:pPr>
        <w:autoSpaceDE w:val="0"/>
        <w:autoSpaceDN w:val="0"/>
        <w:adjustRightInd w:val="0"/>
        <w:spacing w:after="0"/>
        <w:jc w:val="both"/>
        <w:rPr>
          <w:rFonts w:ascii="Times New Roman" w:hAnsi="Times New Roman"/>
          <w:i/>
          <w:iCs/>
          <w:sz w:val="24"/>
          <w:szCs w:val="24"/>
        </w:rPr>
      </w:pPr>
      <w:r w:rsidRPr="00585E05">
        <w:rPr>
          <w:rFonts w:ascii="Times New Roman" w:hAnsi="Times New Roman"/>
          <w:sz w:val="24"/>
          <w:szCs w:val="24"/>
        </w:rPr>
        <w:t xml:space="preserve">Bassiouni, M. Cherif; Wise, E.M. </w:t>
      </w:r>
      <w:r w:rsidRPr="00585E05">
        <w:rPr>
          <w:rFonts w:ascii="Times New Roman" w:hAnsi="Times New Roman"/>
          <w:i/>
          <w:iCs/>
          <w:sz w:val="24"/>
          <w:szCs w:val="24"/>
        </w:rPr>
        <w:t>Aut Dedere Aut Judicare: The Duty to Extradite or</w:t>
      </w:r>
    </w:p>
    <w:p w:rsidR="003B5AE1" w:rsidRPr="00585E05" w:rsidRDefault="003B5AE1" w:rsidP="00833DD9">
      <w:pPr>
        <w:autoSpaceDE w:val="0"/>
        <w:autoSpaceDN w:val="0"/>
        <w:adjustRightInd w:val="0"/>
        <w:spacing w:after="0"/>
        <w:jc w:val="both"/>
        <w:rPr>
          <w:rFonts w:ascii="Times New Roman" w:hAnsi="Times New Roman"/>
          <w:sz w:val="24"/>
          <w:szCs w:val="24"/>
        </w:rPr>
      </w:pPr>
      <w:r w:rsidRPr="00585E05">
        <w:rPr>
          <w:rFonts w:ascii="Times New Roman" w:hAnsi="Times New Roman"/>
          <w:i/>
          <w:iCs/>
          <w:sz w:val="24"/>
          <w:szCs w:val="24"/>
        </w:rPr>
        <w:t xml:space="preserve">Prosecute in International Law. </w:t>
      </w:r>
      <w:r w:rsidRPr="00585E05">
        <w:rPr>
          <w:rFonts w:ascii="Times New Roman" w:hAnsi="Times New Roman"/>
          <w:sz w:val="24"/>
          <w:szCs w:val="24"/>
        </w:rPr>
        <w:t>Dortrecht/Boston/London: Martinus Nijhoff Publishers, 1995</w:t>
      </w:r>
    </w:p>
    <w:p w:rsidR="003B5AE1" w:rsidRPr="00585E05" w:rsidRDefault="003B5AE1" w:rsidP="00833DD9">
      <w:pPr>
        <w:autoSpaceDE w:val="0"/>
        <w:autoSpaceDN w:val="0"/>
        <w:adjustRightInd w:val="0"/>
        <w:spacing w:after="0"/>
        <w:jc w:val="both"/>
        <w:rPr>
          <w:rFonts w:ascii="Times New Roman" w:hAnsi="Times New Roman"/>
          <w:i/>
          <w:iCs/>
          <w:sz w:val="24"/>
          <w:szCs w:val="24"/>
        </w:rPr>
      </w:pPr>
      <w:r w:rsidRPr="00585E05">
        <w:rPr>
          <w:rFonts w:ascii="Times New Roman" w:hAnsi="Times New Roman"/>
          <w:sz w:val="24"/>
          <w:szCs w:val="24"/>
        </w:rPr>
        <w:t xml:space="preserve">Ferencz, B. Benjamin. </w:t>
      </w:r>
      <w:r w:rsidRPr="00585E05">
        <w:rPr>
          <w:rFonts w:ascii="Times New Roman" w:hAnsi="Times New Roman"/>
          <w:i/>
          <w:iCs/>
          <w:sz w:val="24"/>
          <w:szCs w:val="24"/>
        </w:rPr>
        <w:t>An international criminal court, a step toward world peace: a</w:t>
      </w:r>
    </w:p>
    <w:p w:rsidR="003B5AE1" w:rsidRPr="00585E05" w:rsidRDefault="003B5AE1" w:rsidP="00833DD9">
      <w:pPr>
        <w:autoSpaceDE w:val="0"/>
        <w:autoSpaceDN w:val="0"/>
        <w:adjustRightInd w:val="0"/>
        <w:spacing w:after="0"/>
        <w:jc w:val="both"/>
        <w:rPr>
          <w:rFonts w:ascii="Times New Roman" w:hAnsi="Times New Roman"/>
          <w:sz w:val="24"/>
          <w:szCs w:val="24"/>
        </w:rPr>
      </w:pPr>
      <w:r w:rsidRPr="00585E05">
        <w:rPr>
          <w:rFonts w:ascii="Times New Roman" w:hAnsi="Times New Roman"/>
          <w:i/>
          <w:iCs/>
          <w:sz w:val="24"/>
          <w:szCs w:val="24"/>
        </w:rPr>
        <w:t xml:space="preserve">documentary history and analysis, </w:t>
      </w:r>
      <w:r w:rsidRPr="00585E05">
        <w:rPr>
          <w:rFonts w:ascii="Times New Roman" w:hAnsi="Times New Roman"/>
          <w:sz w:val="24"/>
          <w:szCs w:val="24"/>
        </w:rPr>
        <w:t>Volume 1, 1980</w:t>
      </w:r>
    </w:p>
    <w:p w:rsidR="003B5AE1" w:rsidRPr="00585E05" w:rsidRDefault="003B5AE1" w:rsidP="00833DD9">
      <w:pPr>
        <w:autoSpaceDE w:val="0"/>
        <w:autoSpaceDN w:val="0"/>
        <w:adjustRightInd w:val="0"/>
        <w:spacing w:after="0"/>
        <w:jc w:val="both"/>
        <w:rPr>
          <w:rFonts w:ascii="Times New Roman" w:hAnsi="Times New Roman"/>
          <w:i/>
          <w:iCs/>
          <w:sz w:val="24"/>
          <w:szCs w:val="24"/>
        </w:rPr>
      </w:pPr>
      <w:r w:rsidRPr="00585E05">
        <w:rPr>
          <w:rFonts w:ascii="Times New Roman" w:hAnsi="Times New Roman"/>
          <w:sz w:val="24"/>
          <w:szCs w:val="24"/>
        </w:rPr>
        <w:t xml:space="preserve">Simbeye, Yitiha. </w:t>
      </w:r>
      <w:r w:rsidRPr="00585E05">
        <w:rPr>
          <w:rFonts w:ascii="Times New Roman" w:hAnsi="Times New Roman"/>
          <w:i/>
          <w:iCs/>
          <w:sz w:val="24"/>
          <w:szCs w:val="24"/>
        </w:rPr>
        <w:t>Immunity and international criminal law</w:t>
      </w:r>
      <w:r w:rsidRPr="00585E05">
        <w:rPr>
          <w:rFonts w:ascii="Times New Roman" w:hAnsi="Times New Roman"/>
          <w:sz w:val="24"/>
          <w:szCs w:val="24"/>
        </w:rPr>
        <w:t>, Ashgate Publishing, 2004</w:t>
      </w:r>
    </w:p>
    <w:p w:rsidR="003B5AE1" w:rsidRPr="00585E05" w:rsidRDefault="003B5AE1" w:rsidP="00833DD9">
      <w:pPr>
        <w:autoSpaceDE w:val="0"/>
        <w:autoSpaceDN w:val="0"/>
        <w:adjustRightInd w:val="0"/>
        <w:spacing w:after="0"/>
        <w:jc w:val="both"/>
        <w:rPr>
          <w:rFonts w:ascii="Times-Italic" w:hAnsi="Times-Italic" w:cs="Times-Italic"/>
          <w:i/>
          <w:iCs/>
          <w:sz w:val="19"/>
          <w:szCs w:val="19"/>
          <w:lang w:val="en-US"/>
        </w:rPr>
      </w:pPr>
      <w:r w:rsidRPr="00585E05">
        <w:rPr>
          <w:rFonts w:ascii="Times-Roman" w:hAnsi="Times-Roman" w:cs="Times-Roman"/>
          <w:sz w:val="19"/>
          <w:szCs w:val="19"/>
          <w:lang w:val="en-US"/>
        </w:rPr>
        <w:t xml:space="preserve">Weigend, T., ‘Is the Criminal Process About the Truth?: A German Perspective’, </w:t>
      </w:r>
      <w:r w:rsidRPr="00585E05">
        <w:rPr>
          <w:rFonts w:ascii="Times-Italic" w:hAnsi="Times-Italic" w:cs="Times-Italic"/>
          <w:i/>
          <w:iCs/>
          <w:sz w:val="19"/>
          <w:szCs w:val="19"/>
          <w:lang w:val="en-US"/>
        </w:rPr>
        <w:t>Harvard Journal of Law and</w:t>
      </w:r>
    </w:p>
    <w:p w:rsidR="003B5AE1" w:rsidRPr="00585E05" w:rsidRDefault="003B5AE1" w:rsidP="00833DD9">
      <w:pPr>
        <w:shd w:val="clear" w:color="auto" w:fill="FFFFFF"/>
        <w:spacing w:after="0"/>
        <w:jc w:val="both"/>
        <w:textAlignment w:val="baseline"/>
        <w:rPr>
          <w:rFonts w:ascii="Times New Roman" w:eastAsia="Times New Roman" w:hAnsi="Times New Roman"/>
          <w:sz w:val="24"/>
          <w:szCs w:val="24"/>
          <w:lang w:eastAsia="sq-AL"/>
        </w:rPr>
      </w:pPr>
      <w:r w:rsidRPr="00585E05">
        <w:rPr>
          <w:rFonts w:ascii="Times-Italic" w:hAnsi="Times-Italic" w:cs="Times-Italic"/>
          <w:i/>
          <w:iCs/>
          <w:sz w:val="19"/>
          <w:szCs w:val="19"/>
          <w:lang w:val="en-US"/>
        </w:rPr>
        <w:t>Public Policy</w:t>
      </w:r>
      <w:r w:rsidRPr="00585E05">
        <w:rPr>
          <w:rFonts w:ascii="Times-Roman" w:hAnsi="Times-Roman" w:cs="Times-Roman"/>
          <w:sz w:val="19"/>
          <w:szCs w:val="19"/>
          <w:lang w:val="en-US"/>
        </w:rPr>
        <w:t xml:space="preserve">, Vol. 26, No. 1, 2003, </w:t>
      </w:r>
    </w:p>
    <w:p w:rsidR="003B5AE1" w:rsidRPr="00585E05" w:rsidRDefault="003B5AE1" w:rsidP="00833DD9">
      <w:pPr>
        <w:autoSpaceDE w:val="0"/>
        <w:autoSpaceDN w:val="0"/>
        <w:adjustRightInd w:val="0"/>
        <w:spacing w:after="0"/>
        <w:jc w:val="both"/>
        <w:rPr>
          <w:rFonts w:ascii="Times New Roman" w:hAnsi="Times New Roman"/>
          <w:sz w:val="24"/>
          <w:szCs w:val="24"/>
        </w:rPr>
      </w:pPr>
      <w:r w:rsidRPr="00585E05">
        <w:rPr>
          <w:rFonts w:ascii="Times New Roman" w:hAnsi="Times New Roman"/>
          <w:sz w:val="24"/>
          <w:szCs w:val="24"/>
        </w:rPr>
        <w:t xml:space="preserve">Criminal  Code  of Kosovo, 2013  </w:t>
      </w:r>
    </w:p>
    <w:p w:rsidR="003B5AE1" w:rsidRPr="00585E05" w:rsidRDefault="003B5AE1" w:rsidP="00833DD9">
      <w:pPr>
        <w:autoSpaceDE w:val="0"/>
        <w:autoSpaceDN w:val="0"/>
        <w:adjustRightInd w:val="0"/>
        <w:spacing w:after="0"/>
        <w:jc w:val="both"/>
        <w:rPr>
          <w:rFonts w:ascii="Times New Roman" w:hAnsi="Times New Roman"/>
          <w:sz w:val="24"/>
          <w:szCs w:val="24"/>
        </w:rPr>
      </w:pPr>
      <w:r w:rsidRPr="00585E05">
        <w:rPr>
          <w:rFonts w:ascii="Times New Roman" w:hAnsi="Times New Roman"/>
          <w:sz w:val="24"/>
          <w:szCs w:val="24"/>
        </w:rPr>
        <w:t>http://www.emmabonino.it/press/about_emma_bonino/305</w:t>
      </w:r>
    </w:p>
    <w:p w:rsidR="003B5AE1" w:rsidRPr="00585E05" w:rsidRDefault="003B5AE1" w:rsidP="00833DD9">
      <w:pPr>
        <w:autoSpaceDE w:val="0"/>
        <w:autoSpaceDN w:val="0"/>
        <w:adjustRightInd w:val="0"/>
        <w:spacing w:after="0"/>
        <w:jc w:val="both"/>
        <w:rPr>
          <w:rFonts w:ascii="Times New Roman" w:hAnsi="Times New Roman"/>
          <w:sz w:val="24"/>
          <w:szCs w:val="24"/>
        </w:rPr>
      </w:pPr>
      <w:r w:rsidRPr="00585E05">
        <w:rPr>
          <w:rFonts w:ascii="Times New Roman" w:hAnsi="Times New Roman"/>
          <w:sz w:val="24"/>
          <w:szCs w:val="24"/>
        </w:rPr>
        <w:t xml:space="preserve">http://www.icc-cpi.int/ </w:t>
      </w:r>
    </w:p>
    <w:p w:rsidR="003B5AE1" w:rsidRPr="00585E05" w:rsidRDefault="003B5AE1" w:rsidP="00833DD9">
      <w:pPr>
        <w:pStyle w:val="ecxmsonormal"/>
        <w:shd w:val="clear" w:color="auto" w:fill="FFFFFF"/>
        <w:spacing w:before="0" w:beforeAutospacing="0" w:after="0" w:afterAutospacing="0" w:line="276" w:lineRule="auto"/>
        <w:jc w:val="both"/>
        <w:rPr>
          <w:lang w:val="en-GB"/>
        </w:rPr>
      </w:pPr>
      <w:r w:rsidRPr="00585E05">
        <w:rPr>
          <w:lang w:val="en-GB"/>
        </w:rPr>
        <w:t xml:space="preserve">http://www.icty.org/ </w:t>
      </w:r>
      <w:bookmarkEnd w:id="50"/>
    </w:p>
    <w:p w:rsidR="003B5AE1" w:rsidRDefault="003B5AE1" w:rsidP="00833DD9">
      <w:pPr>
        <w:pStyle w:val="ecxmsonormal"/>
        <w:shd w:val="clear" w:color="auto" w:fill="FFFFFF"/>
        <w:spacing w:before="0" w:beforeAutospacing="0" w:after="0" w:afterAutospacing="0" w:line="276" w:lineRule="auto"/>
        <w:jc w:val="both"/>
        <w:rPr>
          <w:lang w:val="en-GB"/>
        </w:rPr>
      </w:pPr>
    </w:p>
    <w:p w:rsidR="003B5AE1" w:rsidRDefault="003B5AE1" w:rsidP="00833DD9">
      <w:pPr>
        <w:pStyle w:val="ecxmsonormal"/>
        <w:shd w:val="clear" w:color="auto" w:fill="FFFFFF"/>
        <w:spacing w:before="0" w:beforeAutospacing="0" w:after="0" w:afterAutospacing="0" w:line="276" w:lineRule="auto"/>
        <w:jc w:val="both"/>
        <w:rPr>
          <w:lang w:val="en-GB"/>
        </w:rPr>
      </w:pPr>
    </w:p>
    <w:p w:rsidR="003B5AE1" w:rsidRDefault="003B5AE1" w:rsidP="00833DD9">
      <w:pPr>
        <w:pStyle w:val="ecxmsonormal"/>
        <w:shd w:val="clear" w:color="auto" w:fill="FFFFFF"/>
        <w:spacing w:before="0" w:beforeAutospacing="0" w:after="0" w:afterAutospacing="0" w:line="276" w:lineRule="auto"/>
        <w:jc w:val="both"/>
        <w:rPr>
          <w:lang w:val="en-GB"/>
        </w:rPr>
      </w:pPr>
    </w:p>
    <w:p w:rsidR="003B5AE1" w:rsidRDefault="003B5AE1" w:rsidP="00833DD9">
      <w:pPr>
        <w:pStyle w:val="ecxmsonormal"/>
        <w:shd w:val="clear" w:color="auto" w:fill="FFFFFF"/>
        <w:spacing w:before="0" w:beforeAutospacing="0" w:after="0" w:afterAutospacing="0" w:line="276" w:lineRule="auto"/>
        <w:jc w:val="both"/>
        <w:rPr>
          <w:lang w:val="en-GB"/>
        </w:rPr>
      </w:pPr>
    </w:p>
    <w:p w:rsidR="003B5AE1" w:rsidRDefault="003B5AE1" w:rsidP="00833DD9">
      <w:pPr>
        <w:pStyle w:val="ecxmsonormal"/>
        <w:shd w:val="clear" w:color="auto" w:fill="FFFFFF"/>
        <w:spacing w:before="0" w:beforeAutospacing="0" w:after="0" w:afterAutospacing="0" w:line="276" w:lineRule="auto"/>
        <w:jc w:val="both"/>
        <w:rPr>
          <w:lang w:val="en-GB"/>
        </w:rPr>
      </w:pPr>
    </w:p>
    <w:p w:rsidR="003B5AE1" w:rsidRDefault="003B5AE1" w:rsidP="00833DD9">
      <w:pPr>
        <w:pStyle w:val="ecxmsonormal"/>
        <w:shd w:val="clear" w:color="auto" w:fill="FFFFFF"/>
        <w:spacing w:before="0" w:beforeAutospacing="0" w:after="0" w:afterAutospacing="0" w:line="276" w:lineRule="auto"/>
        <w:jc w:val="both"/>
        <w:rPr>
          <w:lang w:val="en-GB"/>
        </w:rPr>
      </w:pPr>
    </w:p>
    <w:p w:rsidR="003B5AE1" w:rsidRDefault="003B5AE1" w:rsidP="00833DD9">
      <w:pPr>
        <w:pStyle w:val="ecxmsonormal"/>
        <w:shd w:val="clear" w:color="auto" w:fill="FFFFFF"/>
        <w:spacing w:before="0" w:beforeAutospacing="0" w:after="0" w:afterAutospacing="0" w:line="276" w:lineRule="auto"/>
        <w:jc w:val="both"/>
        <w:rPr>
          <w:lang w:val="en-GB"/>
        </w:rPr>
      </w:pPr>
    </w:p>
    <w:p w:rsidR="003B5AE1" w:rsidRDefault="003B5AE1" w:rsidP="00833DD9">
      <w:pPr>
        <w:pStyle w:val="ecxmsonormal"/>
        <w:shd w:val="clear" w:color="auto" w:fill="FFFFFF"/>
        <w:spacing w:before="0" w:beforeAutospacing="0" w:after="0" w:afterAutospacing="0" w:line="276" w:lineRule="auto"/>
        <w:jc w:val="both"/>
        <w:rPr>
          <w:lang w:val="en-GB"/>
        </w:rPr>
      </w:pPr>
    </w:p>
    <w:p w:rsidR="003B5AE1" w:rsidRDefault="003B5AE1" w:rsidP="00833DD9">
      <w:pPr>
        <w:pStyle w:val="ecxmsonormal"/>
        <w:shd w:val="clear" w:color="auto" w:fill="FFFFFF"/>
        <w:spacing w:before="0" w:beforeAutospacing="0" w:after="0" w:afterAutospacing="0" w:line="276" w:lineRule="auto"/>
        <w:jc w:val="both"/>
        <w:rPr>
          <w:lang w:val="en-GB"/>
        </w:rPr>
      </w:pPr>
    </w:p>
    <w:p w:rsidR="003B5AE1" w:rsidRDefault="003B5AE1" w:rsidP="00833DD9">
      <w:pPr>
        <w:pStyle w:val="ecxmsonormal"/>
        <w:shd w:val="clear" w:color="auto" w:fill="FFFFFF"/>
        <w:spacing w:before="0" w:beforeAutospacing="0" w:after="0" w:afterAutospacing="0" w:line="276" w:lineRule="auto"/>
        <w:jc w:val="both"/>
        <w:rPr>
          <w:lang w:val="en-GB"/>
        </w:rPr>
      </w:pPr>
    </w:p>
    <w:p w:rsidR="003B5AE1" w:rsidRDefault="003B5AE1" w:rsidP="00833DD9">
      <w:pPr>
        <w:pStyle w:val="ecxmsonormal"/>
        <w:shd w:val="clear" w:color="auto" w:fill="FFFFFF"/>
        <w:spacing w:before="0" w:beforeAutospacing="0" w:after="0" w:afterAutospacing="0" w:line="276" w:lineRule="auto"/>
        <w:jc w:val="both"/>
        <w:rPr>
          <w:lang w:val="en-GB"/>
        </w:rPr>
      </w:pPr>
    </w:p>
    <w:p w:rsidR="003B5AE1" w:rsidRDefault="003B5AE1" w:rsidP="00833DD9">
      <w:pPr>
        <w:jc w:val="both"/>
        <w:rPr>
          <w:rFonts w:ascii="Times New Roman" w:hAnsi="Times New Roman" w:cs="Times New Roman"/>
          <w:b/>
          <w:bCs/>
          <w:sz w:val="24"/>
          <w:szCs w:val="24"/>
        </w:rPr>
      </w:pPr>
    </w:p>
    <w:p w:rsidR="003B5AE1" w:rsidRDefault="003B5AE1" w:rsidP="00833DD9">
      <w:pPr>
        <w:jc w:val="both"/>
        <w:rPr>
          <w:rFonts w:ascii="Times New Roman" w:hAnsi="Times New Roman" w:cs="Times New Roman"/>
          <w:b/>
          <w:bCs/>
          <w:sz w:val="24"/>
          <w:szCs w:val="24"/>
        </w:rPr>
      </w:pPr>
    </w:p>
    <w:p w:rsidR="003B5AE1" w:rsidRPr="006A11FD" w:rsidRDefault="006A11FD" w:rsidP="006A11FD">
      <w:pPr>
        <w:jc w:val="right"/>
        <w:rPr>
          <w:rFonts w:ascii="Times New Roman" w:hAnsi="Times New Roman" w:cs="Times New Roman"/>
          <w:bCs/>
          <w:sz w:val="18"/>
          <w:szCs w:val="18"/>
        </w:rPr>
      </w:pPr>
      <w:r w:rsidRPr="006A11FD">
        <w:rPr>
          <w:rFonts w:ascii="Times New Roman" w:hAnsi="Times New Roman" w:cs="Times New Roman"/>
          <w:bCs/>
          <w:sz w:val="18"/>
          <w:szCs w:val="18"/>
        </w:rPr>
        <w:lastRenderedPageBreak/>
        <w:t>UDC:</w:t>
      </w:r>
      <w:r>
        <w:rPr>
          <w:rFonts w:ascii="Times New Roman" w:hAnsi="Times New Roman" w:cs="Times New Roman"/>
          <w:bCs/>
          <w:sz w:val="18"/>
          <w:szCs w:val="18"/>
        </w:rPr>
        <w:t xml:space="preserve"> 336.025</w:t>
      </w:r>
      <w:r w:rsidRPr="006A11FD">
        <w:rPr>
          <w:rFonts w:ascii="Times New Roman" w:hAnsi="Times New Roman" w:cs="Times New Roman"/>
          <w:bCs/>
          <w:sz w:val="18"/>
          <w:szCs w:val="18"/>
        </w:rPr>
        <w:t xml:space="preserve"> </w:t>
      </w:r>
    </w:p>
    <w:p w:rsidR="003B5AE1" w:rsidRDefault="003B5AE1" w:rsidP="00833DD9">
      <w:pPr>
        <w:jc w:val="both"/>
        <w:rPr>
          <w:rFonts w:ascii="Times New Roman" w:hAnsi="Times New Roman" w:cs="Times New Roman"/>
          <w:b/>
          <w:bCs/>
          <w:sz w:val="24"/>
          <w:szCs w:val="24"/>
        </w:rPr>
      </w:pPr>
    </w:p>
    <w:p w:rsidR="003B5AE1" w:rsidRDefault="003B5AE1" w:rsidP="00833DD9">
      <w:pPr>
        <w:jc w:val="both"/>
        <w:rPr>
          <w:rFonts w:ascii="Times New Roman" w:hAnsi="Times New Roman" w:cs="Times New Roman"/>
          <w:b/>
          <w:bCs/>
          <w:sz w:val="24"/>
          <w:szCs w:val="24"/>
        </w:rPr>
      </w:pPr>
    </w:p>
    <w:p w:rsidR="003B5AE1" w:rsidRDefault="003B5AE1" w:rsidP="00833DD9">
      <w:pPr>
        <w:jc w:val="both"/>
        <w:rPr>
          <w:rFonts w:ascii="Times New Roman" w:hAnsi="Times New Roman" w:cs="Times New Roman"/>
          <w:b/>
          <w:bCs/>
          <w:sz w:val="24"/>
          <w:szCs w:val="24"/>
        </w:rPr>
      </w:pPr>
    </w:p>
    <w:p w:rsidR="003B5AE1" w:rsidRDefault="003B5AE1" w:rsidP="00833DD9">
      <w:pPr>
        <w:jc w:val="both"/>
        <w:rPr>
          <w:rFonts w:ascii="Times New Roman" w:hAnsi="Times New Roman" w:cs="Times New Roman"/>
          <w:b/>
          <w:bCs/>
          <w:sz w:val="24"/>
          <w:szCs w:val="24"/>
        </w:rPr>
      </w:pPr>
    </w:p>
    <w:p w:rsidR="001F2391" w:rsidRPr="004424C0" w:rsidRDefault="004170AD" w:rsidP="004170AD">
      <w:pPr>
        <w:pStyle w:val="Heading2"/>
      </w:pPr>
      <w:bookmarkStart w:id="171" w:name="_Toc415275728"/>
      <w:bookmarkStart w:id="172" w:name="_Toc415955373"/>
      <w:r w:rsidRPr="004424C0">
        <w:t>POLITIKA FISKALE E VENDIT DHE TREGU NDËRKOMBËTAR SI DETERMINONTE TE ZHVILLIMIT EKONOMIK</w:t>
      </w:r>
      <w:bookmarkEnd w:id="171"/>
      <w:bookmarkEnd w:id="172"/>
    </w:p>
    <w:p w:rsidR="001F2391" w:rsidRPr="001F2391" w:rsidRDefault="003D66DD" w:rsidP="00833DD9">
      <w:pPr>
        <w:pStyle w:val="Heading2"/>
        <w:jc w:val="both"/>
      </w:pPr>
      <w:bookmarkStart w:id="173" w:name="_Toc415275729"/>
      <w:bookmarkStart w:id="174" w:name="_Toc415955374"/>
      <w:r w:rsidRPr="004424C0">
        <w:rPr>
          <w:u w:val="single"/>
        </w:rPr>
        <w:t>Ismail MEHMETI</w:t>
      </w:r>
      <w:r w:rsidR="001F2391" w:rsidRPr="001F2391">
        <w:rPr>
          <w:u w:val="single"/>
        </w:rPr>
        <w:t>,</w:t>
      </w:r>
      <w:r w:rsidR="001F2391" w:rsidRPr="004424C0">
        <w:rPr>
          <w:rStyle w:val="FootnoteReference"/>
          <w:rFonts w:ascii="Times New Roman" w:hAnsi="Times New Roman" w:cs="Times New Roman"/>
          <w:b w:val="0"/>
          <w:sz w:val="24"/>
          <w:szCs w:val="24"/>
        </w:rPr>
        <w:footnoteReference w:id="143"/>
      </w:r>
      <w:bookmarkEnd w:id="173"/>
      <w:bookmarkEnd w:id="174"/>
      <w:r w:rsidR="003B5AE1" w:rsidRPr="001F2391">
        <w:t xml:space="preserve"> </w:t>
      </w:r>
    </w:p>
    <w:p w:rsidR="001F2391" w:rsidRDefault="001F2391" w:rsidP="004170AD">
      <w:pPr>
        <w:pBdr>
          <w:bottom w:val="single" w:sz="12" w:space="1" w:color="auto"/>
        </w:pBdr>
        <w:jc w:val="center"/>
        <w:rPr>
          <w:rFonts w:ascii="Times New Roman" w:hAnsi="Times New Roman" w:cs="Times New Roman"/>
          <w:b/>
          <w:sz w:val="24"/>
          <w:szCs w:val="24"/>
        </w:rPr>
      </w:pPr>
      <w:r w:rsidRPr="001F2391">
        <w:rPr>
          <w:rFonts w:ascii="Times New Roman" w:hAnsi="Times New Roman" w:cs="Times New Roman"/>
          <w:b/>
          <w:sz w:val="24"/>
          <w:szCs w:val="24"/>
        </w:rPr>
        <w:t>Abstract</w:t>
      </w:r>
    </w:p>
    <w:p w:rsidR="001F2391" w:rsidRPr="003B5AE1" w:rsidRDefault="001F2391" w:rsidP="00833DD9">
      <w:pPr>
        <w:ind w:firstLine="720"/>
        <w:jc w:val="both"/>
        <w:rPr>
          <w:rFonts w:ascii="Times New Roman" w:hAnsi="Times New Roman" w:cs="Times New Roman"/>
          <w:sz w:val="24"/>
          <w:szCs w:val="24"/>
        </w:rPr>
      </w:pPr>
      <w:r w:rsidRPr="003B5AE1">
        <w:rPr>
          <w:rFonts w:ascii="Times New Roman" w:hAnsi="Times New Roman" w:cs="Times New Roman"/>
          <w:sz w:val="24"/>
          <w:szCs w:val="24"/>
        </w:rPr>
        <w:t>Fiscal policy is an important part of economic policy and includes: insurance policy of budget revenues, budget expenditure policy and debt management policy of the state.</w:t>
      </w:r>
    </w:p>
    <w:p w:rsidR="001F2391" w:rsidRPr="003B5AE1" w:rsidRDefault="001F2391" w:rsidP="00833DD9">
      <w:pPr>
        <w:ind w:firstLine="720"/>
        <w:jc w:val="both"/>
        <w:rPr>
          <w:rFonts w:ascii="Times New Roman" w:hAnsi="Times New Roman" w:cs="Times New Roman"/>
          <w:sz w:val="24"/>
          <w:szCs w:val="24"/>
        </w:rPr>
      </w:pPr>
      <w:r w:rsidRPr="003B5AE1">
        <w:rPr>
          <w:rFonts w:ascii="Times New Roman" w:hAnsi="Times New Roman" w:cs="Times New Roman"/>
          <w:sz w:val="24"/>
          <w:szCs w:val="24"/>
        </w:rPr>
        <w:t>The purpose of this paper is to identify the role of fiscal policy in the country; the economic development trends are linked to the international market, and hoë to achieve the objectives for foreign market using fiscal policy instruments.</w:t>
      </w:r>
    </w:p>
    <w:p w:rsidR="001F2391" w:rsidRPr="003B5AE1" w:rsidRDefault="001F2391" w:rsidP="00833DD9">
      <w:pPr>
        <w:jc w:val="both"/>
        <w:rPr>
          <w:rFonts w:ascii="Times New Roman" w:hAnsi="Times New Roman" w:cs="Times New Roman"/>
          <w:sz w:val="24"/>
          <w:szCs w:val="24"/>
        </w:rPr>
      </w:pPr>
      <w:r w:rsidRPr="003B5AE1">
        <w:rPr>
          <w:rFonts w:ascii="Times New Roman" w:hAnsi="Times New Roman" w:cs="Times New Roman"/>
          <w:sz w:val="24"/>
          <w:szCs w:val="24"/>
        </w:rPr>
        <w:t>The method used is the deductive method, analyzing, describing the findings of this research.</w:t>
      </w:r>
    </w:p>
    <w:p w:rsidR="001F2391" w:rsidRPr="001F2391" w:rsidRDefault="001F2391" w:rsidP="00833DD9">
      <w:pPr>
        <w:ind w:firstLine="720"/>
        <w:jc w:val="both"/>
        <w:rPr>
          <w:rFonts w:ascii="Times New Roman" w:hAnsi="Times New Roman" w:cs="Times New Roman"/>
          <w:i/>
          <w:sz w:val="24"/>
          <w:szCs w:val="24"/>
        </w:rPr>
      </w:pPr>
      <w:r w:rsidRPr="003B5AE1">
        <w:rPr>
          <w:rFonts w:ascii="Times New Roman" w:hAnsi="Times New Roman" w:cs="Times New Roman"/>
          <w:sz w:val="24"/>
          <w:szCs w:val="24"/>
        </w:rPr>
        <w:t>Each sovereign state has its oën fiscal policy that operates ëithin the fiscal system of the country, one of the main instruments of political is the instrument of customs duty. At the present time ëhich is called the time of "integration", state through international agreements, intended to regulate areas of common interest, so that the fiscal systems of sovereign states, to be harmonize in order to respond to the same objectives and common to those states. The national government, through policy measures and economic development in its context and through the instruments of fiscal policy affects the overall economic development of the countr</w:t>
      </w:r>
      <w:r w:rsidRPr="001F2391">
        <w:rPr>
          <w:rFonts w:ascii="Times New Roman" w:hAnsi="Times New Roman" w:cs="Times New Roman"/>
          <w:i/>
          <w:sz w:val="24"/>
          <w:szCs w:val="24"/>
        </w:rPr>
        <w:t>y.</w:t>
      </w:r>
    </w:p>
    <w:p w:rsidR="001F2391" w:rsidRPr="001F2391" w:rsidRDefault="001F2391" w:rsidP="00833DD9">
      <w:pPr>
        <w:jc w:val="both"/>
        <w:rPr>
          <w:rFonts w:ascii="Times New Roman" w:hAnsi="Times New Roman" w:cs="Times New Roman"/>
          <w:b/>
          <w:sz w:val="24"/>
          <w:szCs w:val="24"/>
        </w:rPr>
      </w:pPr>
    </w:p>
    <w:p w:rsidR="001F2391" w:rsidRDefault="001F2391" w:rsidP="00833DD9">
      <w:pPr>
        <w:pBdr>
          <w:bottom w:val="single" w:sz="12" w:space="1" w:color="auto"/>
        </w:pBdr>
        <w:jc w:val="both"/>
        <w:rPr>
          <w:rFonts w:ascii="Times New Roman" w:hAnsi="Times New Roman" w:cs="Times New Roman"/>
          <w:sz w:val="24"/>
          <w:szCs w:val="24"/>
        </w:rPr>
      </w:pPr>
      <w:r w:rsidRPr="001F2391">
        <w:rPr>
          <w:rFonts w:ascii="Times New Roman" w:hAnsi="Times New Roman" w:cs="Times New Roman"/>
          <w:b/>
          <w:sz w:val="24"/>
          <w:szCs w:val="24"/>
        </w:rPr>
        <w:t xml:space="preserve">Key </w:t>
      </w:r>
      <w:r w:rsidR="003B5AE1">
        <w:rPr>
          <w:rFonts w:ascii="Times New Roman" w:hAnsi="Times New Roman" w:cs="Times New Roman"/>
          <w:b/>
          <w:sz w:val="24"/>
          <w:szCs w:val="24"/>
        </w:rPr>
        <w:t>w</w:t>
      </w:r>
      <w:r w:rsidRPr="001F2391">
        <w:rPr>
          <w:rFonts w:ascii="Times New Roman" w:hAnsi="Times New Roman" w:cs="Times New Roman"/>
          <w:b/>
          <w:sz w:val="24"/>
          <w:szCs w:val="24"/>
        </w:rPr>
        <w:t xml:space="preserve">ords: </w:t>
      </w:r>
      <w:r w:rsidRPr="001F2391">
        <w:rPr>
          <w:rFonts w:ascii="Times New Roman" w:hAnsi="Times New Roman" w:cs="Times New Roman"/>
          <w:sz w:val="24"/>
          <w:szCs w:val="24"/>
        </w:rPr>
        <w:t>Fiscal policy, international agreements, the fiscal system, economic development, measures for development policy , etc.</w:t>
      </w:r>
    </w:p>
    <w:p w:rsidR="001F2391" w:rsidRPr="001F2391" w:rsidRDefault="001F2391" w:rsidP="00833DD9">
      <w:pPr>
        <w:numPr>
          <w:ilvl w:val="0"/>
          <w:numId w:val="11"/>
        </w:numPr>
        <w:spacing w:after="0"/>
        <w:jc w:val="both"/>
        <w:rPr>
          <w:rFonts w:ascii="Times New Roman" w:hAnsi="Times New Roman" w:cs="Times New Roman"/>
          <w:b/>
          <w:sz w:val="24"/>
          <w:szCs w:val="24"/>
        </w:rPr>
      </w:pPr>
      <w:r w:rsidRPr="001F2391">
        <w:rPr>
          <w:rFonts w:ascii="Times New Roman" w:hAnsi="Times New Roman" w:cs="Times New Roman"/>
          <w:b/>
          <w:sz w:val="24"/>
          <w:szCs w:val="24"/>
        </w:rPr>
        <w:t>Dogana si instrument i politikes fiskale</w:t>
      </w:r>
    </w:p>
    <w:p w:rsidR="001F2391" w:rsidRPr="001F2391" w:rsidRDefault="001F2391" w:rsidP="00833DD9">
      <w:pPr>
        <w:ind w:firstLine="720"/>
        <w:jc w:val="both"/>
        <w:rPr>
          <w:rFonts w:ascii="Times New Roman" w:hAnsi="Times New Roman" w:cs="Times New Roman"/>
          <w:sz w:val="24"/>
          <w:szCs w:val="24"/>
        </w:rPr>
      </w:pPr>
      <w:r w:rsidRPr="001F2391">
        <w:rPr>
          <w:rFonts w:ascii="Times New Roman" w:hAnsi="Times New Roman" w:cs="Times New Roman"/>
          <w:sz w:val="24"/>
          <w:szCs w:val="24"/>
        </w:rPr>
        <w:t>Politika fiskale përfaqëson tërësinë e metodave dhe të veprimeve fiskale të përdorura nga qeveria dhe organet e saj, për gjetjen, grumbullimin  dhe përdorimin efecient të burimeve fiskale të nevojshme për plotësimin e programeve të saj gjatë një periudhe të caktuar kohore. Politika fiskale është pjesë e rëndësishme e politikës ekonomike dhe përfshin politikën e sigurimit të të ardhurave buxhetore, politikën e shpenzimeve buxhetore dhe politikën e administrimit të borxhit shtetëror, te njëjtat vlejnë edhe për shtetin e Kosovës.</w:t>
      </w:r>
    </w:p>
    <w:p w:rsidR="001F2391" w:rsidRPr="001F2391" w:rsidRDefault="001F2391" w:rsidP="00833DD9">
      <w:pPr>
        <w:ind w:firstLine="720"/>
        <w:jc w:val="both"/>
        <w:rPr>
          <w:rFonts w:ascii="Times New Roman" w:hAnsi="Times New Roman" w:cs="Times New Roman"/>
          <w:sz w:val="24"/>
          <w:szCs w:val="24"/>
          <w:shd w:val="clear" w:color="auto" w:fill="FFFFFF"/>
        </w:rPr>
      </w:pPr>
      <w:r w:rsidRPr="001F2391">
        <w:rPr>
          <w:rFonts w:ascii="Times New Roman" w:hAnsi="Times New Roman" w:cs="Times New Roman"/>
          <w:sz w:val="24"/>
          <w:szCs w:val="24"/>
          <w:shd w:val="clear" w:color="auto" w:fill="FFFFFF"/>
        </w:rPr>
        <w:lastRenderedPageBreak/>
        <w:t>Kosova bene pjese ne kategorinë e vendeve qe ende janë ne tranzicion, ajo ka nje zhvillim te ngadalshëm ekonomik, “r</w:t>
      </w:r>
      <w:r w:rsidRPr="001F2391">
        <w:rPr>
          <w:rStyle w:val="hps"/>
          <w:rFonts w:ascii="Times New Roman" w:hAnsi="Times New Roman" w:cs="Times New Roman"/>
          <w:color w:val="222222"/>
          <w:sz w:val="24"/>
          <w:szCs w:val="24"/>
        </w:rPr>
        <w:t>ritja e shpejtë ekonomike nuk është një çështje e aritmetike, dhe nuk ndodh vetvetiu”</w:t>
      </w:r>
      <w:r w:rsidRPr="001F2391">
        <w:rPr>
          <w:rStyle w:val="FootnoteReference"/>
          <w:rFonts w:ascii="Times New Roman" w:hAnsi="Times New Roman" w:cs="Times New Roman"/>
          <w:color w:val="222222"/>
          <w:sz w:val="24"/>
          <w:szCs w:val="24"/>
        </w:rPr>
        <w:footnoteReference w:id="144"/>
      </w:r>
      <w:r w:rsidRPr="001F2391">
        <w:rPr>
          <w:rStyle w:val="hps"/>
          <w:rFonts w:ascii="Times New Roman" w:hAnsi="Times New Roman" w:cs="Times New Roman"/>
          <w:color w:val="222222"/>
          <w:sz w:val="24"/>
          <w:szCs w:val="24"/>
        </w:rPr>
        <w:t>,</w:t>
      </w:r>
      <w:r w:rsidRPr="001F2391">
        <w:rPr>
          <w:rFonts w:ascii="Times New Roman" w:hAnsi="Times New Roman" w:cs="Times New Roman"/>
          <w:sz w:val="24"/>
          <w:szCs w:val="24"/>
          <w:shd w:val="clear" w:color="auto" w:fill="FFFFFF"/>
        </w:rPr>
        <w:t xml:space="preserve"> ekonomia e Kosovës varet shumë nga masat fiskale qe i aplikon shteti, “s</w:t>
      </w:r>
      <w:r w:rsidRPr="001F2391">
        <w:rPr>
          <w:rFonts w:ascii="Times New Roman" w:hAnsi="Times New Roman" w:cs="Times New Roman"/>
          <w:sz w:val="24"/>
          <w:szCs w:val="24"/>
        </w:rPr>
        <w:t>ovraniteti fiskal është e drejta dhe fuqia e pakufizuar e shtetit për të vendosur mbi shpenzimet publike”</w:t>
      </w:r>
      <w:r w:rsidRPr="001F2391">
        <w:rPr>
          <w:rStyle w:val="FootnoteReference"/>
          <w:rFonts w:ascii="Times New Roman" w:hAnsi="Times New Roman" w:cs="Times New Roman"/>
          <w:sz w:val="24"/>
          <w:szCs w:val="24"/>
        </w:rPr>
        <w:footnoteReference w:id="145"/>
      </w:r>
      <w:r w:rsidRPr="001F2391">
        <w:rPr>
          <w:rFonts w:ascii="Times New Roman" w:hAnsi="Times New Roman" w:cs="Times New Roman"/>
          <w:sz w:val="24"/>
          <w:szCs w:val="24"/>
          <w:shd w:val="clear" w:color="auto" w:fill="FFFFFF"/>
        </w:rPr>
        <w:t xml:space="preserve">, ne këtë kontest institucioni i doganës së Kosovës si instrument i zbatimit te politikës fiskale dhe tregtare  luan një rrol shumë të rëndesishëm. </w:t>
      </w:r>
    </w:p>
    <w:p w:rsidR="001F2391" w:rsidRPr="001F2391" w:rsidRDefault="001F2391" w:rsidP="00833DD9">
      <w:pPr>
        <w:ind w:firstLine="720"/>
        <w:jc w:val="both"/>
        <w:rPr>
          <w:rFonts w:ascii="Times New Roman" w:hAnsi="Times New Roman" w:cs="Times New Roman"/>
          <w:sz w:val="24"/>
          <w:szCs w:val="24"/>
        </w:rPr>
      </w:pPr>
      <w:r w:rsidRPr="001F2391">
        <w:rPr>
          <w:rFonts w:ascii="Times New Roman" w:hAnsi="Times New Roman" w:cs="Times New Roman"/>
          <w:sz w:val="24"/>
          <w:szCs w:val="24"/>
        </w:rPr>
        <w:t>Për rolin e politikes fiskale dhe për përdorimin e taksës doganore si instrument me rëndësi ne sistemin fiskal te Kosovës kam kryer përmes Intervistës një analizë me tre respondentë te ndryshëm të cilët janë në kontakt të drejtpërdrejt apo të tërthoret me Institucionin e Doganës, njëri është tregtar, tjetri është auditor i brendshëm dhe njeri është prodhues i mobileve, si ne vazhdim:</w:t>
      </w:r>
    </w:p>
    <w:p w:rsidR="001F2391" w:rsidRPr="001F2391" w:rsidRDefault="001F2391" w:rsidP="00833DD9">
      <w:pPr>
        <w:jc w:val="both"/>
        <w:rPr>
          <w:rFonts w:ascii="Times New Roman" w:hAnsi="Times New Roman" w:cs="Times New Roman"/>
          <w:sz w:val="24"/>
          <w:szCs w:val="24"/>
        </w:rPr>
      </w:pPr>
    </w:p>
    <w:p w:rsidR="001F2391" w:rsidRPr="001F2391" w:rsidRDefault="001F2391" w:rsidP="00833DD9">
      <w:pPr>
        <w:jc w:val="both"/>
        <w:rPr>
          <w:rFonts w:ascii="Times New Roman" w:hAnsi="Times New Roman" w:cs="Times New Roman"/>
          <w:b/>
          <w:i/>
          <w:sz w:val="24"/>
          <w:szCs w:val="24"/>
          <w:u w:val="single"/>
        </w:rPr>
      </w:pPr>
      <w:r w:rsidRPr="001F2391">
        <w:rPr>
          <w:rFonts w:ascii="Times New Roman" w:hAnsi="Times New Roman" w:cs="Times New Roman"/>
          <w:b/>
          <w:i/>
          <w:sz w:val="24"/>
          <w:szCs w:val="24"/>
          <w:u w:val="single"/>
        </w:rPr>
        <w:t>Analiza - Intervista:</w:t>
      </w:r>
    </w:p>
    <w:p w:rsidR="001F2391" w:rsidRPr="001F2391" w:rsidRDefault="001F2391" w:rsidP="00833DD9">
      <w:pPr>
        <w:jc w:val="both"/>
        <w:rPr>
          <w:rFonts w:ascii="Times New Roman" w:hAnsi="Times New Roman" w:cs="Times New Roman"/>
          <w:sz w:val="24"/>
          <w:szCs w:val="24"/>
        </w:rPr>
      </w:pPr>
      <w:r w:rsidRPr="001F2391">
        <w:rPr>
          <w:rFonts w:ascii="Times New Roman" w:hAnsi="Times New Roman" w:cs="Times New Roman"/>
          <w:sz w:val="24"/>
          <w:szCs w:val="24"/>
        </w:rPr>
        <w:t xml:space="preserve">Jane 3 intervista me respondent te ndryshem, intervistat jane realizuar duke mbajtur shenime: </w:t>
      </w:r>
    </w:p>
    <w:p w:rsidR="001F2391" w:rsidRPr="001F2391" w:rsidRDefault="001F2391" w:rsidP="00833DD9">
      <w:pPr>
        <w:pStyle w:val="ListParagraph"/>
        <w:numPr>
          <w:ilvl w:val="0"/>
          <w:numId w:val="10"/>
        </w:numPr>
        <w:jc w:val="both"/>
        <w:rPr>
          <w:rFonts w:ascii="Times New Roman" w:hAnsi="Times New Roman" w:cs="Times New Roman"/>
          <w:b/>
          <w:sz w:val="24"/>
          <w:szCs w:val="24"/>
        </w:rPr>
      </w:pPr>
      <w:r w:rsidRPr="001F2391">
        <w:rPr>
          <w:rFonts w:ascii="Times New Roman" w:hAnsi="Times New Roman" w:cs="Times New Roman"/>
          <w:b/>
          <w:sz w:val="24"/>
          <w:szCs w:val="24"/>
        </w:rPr>
        <w:t>Nje respondent është Tregtar – për të cilin kane qene tri pytje:</w:t>
      </w:r>
    </w:p>
    <w:p w:rsidR="001F2391" w:rsidRPr="001F2391" w:rsidRDefault="001F2391" w:rsidP="00833DD9">
      <w:pPr>
        <w:pStyle w:val="ListParagraph"/>
        <w:numPr>
          <w:ilvl w:val="1"/>
          <w:numId w:val="10"/>
        </w:numPr>
        <w:jc w:val="both"/>
        <w:rPr>
          <w:rFonts w:ascii="Times New Roman" w:hAnsi="Times New Roman" w:cs="Times New Roman"/>
          <w:b/>
          <w:sz w:val="24"/>
          <w:szCs w:val="24"/>
        </w:rPr>
      </w:pPr>
      <w:r w:rsidRPr="001F2391">
        <w:rPr>
          <w:rFonts w:ascii="Times New Roman" w:hAnsi="Times New Roman" w:cs="Times New Roman"/>
          <w:sz w:val="24"/>
          <w:szCs w:val="24"/>
        </w:rPr>
        <w:t xml:space="preserve">Sa jeni i knaqur me institucionin e doganës? - </w:t>
      </w:r>
      <w:r w:rsidRPr="001F2391">
        <w:rPr>
          <w:rFonts w:ascii="Times New Roman" w:hAnsi="Times New Roman" w:cs="Times New Roman"/>
          <w:b/>
          <w:sz w:val="24"/>
          <w:szCs w:val="24"/>
        </w:rPr>
        <w:t>Pergjigjia:</w:t>
      </w:r>
      <w:r w:rsidRPr="001F2391">
        <w:rPr>
          <w:rFonts w:ascii="Times New Roman" w:hAnsi="Times New Roman" w:cs="Times New Roman"/>
          <w:sz w:val="24"/>
          <w:szCs w:val="24"/>
        </w:rPr>
        <w:t xml:space="preserve"> Dogana e Kosovës është një nga institucionet qe funksionon mire dhe i zbaton ne masë të madhe ligjet e aplikueshme në Kosovë, nuk jam i kënaqur me menyrën e vlerësimit të mallit sepse në shumicën e rasteve nuk na pranohet vlera fakturale e mallit që unë e importoj nga Kina. Po ashtu kemi vështersi me ankesat që i parashtrojmë ne Doganë, sepse nuk marrim përgjigje me kohë dhe lënda na vonohet. Problem tjetër kemi, kur unë e fitoj kontestin me Doganën dhe kemi vonesë në kthimin e mjeteve. Kur më vjen malli në terminal ka vonesë të zhdoganimit të mallit deri në tri ditë për shkak të problemeve teknike që ekzistojnë në Doganë – nga nje herë nuk punon rrjeti i internetit, nga një herë malli duhet te kontrollohet detalisht, kemi probleme edhe me certifikata të konformitetit të mallit, etj.</w:t>
      </w:r>
    </w:p>
    <w:p w:rsidR="001F2391" w:rsidRPr="001F2391" w:rsidRDefault="001F2391" w:rsidP="00833DD9">
      <w:pPr>
        <w:pStyle w:val="ListParagraph"/>
        <w:numPr>
          <w:ilvl w:val="1"/>
          <w:numId w:val="10"/>
        </w:numPr>
        <w:jc w:val="both"/>
        <w:rPr>
          <w:rFonts w:ascii="Times New Roman" w:hAnsi="Times New Roman" w:cs="Times New Roman"/>
          <w:sz w:val="24"/>
          <w:szCs w:val="24"/>
        </w:rPr>
      </w:pPr>
      <w:r w:rsidRPr="001F2391">
        <w:rPr>
          <w:rFonts w:ascii="Times New Roman" w:hAnsi="Times New Roman" w:cs="Times New Roman"/>
          <w:sz w:val="24"/>
          <w:szCs w:val="24"/>
        </w:rPr>
        <w:t xml:space="preserve">Taksa doganore prej 10 %  a ndikon ne afarizmin tuaj? - </w:t>
      </w:r>
      <w:r w:rsidRPr="001F2391">
        <w:rPr>
          <w:rFonts w:ascii="Times New Roman" w:hAnsi="Times New Roman" w:cs="Times New Roman"/>
          <w:b/>
          <w:sz w:val="24"/>
          <w:szCs w:val="24"/>
        </w:rPr>
        <w:t>Pergjigja:</w:t>
      </w:r>
      <w:r w:rsidRPr="001F2391">
        <w:rPr>
          <w:rFonts w:ascii="Times New Roman" w:hAnsi="Times New Roman" w:cs="Times New Roman"/>
          <w:sz w:val="24"/>
          <w:szCs w:val="24"/>
        </w:rPr>
        <w:t xml:space="preserve"> normal që sa më e madhe taksa doganore, aq do të jetë më i lartë edhe çmimi i mallit që del në treg dhe kjo ndikon në afarizëm, mirëpo kjo taks është e njëjtë për te gjithë dhe në fund konsumatori i fundit e paguan. Sikur taksa doganore të ishte më e ulet edhe shitjet do te ishin më të mëdha sepse çmimi i mallit tim do te ishte më i lire.</w:t>
      </w:r>
    </w:p>
    <w:p w:rsidR="001F2391" w:rsidRPr="001F2391" w:rsidRDefault="001F2391" w:rsidP="00833DD9">
      <w:pPr>
        <w:pStyle w:val="ListParagraph"/>
        <w:numPr>
          <w:ilvl w:val="1"/>
          <w:numId w:val="10"/>
        </w:numPr>
        <w:jc w:val="both"/>
        <w:rPr>
          <w:rFonts w:ascii="Times New Roman" w:hAnsi="Times New Roman" w:cs="Times New Roman"/>
          <w:sz w:val="24"/>
          <w:szCs w:val="24"/>
        </w:rPr>
      </w:pPr>
      <w:r w:rsidRPr="001F2391">
        <w:rPr>
          <w:rFonts w:ascii="Times New Roman" w:hAnsi="Times New Roman" w:cs="Times New Roman"/>
          <w:sz w:val="24"/>
          <w:szCs w:val="24"/>
        </w:rPr>
        <w:t xml:space="preserve">Çfarë do të kishit ndryshuar ne institucionin e doganës? - </w:t>
      </w:r>
      <w:r w:rsidRPr="001F2391">
        <w:rPr>
          <w:rFonts w:ascii="Times New Roman" w:hAnsi="Times New Roman" w:cs="Times New Roman"/>
          <w:b/>
          <w:sz w:val="24"/>
          <w:szCs w:val="24"/>
        </w:rPr>
        <w:t>Pergjigja:</w:t>
      </w:r>
      <w:r w:rsidRPr="001F2391">
        <w:rPr>
          <w:rFonts w:ascii="Times New Roman" w:hAnsi="Times New Roman" w:cs="Times New Roman"/>
          <w:sz w:val="24"/>
          <w:szCs w:val="24"/>
        </w:rPr>
        <w:t xml:space="preserve"> mendoj se procedurat për shqyrtim te ankesave duhet të shpejtohen, puna në terminal të kryhet më shpejt, të eliminohet burokracia, etj.</w:t>
      </w:r>
    </w:p>
    <w:p w:rsidR="001F2391" w:rsidRPr="001F2391" w:rsidRDefault="001F2391" w:rsidP="00833DD9">
      <w:pPr>
        <w:pStyle w:val="ListParagraph"/>
        <w:ind w:left="1440"/>
        <w:jc w:val="both"/>
        <w:rPr>
          <w:rFonts w:ascii="Times New Roman" w:hAnsi="Times New Roman" w:cs="Times New Roman"/>
          <w:sz w:val="24"/>
          <w:szCs w:val="24"/>
        </w:rPr>
      </w:pPr>
    </w:p>
    <w:p w:rsidR="001F2391" w:rsidRPr="001F2391" w:rsidRDefault="001F2391" w:rsidP="00833DD9">
      <w:pPr>
        <w:pStyle w:val="ListParagraph"/>
        <w:numPr>
          <w:ilvl w:val="0"/>
          <w:numId w:val="10"/>
        </w:numPr>
        <w:jc w:val="both"/>
        <w:rPr>
          <w:rFonts w:ascii="Times New Roman" w:hAnsi="Times New Roman" w:cs="Times New Roman"/>
          <w:b/>
          <w:sz w:val="24"/>
          <w:szCs w:val="24"/>
        </w:rPr>
      </w:pPr>
      <w:r w:rsidRPr="001F2391">
        <w:rPr>
          <w:rFonts w:ascii="Times New Roman" w:hAnsi="Times New Roman" w:cs="Times New Roman"/>
          <w:b/>
          <w:sz w:val="24"/>
          <w:szCs w:val="24"/>
        </w:rPr>
        <w:lastRenderedPageBreak/>
        <w:t>Një respondent është auditor i brendshëm – për te cilin ka qene një pyetje e përgjithshme:</w:t>
      </w:r>
    </w:p>
    <w:p w:rsidR="001F2391" w:rsidRPr="001F2391" w:rsidRDefault="001F2391" w:rsidP="00833DD9">
      <w:pPr>
        <w:pStyle w:val="ListParagraph"/>
        <w:numPr>
          <w:ilvl w:val="1"/>
          <w:numId w:val="10"/>
        </w:numPr>
        <w:jc w:val="both"/>
        <w:rPr>
          <w:rFonts w:ascii="Times New Roman" w:hAnsi="Times New Roman" w:cs="Times New Roman"/>
          <w:sz w:val="24"/>
          <w:szCs w:val="24"/>
        </w:rPr>
      </w:pPr>
      <w:r w:rsidRPr="001F2391">
        <w:rPr>
          <w:rFonts w:ascii="Times New Roman" w:hAnsi="Times New Roman" w:cs="Times New Roman"/>
          <w:sz w:val="24"/>
          <w:szCs w:val="24"/>
        </w:rPr>
        <w:t xml:space="preserve">Sa ndikon institucioni i doganës ne trendet zhvillimore ne Kosovë? - </w:t>
      </w:r>
      <w:r w:rsidRPr="001F2391">
        <w:rPr>
          <w:rFonts w:ascii="Times New Roman" w:hAnsi="Times New Roman" w:cs="Times New Roman"/>
          <w:b/>
          <w:sz w:val="24"/>
          <w:szCs w:val="24"/>
        </w:rPr>
        <w:t>Përgjigja:</w:t>
      </w:r>
      <w:r w:rsidRPr="001F2391">
        <w:rPr>
          <w:rFonts w:ascii="Times New Roman" w:hAnsi="Times New Roman" w:cs="Times New Roman"/>
          <w:sz w:val="24"/>
          <w:szCs w:val="24"/>
        </w:rPr>
        <w:t xml:space="preserve"> dogana ka një rrol mjaft të madh ne trendet zhvillimore në Kosovë, rroli i saj eshte 90% fiskal, sepse 60 deri 70% e buxhetit te Kosovës është grumbulluar nga te hyrat ne Dogane. Por unë konsideroj se ky rrol duhet të ndryshoj dhe shteti duhet të mendoj për rritje te rolit ekonomik dhe kjo në menyrë graduale, në mënyrë që mos të ndikoj në financat publike të vendit. Pra, duhet te mendohet për prodhuesit vendor duke ju krijuar lehtësira për punë dhe duke stimuluar ata sektor ekonomik për të cilat ka resurse Kosova.</w:t>
      </w:r>
    </w:p>
    <w:p w:rsidR="001F2391" w:rsidRPr="001F2391" w:rsidRDefault="001F2391" w:rsidP="00833DD9">
      <w:pPr>
        <w:pStyle w:val="ListParagraph"/>
        <w:ind w:left="0"/>
        <w:jc w:val="both"/>
        <w:rPr>
          <w:rFonts w:ascii="Times New Roman" w:hAnsi="Times New Roman" w:cs="Times New Roman"/>
          <w:sz w:val="24"/>
          <w:szCs w:val="24"/>
        </w:rPr>
      </w:pPr>
    </w:p>
    <w:p w:rsidR="001F2391" w:rsidRPr="001F2391" w:rsidRDefault="001F2391" w:rsidP="00833DD9">
      <w:pPr>
        <w:pStyle w:val="ListParagraph"/>
        <w:ind w:left="0"/>
        <w:jc w:val="both"/>
        <w:rPr>
          <w:rFonts w:ascii="Times New Roman" w:hAnsi="Times New Roman" w:cs="Times New Roman"/>
          <w:sz w:val="24"/>
          <w:szCs w:val="24"/>
        </w:rPr>
      </w:pPr>
    </w:p>
    <w:p w:rsidR="001F2391" w:rsidRPr="001F2391" w:rsidRDefault="001F2391" w:rsidP="00833DD9">
      <w:pPr>
        <w:pStyle w:val="ListParagraph"/>
        <w:numPr>
          <w:ilvl w:val="0"/>
          <w:numId w:val="10"/>
        </w:numPr>
        <w:jc w:val="both"/>
        <w:rPr>
          <w:rFonts w:ascii="Times New Roman" w:hAnsi="Times New Roman" w:cs="Times New Roman"/>
          <w:b/>
          <w:sz w:val="24"/>
          <w:szCs w:val="24"/>
        </w:rPr>
      </w:pPr>
      <w:r w:rsidRPr="001F2391">
        <w:rPr>
          <w:rFonts w:ascii="Times New Roman" w:hAnsi="Times New Roman" w:cs="Times New Roman"/>
          <w:b/>
          <w:sz w:val="24"/>
          <w:szCs w:val="24"/>
        </w:rPr>
        <w:t>Një respondent është prodhues i mobileve – për të cilin kanë qenë dy pyetje:</w:t>
      </w:r>
    </w:p>
    <w:p w:rsidR="001F2391" w:rsidRPr="001F2391" w:rsidRDefault="001F2391" w:rsidP="00833DD9">
      <w:pPr>
        <w:pStyle w:val="ListParagraph"/>
        <w:numPr>
          <w:ilvl w:val="1"/>
          <w:numId w:val="10"/>
        </w:numPr>
        <w:jc w:val="both"/>
        <w:rPr>
          <w:rFonts w:ascii="Times New Roman" w:hAnsi="Times New Roman" w:cs="Times New Roman"/>
          <w:sz w:val="24"/>
          <w:szCs w:val="24"/>
        </w:rPr>
      </w:pPr>
      <w:r w:rsidRPr="001F2391">
        <w:rPr>
          <w:rFonts w:ascii="Times New Roman" w:hAnsi="Times New Roman" w:cs="Times New Roman"/>
          <w:sz w:val="24"/>
          <w:szCs w:val="24"/>
        </w:rPr>
        <w:t xml:space="preserve">A konsideroni se institucioni i doganës duhet te mbroj prodhuesin vendor? - </w:t>
      </w:r>
      <w:r w:rsidRPr="001F2391">
        <w:rPr>
          <w:rFonts w:ascii="Times New Roman" w:hAnsi="Times New Roman" w:cs="Times New Roman"/>
          <w:b/>
          <w:sz w:val="24"/>
          <w:szCs w:val="24"/>
        </w:rPr>
        <w:t>Përgjigje:</w:t>
      </w:r>
      <w:r w:rsidRPr="001F2391">
        <w:rPr>
          <w:rFonts w:ascii="Times New Roman" w:hAnsi="Times New Roman" w:cs="Times New Roman"/>
          <w:sz w:val="24"/>
          <w:szCs w:val="24"/>
        </w:rPr>
        <w:t xml:space="preserve"> dogana nuk bën asgjë për prodhuesin vendor, vetëm na rendon me taksa doganore, nuk na mbron nga importi i mobileve, ka shumë importe të mobileve kurse ne kemi te punësuar 23 punëtor që marrin rrogë dhe mbajnë familje. neve na ngarkojnë me taksa doganore për lëndë të parë, nuk kemi asnjë lirim dhe kjo po na vështirëson afarizmin tonë. Një gjë e tillë nuk na lejon të investojmë në teknik të re dhe për këtë arsye nuk po mund te dalim ne treg me produkte dhe modele me te mira dhe me te reja.</w:t>
      </w:r>
    </w:p>
    <w:p w:rsidR="001F2391" w:rsidRPr="001F2391" w:rsidRDefault="001F2391" w:rsidP="00833DD9">
      <w:pPr>
        <w:pStyle w:val="ListParagraph"/>
        <w:numPr>
          <w:ilvl w:val="1"/>
          <w:numId w:val="10"/>
        </w:numPr>
        <w:jc w:val="both"/>
        <w:rPr>
          <w:rFonts w:ascii="Times New Roman" w:hAnsi="Times New Roman" w:cs="Times New Roman"/>
          <w:sz w:val="24"/>
          <w:szCs w:val="24"/>
        </w:rPr>
      </w:pPr>
      <w:r w:rsidRPr="001F2391">
        <w:rPr>
          <w:rFonts w:ascii="Times New Roman" w:hAnsi="Times New Roman" w:cs="Times New Roman"/>
          <w:sz w:val="24"/>
          <w:szCs w:val="24"/>
        </w:rPr>
        <w:t xml:space="preserve">A duhet që taksa doganore të ndryshoj në perqindje për lënden e parë dhe gjysme produkte? - </w:t>
      </w:r>
      <w:r w:rsidRPr="001F2391">
        <w:rPr>
          <w:rFonts w:ascii="Times New Roman" w:hAnsi="Times New Roman" w:cs="Times New Roman"/>
          <w:b/>
          <w:sz w:val="24"/>
          <w:szCs w:val="24"/>
        </w:rPr>
        <w:t>Përgjigja:</w:t>
      </w:r>
      <w:r w:rsidRPr="001F2391">
        <w:rPr>
          <w:rFonts w:ascii="Times New Roman" w:hAnsi="Times New Roman" w:cs="Times New Roman"/>
          <w:sz w:val="24"/>
          <w:szCs w:val="24"/>
        </w:rPr>
        <w:t xml:space="preserve"> taksa doganore për lende të parë dhe gjysmë-produkte duhet të hiqet krejt, e jo veç të ndryshoj në përqindje, nëse shteti dëshiron ta mbroj prodhuesin vendor. Në të kundërtën ne nuk do të mund të mbijetojmë nga importi i madh i mobileve. Nëse nuk hiqet taksa doganore për lëndë të parë ne duhet të mendojmë për ta zvogëluar numrin e punëtorëve sepse nuk mund të mbijetojmë me këto taksa, prandaj  kërkoj që kjo të ndryshohet shpejt.</w:t>
      </w:r>
    </w:p>
    <w:p w:rsidR="001F2391" w:rsidRPr="001F2391" w:rsidRDefault="001F2391" w:rsidP="00833DD9">
      <w:pPr>
        <w:jc w:val="both"/>
        <w:rPr>
          <w:rFonts w:ascii="Times New Roman" w:hAnsi="Times New Roman" w:cs="Times New Roman"/>
          <w:sz w:val="24"/>
          <w:szCs w:val="24"/>
        </w:rPr>
      </w:pPr>
      <w:r w:rsidRPr="001F2391">
        <w:rPr>
          <w:rFonts w:ascii="Times New Roman" w:hAnsi="Times New Roman" w:cs="Times New Roman"/>
          <w:b/>
          <w:sz w:val="24"/>
          <w:szCs w:val="24"/>
        </w:rPr>
        <w:t>Analiza e të dhënave nga intervistat:</w:t>
      </w:r>
      <w:r w:rsidRPr="001F2391">
        <w:rPr>
          <w:rFonts w:ascii="Times New Roman" w:hAnsi="Times New Roman" w:cs="Times New Roman"/>
          <w:sz w:val="24"/>
          <w:szCs w:val="24"/>
        </w:rPr>
        <w:t xml:space="preserve"> Nga përgjigjet e respondnteve vërejmë se dogana ka nevojë për rritje te transparencës, për rritje te efikasitetit, respektim të dispozitave ligjore. Po ashtu nga përgjigjet ne intervista vërejmë se është momenti që duhet të mendohet edhe për aspektin ekonomik përveç atij fiskal, dogana më shumë duhet të jetë në mbrojtje të prodhuesve vendor dhe te shqyrtohet mundësia e lirimit të mallit lëndë e parë dhe gjysmë-produkte nga pagesa e taksës doganore.</w:t>
      </w:r>
    </w:p>
    <w:p w:rsidR="001F2391" w:rsidRPr="001F2391" w:rsidRDefault="001F2391" w:rsidP="00833DD9">
      <w:pPr>
        <w:jc w:val="both"/>
        <w:rPr>
          <w:rFonts w:ascii="Times New Roman" w:hAnsi="Times New Roman" w:cs="Times New Roman"/>
          <w:sz w:val="24"/>
          <w:szCs w:val="24"/>
        </w:rPr>
      </w:pPr>
      <w:r w:rsidRPr="001F2391">
        <w:rPr>
          <w:rFonts w:ascii="Times New Roman" w:eastAsia="Calibri" w:hAnsi="Times New Roman" w:cs="Times New Roman"/>
          <w:sz w:val="24"/>
          <w:szCs w:val="24"/>
        </w:rPr>
        <w:t>Ekonomia kombëtare e Kosovës duhet te hartoj politika ekonomike për ti shfrytëzuar burimet dhe kapacitetet e saj “njerëzore, natyrore, kapitale dhe teknologjike”</w:t>
      </w:r>
      <w:r w:rsidRPr="001F2391">
        <w:rPr>
          <w:rStyle w:val="FootnoteReference"/>
          <w:rFonts w:ascii="Times New Roman" w:eastAsia="Calibri" w:hAnsi="Times New Roman" w:cs="Times New Roman"/>
          <w:sz w:val="24"/>
          <w:szCs w:val="24"/>
        </w:rPr>
        <w:footnoteReference w:id="146"/>
      </w:r>
      <w:r w:rsidRPr="001F2391">
        <w:rPr>
          <w:rFonts w:ascii="Times New Roman" w:eastAsia="Calibri" w:hAnsi="Times New Roman" w:cs="Times New Roman"/>
          <w:sz w:val="24"/>
          <w:szCs w:val="24"/>
        </w:rPr>
        <w:t>, është me rendësi që këto burime dhe kapacitete te koordinohen edhe me politikën tregtare të vendit dhe me aplikimin e drejt të taksave doganore në import dhe taksave tjera të brendshme. “P</w:t>
      </w:r>
      <w:r w:rsidRPr="001F2391">
        <w:rPr>
          <w:rFonts w:ascii="Times New Roman" w:hAnsi="Times New Roman" w:cs="Times New Roman"/>
          <w:sz w:val="24"/>
          <w:szCs w:val="24"/>
        </w:rPr>
        <w:t xml:space="preserve">roblemi për vendet në zhvillim qëndron në faktin se, është në mënyrë të skajshme e vështirë të </w:t>
      </w:r>
      <w:r w:rsidRPr="001F2391">
        <w:rPr>
          <w:rFonts w:ascii="Times New Roman" w:hAnsi="Times New Roman" w:cs="Times New Roman"/>
          <w:sz w:val="24"/>
          <w:szCs w:val="24"/>
        </w:rPr>
        <w:lastRenderedPageBreak/>
        <w:t>akumulohen faktorët  e prodhimit, kapitali fizik dhe human, me një nivele të ulët të të ardhurave, karakteristikë kjo për këto vende”</w:t>
      </w:r>
      <w:r w:rsidRPr="001F2391">
        <w:rPr>
          <w:rStyle w:val="FootnoteReference"/>
          <w:rFonts w:ascii="Times New Roman" w:hAnsi="Times New Roman" w:cs="Times New Roman"/>
          <w:sz w:val="24"/>
          <w:szCs w:val="24"/>
        </w:rPr>
        <w:footnoteReference w:id="147"/>
      </w:r>
      <w:r w:rsidRPr="001F2391">
        <w:rPr>
          <w:rFonts w:ascii="Times New Roman" w:hAnsi="Times New Roman" w:cs="Times New Roman"/>
          <w:sz w:val="24"/>
          <w:szCs w:val="24"/>
          <w:shd w:val="clear" w:color="auto" w:fill="FFFFFF"/>
        </w:rPr>
        <w:t>.</w:t>
      </w:r>
    </w:p>
    <w:p w:rsidR="001F2391" w:rsidRPr="001F2391" w:rsidRDefault="001F2391" w:rsidP="00833DD9">
      <w:pPr>
        <w:jc w:val="both"/>
        <w:rPr>
          <w:rFonts w:ascii="Times New Roman" w:hAnsi="Times New Roman" w:cs="Times New Roman"/>
          <w:sz w:val="24"/>
          <w:szCs w:val="24"/>
        </w:rPr>
      </w:pPr>
    </w:p>
    <w:p w:rsidR="001F2391" w:rsidRPr="001F2391" w:rsidRDefault="001F2391" w:rsidP="00833DD9">
      <w:pPr>
        <w:numPr>
          <w:ilvl w:val="0"/>
          <w:numId w:val="11"/>
        </w:numPr>
        <w:spacing w:after="0"/>
        <w:jc w:val="both"/>
        <w:rPr>
          <w:rFonts w:ascii="Times New Roman" w:hAnsi="Times New Roman" w:cs="Times New Roman"/>
          <w:b/>
          <w:sz w:val="24"/>
          <w:szCs w:val="24"/>
        </w:rPr>
      </w:pPr>
      <w:r w:rsidRPr="001F2391">
        <w:rPr>
          <w:rFonts w:ascii="Times New Roman" w:hAnsi="Times New Roman" w:cs="Times New Roman"/>
          <w:b/>
          <w:sz w:val="24"/>
          <w:szCs w:val="24"/>
        </w:rPr>
        <w:t>Politika fiskale ne raport me tregtinë e jashtme</w:t>
      </w:r>
    </w:p>
    <w:p w:rsidR="001F2391" w:rsidRPr="001F2391" w:rsidRDefault="001F2391" w:rsidP="00833DD9">
      <w:pPr>
        <w:ind w:firstLine="720"/>
        <w:jc w:val="both"/>
        <w:rPr>
          <w:rFonts w:ascii="Times New Roman" w:hAnsi="Times New Roman" w:cs="Times New Roman"/>
          <w:b/>
          <w:sz w:val="24"/>
          <w:szCs w:val="24"/>
        </w:rPr>
      </w:pPr>
      <w:r w:rsidRPr="001F2391">
        <w:rPr>
          <w:rFonts w:ascii="Times New Roman" w:hAnsi="Times New Roman" w:cs="Times New Roman"/>
          <w:sz w:val="24"/>
          <w:szCs w:val="24"/>
        </w:rPr>
        <w:t xml:space="preserve">Tregtia e jashtme paraqet një veprimtari të rëndësishme të ekonomisë në përgjithësi, e cila merret me marrëdhëniet ekonomike të një vendi me vendet e tjera të botës në sferën e shitjes dhe të blerjes së mallrave dhe kryerjen e shërbimeve “në kushtet e zhvillimit bashkëkohor ekonomik ndërkombëtar nuk mund të ketë ekonomi autarkike (të mbyllur në vete) </w:t>
      </w:r>
      <w:r w:rsidRPr="001F2391">
        <w:rPr>
          <w:rStyle w:val="FootnoteReference"/>
          <w:rFonts w:ascii="Times New Roman" w:hAnsi="Times New Roman" w:cs="Times New Roman"/>
          <w:sz w:val="24"/>
          <w:szCs w:val="24"/>
        </w:rPr>
        <w:footnoteReference w:id="148"/>
      </w:r>
      <w:r w:rsidRPr="001F2391">
        <w:rPr>
          <w:rFonts w:ascii="Times New Roman" w:hAnsi="Times New Roman" w:cs="Times New Roman"/>
          <w:sz w:val="24"/>
          <w:szCs w:val="24"/>
        </w:rPr>
        <w:t>. Ekziston nevoja, që çdo vend pa marrë parasysh rregullimin ekonomik – social dhe nivelin e zhvillimit ekonomik të përgjithshëm, të ketë marrëdhënie ekonomike me vendet tjera. Kjo ndodh për faktin se, burimet zakonisht paraqiten në trajtën e pamjaftueshmërisë, prandaj për t’i plotësuar nevojat e veta shtetet krijojnë ura bashkëpunimi me shtetet tjera të pavarura. Sistemi Fiskal si pjesë e sistemit ekonomik në përgjithësi ka një ndikim te madhe ne përcaktimin e dinamikes se zhvillimit te tregtisë se jashtme.</w:t>
      </w:r>
    </w:p>
    <w:p w:rsidR="001F2391" w:rsidRPr="001F2391" w:rsidRDefault="001F2391" w:rsidP="00833DD9">
      <w:pPr>
        <w:jc w:val="both"/>
        <w:rPr>
          <w:rFonts w:ascii="Times New Roman" w:hAnsi="Times New Roman" w:cs="Times New Roman"/>
          <w:b/>
          <w:sz w:val="24"/>
          <w:szCs w:val="24"/>
        </w:rPr>
      </w:pPr>
      <w:r w:rsidRPr="001F2391">
        <w:rPr>
          <w:rFonts w:ascii="Times New Roman" w:hAnsi="Times New Roman" w:cs="Times New Roman"/>
          <w:sz w:val="24"/>
          <w:szCs w:val="24"/>
        </w:rPr>
        <w:t>Liberalizimi gjithnjë më i madh i ekonomisë globale padyshim se kërkon, në njërën anë bashkërenditjen dhe harmonizimin e sistemeve dhe mekanizmave fiskal të vendeve të ndryshme dhe në anën tjetër ruajtjen e sovranitetit fiskal nacional, në përputhje me specifikat e caktuara të vendeve përkatëse,</w:t>
      </w:r>
    </w:p>
    <w:p w:rsidR="001F2391" w:rsidRPr="001F2391" w:rsidRDefault="001F2391" w:rsidP="00833DD9">
      <w:pPr>
        <w:ind w:firstLine="720"/>
        <w:jc w:val="both"/>
        <w:rPr>
          <w:rFonts w:ascii="Times New Roman" w:hAnsi="Times New Roman" w:cs="Times New Roman"/>
          <w:sz w:val="24"/>
          <w:szCs w:val="24"/>
        </w:rPr>
      </w:pPr>
      <w:r w:rsidRPr="001F2391">
        <w:rPr>
          <w:rFonts w:ascii="Times New Roman" w:hAnsi="Times New Roman" w:cs="Times New Roman"/>
          <w:sz w:val="24"/>
          <w:szCs w:val="24"/>
        </w:rPr>
        <w:t>Zhvillimi i tregtisë ndërkombëtare krijon avantazhe ekonomike dhe politike të shumta, të cilat kushtëzohen nga rrjedhat e ekonomisë globale. Për këtë arsye, njëri prej faktorëve kyç për përmirësimin e rrjedhave ekonomike globale është interferimi apo ndërhyrja e sistemit fiskal kombëtar. Siç dihet nga praktika sistemi fiskal përbën boshtin e krijimit të të hyrave publike që plotësojnë buxhetin e shtetit përkatës. Politikbërësit i orientojnë politikat qeveritare fiskale në varësi të nevojave publike, strukturës së përgjithshme të zhvillimit ekonomik, nivelit të punësimit, shkallës së zhvillimit të tregtisë me jashtë etj.</w:t>
      </w:r>
    </w:p>
    <w:p w:rsidR="001F2391" w:rsidRPr="001F2391" w:rsidRDefault="001F2391" w:rsidP="00833DD9">
      <w:pPr>
        <w:ind w:firstLine="720"/>
        <w:jc w:val="both"/>
        <w:rPr>
          <w:rFonts w:ascii="Times New Roman" w:hAnsi="Times New Roman" w:cs="Times New Roman"/>
          <w:sz w:val="24"/>
          <w:szCs w:val="24"/>
        </w:rPr>
      </w:pPr>
      <w:r w:rsidRPr="001F2391">
        <w:rPr>
          <w:rFonts w:ascii="Times New Roman" w:hAnsi="Times New Roman" w:cs="Times New Roman"/>
          <w:sz w:val="24"/>
          <w:szCs w:val="24"/>
        </w:rPr>
        <w:t>Qeveria e vendit, përveç masave të politikës ekonomike që ndikon në zhvillimin e gjithmbarshëm ekonomik, ajo duhet të ndërmerr edhe masa tjera, qëllimi final i të cilave të jetë përmirësimi i bazës materiale të qytetarëve, përkatësisht zhvillimi ekonomik. Këto masa janë, aplikimi i instrumenteve dhe mekanizmave të  financave publike. Qeveria përmes aplikimit të instrumenteve të financave publike mund të ndikoj në nxitjen e rritjes ekonomike. Këto masa të financave publike do t’i përmbledhim në më kryesoret:</w:t>
      </w:r>
    </w:p>
    <w:p w:rsidR="001F2391" w:rsidRPr="001F2391" w:rsidRDefault="001F2391" w:rsidP="00833DD9">
      <w:pPr>
        <w:numPr>
          <w:ilvl w:val="0"/>
          <w:numId w:val="8"/>
        </w:numPr>
        <w:spacing w:after="0"/>
        <w:jc w:val="both"/>
        <w:rPr>
          <w:rFonts w:ascii="Times New Roman" w:hAnsi="Times New Roman" w:cs="Times New Roman"/>
          <w:sz w:val="24"/>
          <w:szCs w:val="24"/>
        </w:rPr>
      </w:pPr>
      <w:r w:rsidRPr="001F2391">
        <w:rPr>
          <w:rFonts w:ascii="Times New Roman" w:hAnsi="Times New Roman" w:cs="Times New Roman"/>
          <w:sz w:val="24"/>
          <w:szCs w:val="24"/>
        </w:rPr>
        <w:t>“Rritja e investimeve përmes uljes së deficitit të buxhetit për të dhënë shtysë në investimet private dhe nëpërmjet nxitjeve fiskale (taksore),</w:t>
      </w:r>
    </w:p>
    <w:p w:rsidR="001F2391" w:rsidRPr="001F2391" w:rsidRDefault="001F2391" w:rsidP="00833DD9">
      <w:pPr>
        <w:numPr>
          <w:ilvl w:val="0"/>
          <w:numId w:val="8"/>
        </w:numPr>
        <w:spacing w:after="0"/>
        <w:jc w:val="both"/>
        <w:rPr>
          <w:rFonts w:ascii="Times New Roman" w:hAnsi="Times New Roman" w:cs="Times New Roman"/>
          <w:sz w:val="24"/>
          <w:szCs w:val="24"/>
        </w:rPr>
      </w:pPr>
      <w:r w:rsidRPr="001F2391">
        <w:rPr>
          <w:rFonts w:ascii="Times New Roman" w:hAnsi="Times New Roman" w:cs="Times New Roman"/>
          <w:sz w:val="24"/>
          <w:szCs w:val="24"/>
        </w:rPr>
        <w:t>Nxitja e investimeve në kapitalin human, që dmth të shpenzosh më shumë burime dhe përpjekje në edukim dhe trajnim,</w:t>
      </w:r>
    </w:p>
    <w:p w:rsidR="001F2391" w:rsidRPr="001F2391" w:rsidRDefault="001F2391" w:rsidP="00833DD9">
      <w:pPr>
        <w:numPr>
          <w:ilvl w:val="0"/>
          <w:numId w:val="8"/>
        </w:numPr>
        <w:spacing w:after="0"/>
        <w:jc w:val="both"/>
        <w:rPr>
          <w:rFonts w:ascii="Times New Roman" w:hAnsi="Times New Roman" w:cs="Times New Roman"/>
          <w:sz w:val="24"/>
          <w:szCs w:val="24"/>
        </w:rPr>
      </w:pPr>
      <w:r w:rsidRPr="001F2391">
        <w:rPr>
          <w:rFonts w:ascii="Times New Roman" w:hAnsi="Times New Roman" w:cs="Times New Roman"/>
          <w:sz w:val="24"/>
          <w:szCs w:val="24"/>
        </w:rPr>
        <w:lastRenderedPageBreak/>
        <w:t>Rritja e investimeve për infrastrukturë,</w:t>
      </w:r>
    </w:p>
    <w:p w:rsidR="001F2391" w:rsidRPr="001F2391" w:rsidRDefault="001F2391" w:rsidP="00833DD9">
      <w:pPr>
        <w:numPr>
          <w:ilvl w:val="0"/>
          <w:numId w:val="8"/>
        </w:numPr>
        <w:spacing w:after="0"/>
        <w:jc w:val="both"/>
        <w:rPr>
          <w:rFonts w:ascii="Times New Roman" w:hAnsi="Times New Roman" w:cs="Times New Roman"/>
          <w:sz w:val="24"/>
          <w:szCs w:val="24"/>
        </w:rPr>
      </w:pPr>
      <w:r w:rsidRPr="001F2391">
        <w:rPr>
          <w:rFonts w:ascii="Times New Roman" w:hAnsi="Times New Roman" w:cs="Times New Roman"/>
          <w:sz w:val="24"/>
          <w:szCs w:val="24"/>
        </w:rPr>
        <w:t>Sigurimi i nxitësve fiskal për shpenzime kërkimi dhe zhvillimi.</w:t>
      </w:r>
      <w:r w:rsidRPr="001F2391">
        <w:rPr>
          <w:rStyle w:val="FootnoteReference"/>
          <w:rFonts w:ascii="Times New Roman" w:hAnsi="Times New Roman" w:cs="Times New Roman"/>
          <w:sz w:val="24"/>
          <w:szCs w:val="24"/>
        </w:rPr>
        <w:footnoteReference w:id="149"/>
      </w:r>
    </w:p>
    <w:p w:rsidR="001F2391" w:rsidRPr="001F2391" w:rsidRDefault="001F2391" w:rsidP="00833DD9">
      <w:pPr>
        <w:ind w:firstLine="480"/>
        <w:jc w:val="both"/>
        <w:rPr>
          <w:rFonts w:ascii="Times New Roman" w:hAnsi="Times New Roman" w:cs="Times New Roman"/>
          <w:sz w:val="24"/>
          <w:szCs w:val="24"/>
        </w:rPr>
      </w:pPr>
      <w:r w:rsidRPr="001F2391">
        <w:rPr>
          <w:rFonts w:ascii="Times New Roman" w:hAnsi="Times New Roman" w:cs="Times New Roman"/>
          <w:sz w:val="24"/>
          <w:szCs w:val="24"/>
        </w:rPr>
        <w:t>Instrumentet e politikës fiskale duhet përdorur dhe përshtatur konform ambientit ekonomik dhe biznesor. Përmes  politikes fiskale ndikohet në tejkalimin e krizave ekonomike afatshkurta, si përdorimi i politikës “fiskale anticiklike, politikës fiskale ekspansioniste, restriktive, pastaj multiplikatorit dhe akcelatorit”</w:t>
      </w:r>
      <w:r w:rsidRPr="001F2391">
        <w:rPr>
          <w:rStyle w:val="FootnoteReference"/>
          <w:rFonts w:ascii="Times New Roman" w:hAnsi="Times New Roman" w:cs="Times New Roman"/>
          <w:sz w:val="24"/>
          <w:szCs w:val="24"/>
        </w:rPr>
        <w:footnoteReference w:id="150"/>
      </w:r>
      <w:r w:rsidRPr="001F2391">
        <w:rPr>
          <w:rFonts w:ascii="Times New Roman" w:hAnsi="Times New Roman" w:cs="Times New Roman"/>
          <w:sz w:val="24"/>
          <w:szCs w:val="24"/>
        </w:rPr>
        <w:t xml:space="preserve"> etj. Përmes këtyre masave ndikohet në zbutjen e varfërisë dhe uljen e nivelit të papunësisë, në periudha të krizës ekonomike inflatore dhe deflatore, efekte këto makroekonomike.</w:t>
      </w:r>
    </w:p>
    <w:p w:rsidR="001F2391" w:rsidRPr="001F2391" w:rsidRDefault="001F2391" w:rsidP="00833DD9">
      <w:pPr>
        <w:jc w:val="both"/>
        <w:rPr>
          <w:rFonts w:ascii="Times New Roman" w:hAnsi="Times New Roman" w:cs="Times New Roman"/>
          <w:sz w:val="24"/>
          <w:szCs w:val="24"/>
        </w:rPr>
      </w:pPr>
    </w:p>
    <w:p w:rsidR="001F2391" w:rsidRPr="001F2391" w:rsidRDefault="001F2391" w:rsidP="00833DD9">
      <w:pPr>
        <w:numPr>
          <w:ilvl w:val="0"/>
          <w:numId w:val="11"/>
        </w:numPr>
        <w:spacing w:after="0"/>
        <w:jc w:val="both"/>
        <w:rPr>
          <w:rFonts w:ascii="Times New Roman" w:hAnsi="Times New Roman" w:cs="Times New Roman"/>
          <w:b/>
          <w:sz w:val="24"/>
          <w:szCs w:val="24"/>
        </w:rPr>
      </w:pPr>
      <w:r w:rsidRPr="001F2391">
        <w:rPr>
          <w:rFonts w:ascii="Times New Roman" w:hAnsi="Times New Roman" w:cs="Times New Roman"/>
          <w:b/>
          <w:sz w:val="24"/>
          <w:szCs w:val="24"/>
        </w:rPr>
        <w:t>Dogana ne raport me marrëdhëniet ekonomike ndërkombëtare</w:t>
      </w:r>
    </w:p>
    <w:p w:rsidR="001F2391" w:rsidRPr="001F2391" w:rsidRDefault="001F2391" w:rsidP="00833DD9">
      <w:pPr>
        <w:ind w:firstLine="720"/>
        <w:jc w:val="both"/>
        <w:rPr>
          <w:rFonts w:ascii="Times New Roman" w:hAnsi="Times New Roman" w:cs="Times New Roman"/>
          <w:sz w:val="24"/>
          <w:szCs w:val="24"/>
        </w:rPr>
      </w:pPr>
      <w:r w:rsidRPr="001F2391">
        <w:rPr>
          <w:rFonts w:ascii="Times New Roman" w:hAnsi="Times New Roman" w:cs="Times New Roman"/>
          <w:sz w:val="24"/>
          <w:szCs w:val="24"/>
        </w:rPr>
        <w:t xml:space="preserve">Marrëdhëniet ekonomike midis shteteve të ndryshme, me shkëmbim mallrash dhe shërbimesh, varen në mënyrë thelbësore nga ndërhyrja e sistemit fiskal, nëpërmjet aplikimit të taksave doganore. “Taksat doganore vilen në çastin kur importohet një prodhim apo lloj i caktuar i mallit (tagër importimi)” </w:t>
      </w:r>
      <w:r w:rsidRPr="001F2391">
        <w:rPr>
          <w:rStyle w:val="FootnoteReference"/>
          <w:rFonts w:ascii="Times New Roman" w:hAnsi="Times New Roman" w:cs="Times New Roman"/>
          <w:sz w:val="24"/>
          <w:szCs w:val="24"/>
        </w:rPr>
        <w:footnoteReference w:id="151"/>
      </w:r>
      <w:r w:rsidRPr="001F2391">
        <w:rPr>
          <w:rFonts w:ascii="Times New Roman" w:hAnsi="Times New Roman" w:cs="Times New Roman"/>
          <w:sz w:val="24"/>
          <w:szCs w:val="24"/>
        </w:rPr>
        <w:t>.</w:t>
      </w:r>
    </w:p>
    <w:p w:rsidR="001F2391" w:rsidRPr="001F2391" w:rsidRDefault="001F2391" w:rsidP="00833DD9">
      <w:pPr>
        <w:jc w:val="both"/>
        <w:rPr>
          <w:rFonts w:ascii="Times New Roman" w:hAnsi="Times New Roman" w:cs="Times New Roman"/>
          <w:sz w:val="24"/>
          <w:szCs w:val="24"/>
        </w:rPr>
      </w:pPr>
      <w:r w:rsidRPr="001F2391">
        <w:rPr>
          <w:rFonts w:ascii="Times New Roman" w:hAnsi="Times New Roman" w:cs="Times New Roman"/>
          <w:sz w:val="24"/>
          <w:szCs w:val="24"/>
        </w:rPr>
        <w:t>Secili shtet sovran ka politiken e vet fiskale qe funksionon ne kuadër te sistemit fiskal te atij vendi, edhe taksa doganore si instrument i politikes fiskale qe aplikohet me rastin e importit te mallit ka disa qëllime:</w:t>
      </w:r>
    </w:p>
    <w:p w:rsidR="001F2391" w:rsidRPr="001F2391" w:rsidRDefault="001F2391" w:rsidP="00833DD9">
      <w:pPr>
        <w:numPr>
          <w:ilvl w:val="0"/>
          <w:numId w:val="9"/>
        </w:numPr>
        <w:spacing w:after="0"/>
        <w:jc w:val="both"/>
        <w:rPr>
          <w:rFonts w:ascii="Times New Roman" w:hAnsi="Times New Roman" w:cs="Times New Roman"/>
          <w:sz w:val="24"/>
          <w:szCs w:val="24"/>
        </w:rPr>
      </w:pPr>
      <w:r w:rsidRPr="001F2391">
        <w:rPr>
          <w:rFonts w:ascii="Times New Roman" w:hAnsi="Times New Roman" w:cs="Times New Roman"/>
          <w:sz w:val="24"/>
          <w:szCs w:val="24"/>
        </w:rPr>
        <w:t xml:space="preserve">qëllimi fiskal, për t’i siguruar shtetit të hyra, </w:t>
      </w:r>
    </w:p>
    <w:p w:rsidR="001F2391" w:rsidRPr="001F2391" w:rsidRDefault="001F2391" w:rsidP="00833DD9">
      <w:pPr>
        <w:numPr>
          <w:ilvl w:val="0"/>
          <w:numId w:val="9"/>
        </w:numPr>
        <w:spacing w:after="0"/>
        <w:jc w:val="both"/>
        <w:rPr>
          <w:rFonts w:ascii="Times New Roman" w:hAnsi="Times New Roman" w:cs="Times New Roman"/>
          <w:sz w:val="24"/>
          <w:szCs w:val="24"/>
        </w:rPr>
      </w:pPr>
      <w:r w:rsidRPr="001F2391">
        <w:rPr>
          <w:rFonts w:ascii="Times New Roman" w:hAnsi="Times New Roman" w:cs="Times New Roman"/>
          <w:sz w:val="24"/>
          <w:szCs w:val="24"/>
        </w:rPr>
        <w:t>mbrojtës, që te mbrojnë prodhuesit e vendit,</w:t>
      </w:r>
    </w:p>
    <w:p w:rsidR="001F2391" w:rsidRPr="001F2391" w:rsidRDefault="001F2391" w:rsidP="00833DD9">
      <w:pPr>
        <w:numPr>
          <w:ilvl w:val="0"/>
          <w:numId w:val="9"/>
        </w:numPr>
        <w:spacing w:after="0"/>
        <w:jc w:val="both"/>
        <w:rPr>
          <w:rFonts w:ascii="Times New Roman" w:hAnsi="Times New Roman" w:cs="Times New Roman"/>
          <w:sz w:val="24"/>
          <w:szCs w:val="24"/>
        </w:rPr>
      </w:pPr>
      <w:r w:rsidRPr="001F2391">
        <w:rPr>
          <w:rFonts w:ascii="Times New Roman" w:hAnsi="Times New Roman" w:cs="Times New Roman"/>
          <w:sz w:val="24"/>
          <w:szCs w:val="24"/>
        </w:rPr>
        <w:t xml:space="preserve">të përmirësojnë bilancin e pagesave, </w:t>
      </w:r>
    </w:p>
    <w:p w:rsidR="001F2391" w:rsidRPr="001F2391" w:rsidRDefault="001F2391" w:rsidP="00833DD9">
      <w:pPr>
        <w:numPr>
          <w:ilvl w:val="0"/>
          <w:numId w:val="9"/>
        </w:numPr>
        <w:spacing w:after="0"/>
        <w:jc w:val="both"/>
        <w:rPr>
          <w:rFonts w:ascii="Times New Roman" w:hAnsi="Times New Roman" w:cs="Times New Roman"/>
          <w:sz w:val="24"/>
          <w:szCs w:val="24"/>
        </w:rPr>
      </w:pPr>
      <w:r w:rsidRPr="001F2391">
        <w:rPr>
          <w:rFonts w:ascii="Times New Roman" w:hAnsi="Times New Roman" w:cs="Times New Roman"/>
          <w:sz w:val="24"/>
          <w:szCs w:val="24"/>
        </w:rPr>
        <w:t xml:space="preserve">të balancojnë subvencionet apo lehtësitë e tjera të akorduara nga vendet e huaja prodhuesve të vet, </w:t>
      </w:r>
    </w:p>
    <w:p w:rsidR="001F2391" w:rsidRPr="001F2391" w:rsidRDefault="001F2391" w:rsidP="00833DD9">
      <w:pPr>
        <w:numPr>
          <w:ilvl w:val="0"/>
          <w:numId w:val="9"/>
        </w:numPr>
        <w:spacing w:after="0"/>
        <w:jc w:val="both"/>
        <w:rPr>
          <w:rFonts w:ascii="Times New Roman" w:hAnsi="Times New Roman" w:cs="Times New Roman"/>
          <w:sz w:val="24"/>
          <w:szCs w:val="24"/>
        </w:rPr>
      </w:pPr>
      <w:r w:rsidRPr="001F2391">
        <w:rPr>
          <w:rFonts w:ascii="Times New Roman" w:hAnsi="Times New Roman" w:cs="Times New Roman"/>
          <w:sz w:val="24"/>
          <w:szCs w:val="24"/>
        </w:rPr>
        <w:t>si reprezalje ndaj një vendi të caktuar,</w:t>
      </w:r>
    </w:p>
    <w:p w:rsidR="001F2391" w:rsidRPr="001F2391" w:rsidRDefault="001F2391" w:rsidP="00833DD9">
      <w:pPr>
        <w:ind w:firstLine="720"/>
        <w:jc w:val="both"/>
        <w:rPr>
          <w:rFonts w:ascii="Times New Roman" w:hAnsi="Times New Roman" w:cs="Times New Roman"/>
          <w:sz w:val="24"/>
          <w:szCs w:val="24"/>
        </w:rPr>
      </w:pPr>
      <w:r w:rsidRPr="001F2391">
        <w:rPr>
          <w:rFonts w:ascii="Times New Roman" w:hAnsi="Times New Roman" w:cs="Times New Roman"/>
          <w:sz w:val="24"/>
          <w:szCs w:val="24"/>
        </w:rPr>
        <w:t xml:space="preserve">Në kohën e sotme e cila quhet koha e “integrimeve”, shtetet përmes marrëveshjeve ndërkombëtare synojnë të rregullojnë sfera të interesit të përbashkët, dhe tu përshtatën nevojave të përbashkëta. Me harmonizim të sistemeve fiskale duhet nënkuptuar veprimtarinë legjislative të një shteti, që konsiston në miratimin e ligjeve në fushën e tatimeve, taksave, dhe formave tjera fiskale, ashtu që sistemet fiskale përkatëse të shteteve sovrane të jenë të njëllojta apo u përgjigjen objektivave të njëjta të përbashkëta qe funksionon ne tregjet e tyre. Në mënyrë që tregjet të funksionojnë me sa më shumë efektivitet, ekonomia dhe politika duhet të ndahen sa më shumë që të jetë e mundur nga njëra – tjetra: domethënë tregjet duhet të jenë të lira. Megjithëse “qeveria duhet të sigurojë rendin bazë në shoqëri, institucionet e saja duhet të zhvillohen së tepërmi për të lehtësuar lëvizjen e lirë të mallrave dhe për të lehtësuar ndërveprimin ekonomik, i cili në fund të fundit do të garantojë çmime më të </w:t>
      </w:r>
      <w:r w:rsidRPr="001F2391">
        <w:rPr>
          <w:rFonts w:ascii="Times New Roman" w:hAnsi="Times New Roman" w:cs="Times New Roman"/>
          <w:sz w:val="24"/>
          <w:szCs w:val="24"/>
        </w:rPr>
        <w:lastRenderedPageBreak/>
        <w:t>favorshme (ekuilibër) dhe qëndrueshmëri ekonomike”</w:t>
      </w:r>
      <w:r w:rsidRPr="001F2391">
        <w:rPr>
          <w:rStyle w:val="FootnoteReference"/>
          <w:rFonts w:ascii="Times New Roman" w:hAnsi="Times New Roman" w:cs="Times New Roman"/>
          <w:sz w:val="24"/>
          <w:szCs w:val="24"/>
        </w:rPr>
        <w:footnoteReference w:id="152"/>
      </w:r>
      <w:r w:rsidRPr="001F2391">
        <w:rPr>
          <w:rFonts w:ascii="Times New Roman" w:hAnsi="Times New Roman" w:cs="Times New Roman"/>
          <w:sz w:val="24"/>
          <w:szCs w:val="24"/>
        </w:rPr>
        <w:t>. Meqë ekonomia, përkatësisht zhvillimi ekonomik është boshti i zhvillimit të përgjithshëm shoqëror, shtetet duhet të tejkalojnë barrierat politike dhe shoqërore duke eliminuar nacionalizmat ekstrem të shfaqur për dekada më radhë ku secili të bartë mbi supe përgjegjësinë që i takon dhe të fokusohemi drejt një të ardhme më të mirë të përbashkët. Në këtë aspekt mendojmë se duhet te kihen parasysh disa kritere siç janë:</w:t>
      </w:r>
    </w:p>
    <w:p w:rsidR="001F2391" w:rsidRPr="001F2391" w:rsidRDefault="001F2391" w:rsidP="00833DD9">
      <w:pPr>
        <w:numPr>
          <w:ilvl w:val="0"/>
          <w:numId w:val="7"/>
        </w:numPr>
        <w:tabs>
          <w:tab w:val="left" w:pos="2340"/>
        </w:tabs>
        <w:spacing w:after="0"/>
        <w:jc w:val="both"/>
        <w:rPr>
          <w:rFonts w:ascii="Times New Roman" w:hAnsi="Times New Roman" w:cs="Times New Roman"/>
          <w:sz w:val="24"/>
          <w:szCs w:val="24"/>
        </w:rPr>
      </w:pPr>
      <w:r w:rsidRPr="001F2391">
        <w:rPr>
          <w:rFonts w:ascii="Times New Roman" w:hAnsi="Times New Roman" w:cs="Times New Roman"/>
          <w:sz w:val="24"/>
          <w:szCs w:val="24"/>
        </w:rPr>
        <w:t>Duke respektuar parimet e OBT-së, dëshmojmë demokraci dhe përkushtim bashkëpunues me të gjitha vendet e rajonit dhe botës;</w:t>
      </w:r>
    </w:p>
    <w:p w:rsidR="001F2391" w:rsidRPr="001F2391" w:rsidRDefault="001F2391" w:rsidP="00833DD9">
      <w:pPr>
        <w:numPr>
          <w:ilvl w:val="0"/>
          <w:numId w:val="7"/>
        </w:numPr>
        <w:tabs>
          <w:tab w:val="left" w:pos="2340"/>
        </w:tabs>
        <w:spacing w:after="0"/>
        <w:jc w:val="both"/>
        <w:rPr>
          <w:rFonts w:ascii="Times New Roman" w:hAnsi="Times New Roman" w:cs="Times New Roman"/>
          <w:sz w:val="24"/>
          <w:szCs w:val="24"/>
        </w:rPr>
      </w:pPr>
      <w:r w:rsidRPr="001F2391">
        <w:rPr>
          <w:rFonts w:ascii="Times New Roman" w:hAnsi="Times New Roman" w:cs="Times New Roman"/>
          <w:sz w:val="24"/>
          <w:szCs w:val="24"/>
        </w:rPr>
        <w:t xml:space="preserve">Formimi i një tregu të përbashkët rajonal, që së bashku t’i plotësojmë kriteret dhe si rajon, në paket të anëtarësohemi në Bashkimin Evropian; </w:t>
      </w:r>
    </w:p>
    <w:p w:rsidR="001F2391" w:rsidRPr="001F2391" w:rsidRDefault="001F2391" w:rsidP="00833DD9">
      <w:pPr>
        <w:numPr>
          <w:ilvl w:val="0"/>
          <w:numId w:val="7"/>
        </w:numPr>
        <w:tabs>
          <w:tab w:val="left" w:pos="2340"/>
        </w:tabs>
        <w:spacing w:after="0"/>
        <w:jc w:val="both"/>
        <w:rPr>
          <w:rFonts w:ascii="Times New Roman" w:hAnsi="Times New Roman" w:cs="Times New Roman"/>
          <w:sz w:val="24"/>
          <w:szCs w:val="24"/>
        </w:rPr>
      </w:pPr>
      <w:r w:rsidRPr="001F2391">
        <w:rPr>
          <w:rFonts w:ascii="Times New Roman" w:hAnsi="Times New Roman" w:cs="Times New Roman"/>
          <w:sz w:val="24"/>
          <w:szCs w:val="24"/>
        </w:rPr>
        <w:t>Formimi i Tregut të Përbashkët për bashkërendim të politikave fiskale,</w:t>
      </w:r>
    </w:p>
    <w:p w:rsidR="001F2391" w:rsidRPr="001F2391" w:rsidRDefault="001F2391" w:rsidP="00833DD9">
      <w:pPr>
        <w:numPr>
          <w:ilvl w:val="0"/>
          <w:numId w:val="7"/>
        </w:numPr>
        <w:tabs>
          <w:tab w:val="left" w:pos="2340"/>
        </w:tabs>
        <w:spacing w:after="0"/>
        <w:jc w:val="both"/>
        <w:rPr>
          <w:rFonts w:ascii="Times New Roman" w:hAnsi="Times New Roman" w:cs="Times New Roman"/>
          <w:sz w:val="24"/>
          <w:szCs w:val="24"/>
        </w:rPr>
      </w:pPr>
      <w:r w:rsidRPr="001F2391">
        <w:rPr>
          <w:rFonts w:ascii="Times New Roman" w:hAnsi="Times New Roman" w:cs="Times New Roman"/>
          <w:sz w:val="24"/>
          <w:szCs w:val="24"/>
        </w:rPr>
        <w:t xml:space="preserve">Formimi i Tregut të Përbashkët duhet të përcjellët edhe  me bashkërendim të politikave makroekonomike, </w:t>
      </w:r>
    </w:p>
    <w:p w:rsidR="001F2391" w:rsidRPr="001F2391" w:rsidRDefault="001F2391" w:rsidP="00833DD9">
      <w:pPr>
        <w:numPr>
          <w:ilvl w:val="0"/>
          <w:numId w:val="7"/>
        </w:numPr>
        <w:tabs>
          <w:tab w:val="left" w:pos="2340"/>
        </w:tabs>
        <w:spacing w:after="0"/>
        <w:jc w:val="both"/>
        <w:rPr>
          <w:rFonts w:ascii="Times New Roman" w:hAnsi="Times New Roman" w:cs="Times New Roman"/>
          <w:sz w:val="24"/>
          <w:szCs w:val="24"/>
        </w:rPr>
      </w:pPr>
      <w:r w:rsidRPr="001F2391">
        <w:rPr>
          <w:rFonts w:ascii="Times New Roman" w:hAnsi="Times New Roman" w:cs="Times New Roman"/>
          <w:sz w:val="24"/>
          <w:szCs w:val="24"/>
        </w:rPr>
        <w:t>Me vendet e Bashkimit Evropian të krijojmë partneritet institucional, të përfitojmë nga të arriturat e tyre, dhe tregtia me këto vende të zhvillohet në frymën liberale;</w:t>
      </w:r>
    </w:p>
    <w:p w:rsidR="001F2391" w:rsidRPr="001F2391" w:rsidRDefault="001F2391" w:rsidP="00833DD9">
      <w:pPr>
        <w:numPr>
          <w:ilvl w:val="0"/>
          <w:numId w:val="7"/>
        </w:numPr>
        <w:tabs>
          <w:tab w:val="left" w:pos="2340"/>
        </w:tabs>
        <w:spacing w:after="0"/>
        <w:jc w:val="both"/>
        <w:rPr>
          <w:rFonts w:ascii="Times New Roman" w:hAnsi="Times New Roman" w:cs="Times New Roman"/>
          <w:sz w:val="24"/>
          <w:szCs w:val="24"/>
        </w:rPr>
      </w:pPr>
      <w:r w:rsidRPr="001F2391">
        <w:rPr>
          <w:rFonts w:ascii="Times New Roman" w:hAnsi="Times New Roman" w:cs="Times New Roman"/>
          <w:sz w:val="24"/>
          <w:szCs w:val="24"/>
        </w:rPr>
        <w:t xml:space="preserve">Përmes politikave të brendshme ekonomike t’i ndihmohet komunitetit të biznesit për ngritjen e kapaciteteve prodhuese, ngritjen e cilësisë së prodhimit, dhe të ndikohet në nxitjen e eksportit, në këtë mënyrë ulet edhe deficiti i madh në bilancin tregtar, kjo vlen edhe për Kosovën qe është një vend me zhvillim ekonomik te ulet dhe si vend ne tranzicion, </w:t>
      </w:r>
    </w:p>
    <w:p w:rsidR="001F2391" w:rsidRPr="001F2391" w:rsidRDefault="001F2391" w:rsidP="00833DD9">
      <w:pPr>
        <w:numPr>
          <w:ilvl w:val="0"/>
          <w:numId w:val="7"/>
        </w:numPr>
        <w:tabs>
          <w:tab w:val="left" w:pos="2340"/>
        </w:tabs>
        <w:spacing w:after="0"/>
        <w:jc w:val="both"/>
        <w:rPr>
          <w:rFonts w:ascii="Times New Roman" w:hAnsi="Times New Roman" w:cs="Times New Roman"/>
          <w:sz w:val="24"/>
          <w:szCs w:val="24"/>
        </w:rPr>
      </w:pPr>
      <w:r w:rsidRPr="001F2391">
        <w:rPr>
          <w:rFonts w:ascii="Times New Roman" w:hAnsi="Times New Roman" w:cs="Times New Roman"/>
          <w:sz w:val="24"/>
          <w:szCs w:val="24"/>
        </w:rPr>
        <w:t>Duhet të eliminohen pengesat tregtare që kanë të bëjnë me barrierat sasiore dhe masat administrative për importimin e mallrave, etj.</w:t>
      </w:r>
    </w:p>
    <w:p w:rsidR="001F2391" w:rsidRPr="001F2391" w:rsidRDefault="001F2391" w:rsidP="00833DD9">
      <w:pPr>
        <w:ind w:firstLine="720"/>
        <w:jc w:val="both"/>
        <w:rPr>
          <w:rFonts w:ascii="Times New Roman" w:hAnsi="Times New Roman" w:cs="Times New Roman"/>
          <w:b/>
          <w:sz w:val="24"/>
          <w:szCs w:val="24"/>
        </w:rPr>
      </w:pPr>
      <w:r w:rsidRPr="001F2391">
        <w:rPr>
          <w:rFonts w:ascii="Times New Roman" w:hAnsi="Times New Roman" w:cs="Times New Roman"/>
          <w:sz w:val="24"/>
          <w:szCs w:val="24"/>
        </w:rPr>
        <w:t>Përmes strategjisë zhvillimore, qeveria duhet të përdor kapacitetet dhe burimet e nevojshme për nxitjen e zhvillimit  ekonomik. Operatori publik duhet tu jepe përparësi atyre burimeve që i ka në dispozicion, dhe te beje zgjedhjen në mes tyre, ato burime të cilat gjenerojnë të ardhura dhe sigurojnë zhvillim ekonomik të qëndrueshëm në vazhdimësi duhet te jene pjes e zhvillimit strategjik afatgjate, në mënyrë që të mos ketë variacione apo luhatje në mes të rritjes dhe uljes ekonomike në përgjithësi.</w:t>
      </w:r>
    </w:p>
    <w:p w:rsidR="001F2391" w:rsidRPr="001F2391" w:rsidRDefault="001F2391" w:rsidP="00833DD9">
      <w:pPr>
        <w:jc w:val="both"/>
        <w:rPr>
          <w:rFonts w:ascii="Times New Roman" w:hAnsi="Times New Roman" w:cs="Times New Roman"/>
          <w:sz w:val="24"/>
          <w:szCs w:val="24"/>
        </w:rPr>
      </w:pPr>
      <w:r w:rsidRPr="001F2391">
        <w:rPr>
          <w:rFonts w:ascii="Times New Roman" w:hAnsi="Times New Roman" w:cs="Times New Roman"/>
          <w:sz w:val="24"/>
          <w:szCs w:val="24"/>
        </w:rPr>
        <w:t>Rritja substanciale afatgjatë do të siguronte ekonomi të qëndrueshme. “Rritja ekonomike paraqet rritjen e produktit real të brendshëm bruto të një vendi dhe ndryshimin në kapacitetet prodhuese të vendit”</w:t>
      </w:r>
      <w:r w:rsidRPr="001F2391">
        <w:rPr>
          <w:rStyle w:val="FootnoteReference"/>
          <w:rFonts w:ascii="Times New Roman" w:hAnsi="Times New Roman" w:cs="Times New Roman"/>
          <w:sz w:val="24"/>
          <w:szCs w:val="24"/>
        </w:rPr>
        <w:footnoteReference w:id="153"/>
      </w:r>
      <w:r w:rsidRPr="001F2391">
        <w:rPr>
          <w:rFonts w:ascii="Times New Roman" w:hAnsi="Times New Roman" w:cs="Times New Roman"/>
          <w:sz w:val="24"/>
          <w:szCs w:val="24"/>
        </w:rPr>
        <w:t>. Procesi i rritjes ekonomike shoqërohet me një spektër të gjerë të politikave: “financimi i zhvillimit, infrastrukturën publike, kornizën rregullative, politikat industriale, intervenimet qeveritare etj.”</w:t>
      </w:r>
      <w:r w:rsidRPr="001F2391">
        <w:rPr>
          <w:rStyle w:val="FootnoteReference"/>
          <w:rFonts w:ascii="Times New Roman" w:hAnsi="Times New Roman" w:cs="Times New Roman"/>
          <w:sz w:val="24"/>
          <w:szCs w:val="24"/>
        </w:rPr>
        <w:footnoteReference w:id="154"/>
      </w:r>
      <w:r w:rsidRPr="001F2391">
        <w:rPr>
          <w:rFonts w:ascii="Times New Roman" w:hAnsi="Times New Roman" w:cs="Times New Roman"/>
          <w:sz w:val="24"/>
          <w:szCs w:val="24"/>
        </w:rPr>
        <w:t xml:space="preserve"> Zhvillimi ekonomik ndodh kur mirëqenia ekonomike e njerëzve të një vendi rritet përgjatë një periudhe të gjatë. “Gjendjen e zhvillimit e matim me një numër të caktuar treguesish ekonomik, duke përfshirë para se gjithash PBB reale për frymë banori, por edhe tregues të tillë si shëndeti, edukimi dhe jetëgjatësia – duke treguar se çështja e zhvillimit është e interesuar për më shumë se sa thjesht standardi material </w:t>
      </w:r>
      <w:r w:rsidRPr="001F2391">
        <w:rPr>
          <w:rFonts w:ascii="Times New Roman" w:hAnsi="Times New Roman" w:cs="Times New Roman"/>
          <w:sz w:val="24"/>
          <w:szCs w:val="24"/>
        </w:rPr>
        <w:lastRenderedPageBreak/>
        <w:t>i jetesës”.</w:t>
      </w:r>
      <w:r w:rsidRPr="001F2391">
        <w:rPr>
          <w:rStyle w:val="FootnoteReference"/>
          <w:rFonts w:ascii="Times New Roman" w:hAnsi="Times New Roman" w:cs="Times New Roman"/>
          <w:sz w:val="24"/>
          <w:szCs w:val="24"/>
        </w:rPr>
        <w:footnoteReference w:id="155"/>
      </w:r>
      <w:r w:rsidRPr="001F2391">
        <w:rPr>
          <w:rFonts w:ascii="Times New Roman" w:hAnsi="Times New Roman" w:cs="Times New Roman"/>
          <w:sz w:val="24"/>
          <w:szCs w:val="24"/>
        </w:rPr>
        <w:t xml:space="preserve"> Qeveria përmes politikave ekonomike dhe sociale të inkorporuar në strategjinë kombëtare të zhvillimit ekonomik, ndikon në rritjen e vazhdueshme ekonomike për te depërtuar ne tregun global.</w:t>
      </w:r>
    </w:p>
    <w:p w:rsidR="001F2391" w:rsidRPr="001F2391" w:rsidRDefault="001F2391" w:rsidP="00833DD9">
      <w:pPr>
        <w:jc w:val="both"/>
        <w:rPr>
          <w:rFonts w:ascii="Times New Roman" w:hAnsi="Times New Roman" w:cs="Times New Roman"/>
          <w:b/>
          <w:sz w:val="24"/>
          <w:szCs w:val="24"/>
        </w:rPr>
      </w:pPr>
    </w:p>
    <w:p w:rsidR="001F2391" w:rsidRPr="001F2391" w:rsidRDefault="001F2391" w:rsidP="00833DD9">
      <w:pPr>
        <w:numPr>
          <w:ilvl w:val="0"/>
          <w:numId w:val="11"/>
        </w:numPr>
        <w:spacing w:after="0"/>
        <w:jc w:val="both"/>
        <w:rPr>
          <w:rFonts w:ascii="Times New Roman" w:hAnsi="Times New Roman" w:cs="Times New Roman"/>
          <w:b/>
          <w:sz w:val="24"/>
          <w:szCs w:val="24"/>
        </w:rPr>
      </w:pPr>
      <w:r w:rsidRPr="001F2391">
        <w:rPr>
          <w:rFonts w:ascii="Times New Roman" w:hAnsi="Times New Roman" w:cs="Times New Roman"/>
          <w:b/>
          <w:sz w:val="24"/>
          <w:szCs w:val="24"/>
        </w:rPr>
        <w:t>Konkluzione</w:t>
      </w:r>
    </w:p>
    <w:p w:rsidR="001F2391" w:rsidRPr="001F2391" w:rsidRDefault="001F2391" w:rsidP="00833DD9">
      <w:pPr>
        <w:ind w:firstLine="720"/>
        <w:jc w:val="both"/>
        <w:rPr>
          <w:rFonts w:ascii="Times New Roman" w:hAnsi="Times New Roman" w:cs="Times New Roman"/>
          <w:sz w:val="24"/>
          <w:szCs w:val="24"/>
          <w:shd w:val="clear" w:color="auto" w:fill="FFFFFF"/>
        </w:rPr>
      </w:pPr>
      <w:r w:rsidRPr="001F2391">
        <w:rPr>
          <w:rFonts w:ascii="Times New Roman" w:hAnsi="Times New Roman" w:cs="Times New Roman"/>
          <w:sz w:val="24"/>
          <w:szCs w:val="24"/>
        </w:rPr>
        <w:t>Politika fiskale është pjesë e rëndësishme e politikës ekonomike te një vendi ne këtë kontekst kjo vlen edhe për Kosove, institucioni i Doganës ne një vendi</w:t>
      </w:r>
      <w:r w:rsidRPr="001F2391">
        <w:rPr>
          <w:rFonts w:ascii="Times New Roman" w:hAnsi="Times New Roman" w:cs="Times New Roman"/>
          <w:sz w:val="24"/>
          <w:szCs w:val="24"/>
          <w:shd w:val="clear" w:color="auto" w:fill="FFFFFF"/>
        </w:rPr>
        <w:t xml:space="preserve"> luan nje role shume te rëndësishëm ne implementimin e drejt te politikes fiskale  dhe tregtare. Ne Kosove ne 15 vitet e fundit taksa doganore kryesisht ka pasur rol fiskal sepse përmes kesaj takse jane siguruar rreth 70% të të hyrave për buxhetin e vendit. </w:t>
      </w:r>
    </w:p>
    <w:p w:rsidR="001F2391" w:rsidRPr="001F2391" w:rsidRDefault="001F2391" w:rsidP="00833DD9">
      <w:pPr>
        <w:jc w:val="both"/>
        <w:rPr>
          <w:rFonts w:ascii="Times New Roman" w:hAnsi="Times New Roman" w:cs="Times New Roman"/>
          <w:sz w:val="24"/>
          <w:szCs w:val="24"/>
        </w:rPr>
      </w:pPr>
      <w:r w:rsidRPr="001F2391">
        <w:rPr>
          <w:rFonts w:ascii="Times New Roman" w:hAnsi="Times New Roman" w:cs="Times New Roman"/>
          <w:sz w:val="24"/>
          <w:szCs w:val="24"/>
          <w:shd w:val="clear" w:color="auto" w:fill="FFFFFF"/>
        </w:rPr>
        <w:t xml:space="preserve">Ne bazë të analizave te kryera përmes intervistës me respondent të ndryshëm për rolin e doganës ne politiken fiskale dhe tregtare ne Kosove vijmë te konkluzioni </w:t>
      </w:r>
      <w:r w:rsidRPr="001F2391">
        <w:rPr>
          <w:rFonts w:ascii="Times New Roman" w:hAnsi="Times New Roman" w:cs="Times New Roman"/>
          <w:sz w:val="24"/>
          <w:szCs w:val="24"/>
        </w:rPr>
        <w:t xml:space="preserve">se është momenti qe duhet te mendohet edhe per aspektin ekonomik përveç atij fiskal. Dogana me shume duhet te jete ne mbrojtje te prodhuesve vendor dhe te shqyrtohet mundësia e lirimit te mallit lende e pare dhe gjysmë-produkte nga pagesa e taksës doganore, dogana ka nevoëj për rritje të transparencës, për rritje të efikasitetit, respektim të dispozitave ligjore. </w:t>
      </w:r>
    </w:p>
    <w:p w:rsidR="001F2391" w:rsidRPr="001F2391" w:rsidRDefault="001F2391" w:rsidP="00833DD9">
      <w:pPr>
        <w:ind w:firstLine="720"/>
        <w:jc w:val="both"/>
        <w:rPr>
          <w:rFonts w:ascii="Times New Roman" w:hAnsi="Times New Roman" w:cs="Times New Roman"/>
          <w:sz w:val="24"/>
          <w:szCs w:val="24"/>
          <w:shd w:val="clear" w:color="auto" w:fill="FFFFFF"/>
        </w:rPr>
      </w:pPr>
      <w:r w:rsidRPr="001F2391">
        <w:rPr>
          <w:rFonts w:ascii="Times New Roman" w:eastAsia="Calibri" w:hAnsi="Times New Roman" w:cs="Times New Roman"/>
          <w:sz w:val="24"/>
          <w:szCs w:val="24"/>
        </w:rPr>
        <w:t>Ekonomia kombëtare e Kosovës duhet të hartoj politika ekonomike për ti shfrytëzuar burimet dhe kapacitetet e saj dhe këto burime dhe kapacitete te koordinohen edhe me politiken tregtare te vendit dhe me aplikimin e drejt te taksave doganore ne import dhe taksave tjera te brendshme. Ekonomia kombëtare e një vendi në këtë kontekst edhe ajo e Kosovës duhet te beje përpjekje te jete sa me shume e pranishme ne tregun e jashtëm me produkte kombëtare. Politika fiskale duhet te</w:t>
      </w:r>
      <w:r w:rsidRPr="001F2391">
        <w:rPr>
          <w:rFonts w:ascii="Times New Roman" w:hAnsi="Times New Roman" w:cs="Times New Roman"/>
          <w:sz w:val="24"/>
          <w:szCs w:val="24"/>
        </w:rPr>
        <w:t xml:space="preserve"> orientohet në drejtim të nevojave publike, strukturës së përgjithshme të zhvillimit ekonomik, nivelit të punësimit, shkallës së zhvillimit të tregtisë me jashtë etj, dhe ne këtë mënyrë ta orientoj ekonomin kombëtare kah tregu ndërkombëtar – kjo duke ndihmuar subjektet vendore me subvencione, lehtësira fiskale, etj. Politika fiskale e një vendi duhet te orientohet ne zhvillimin e ekonomik duke shfrytëzuar faktorët e brendshëm ekonomik ne mënyrë racionale dhe te drejt, duke mbrojtur dhe stimuluar prodhimin vendor, duke krijuar kushte favorizuese eksportuese, duke shqyrtuar mundësin e subvencionimit te eksportit, etj. </w:t>
      </w:r>
    </w:p>
    <w:p w:rsidR="001F2391" w:rsidRPr="00F3235F" w:rsidRDefault="001F2391" w:rsidP="00833DD9">
      <w:pPr>
        <w:tabs>
          <w:tab w:val="left" w:pos="2340"/>
        </w:tabs>
        <w:jc w:val="both"/>
        <w:rPr>
          <w:b/>
          <w:sz w:val="28"/>
          <w:szCs w:val="28"/>
          <w:u w:val="single"/>
        </w:rPr>
      </w:pPr>
    </w:p>
    <w:p w:rsidR="001F2391" w:rsidRPr="003B5AE1" w:rsidRDefault="000A50E9" w:rsidP="00833DD9">
      <w:pPr>
        <w:numPr>
          <w:ilvl w:val="0"/>
          <w:numId w:val="11"/>
        </w:numPr>
        <w:tabs>
          <w:tab w:val="left" w:pos="2340"/>
        </w:tabs>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Literatura</w:t>
      </w:r>
      <w:r w:rsidR="001F2391" w:rsidRPr="003B5AE1">
        <w:rPr>
          <w:rFonts w:ascii="Times New Roman" w:hAnsi="Times New Roman" w:cs="Times New Roman"/>
          <w:b/>
          <w:sz w:val="24"/>
          <w:szCs w:val="24"/>
          <w:u w:val="single"/>
        </w:rPr>
        <w:t>:</w:t>
      </w:r>
    </w:p>
    <w:p w:rsidR="001F2391" w:rsidRPr="003B5AE1" w:rsidRDefault="001F2391" w:rsidP="00833DD9">
      <w:pPr>
        <w:tabs>
          <w:tab w:val="left" w:pos="2340"/>
        </w:tabs>
        <w:jc w:val="both"/>
        <w:rPr>
          <w:rFonts w:ascii="Times New Roman" w:hAnsi="Times New Roman" w:cs="Times New Roman"/>
          <w:sz w:val="24"/>
          <w:szCs w:val="24"/>
          <w:u w:val="single"/>
        </w:rPr>
      </w:pPr>
    </w:p>
    <w:p w:rsidR="001F2391" w:rsidRPr="003B5AE1" w:rsidRDefault="001F2391" w:rsidP="00833DD9">
      <w:pPr>
        <w:jc w:val="both"/>
        <w:rPr>
          <w:rFonts w:ascii="Times New Roman" w:hAnsi="Times New Roman" w:cs="Times New Roman"/>
          <w:sz w:val="24"/>
          <w:szCs w:val="24"/>
        </w:rPr>
      </w:pPr>
      <w:r w:rsidRPr="003B5AE1">
        <w:rPr>
          <w:rFonts w:ascii="Times New Roman" w:hAnsi="Times New Roman" w:cs="Times New Roman"/>
          <w:sz w:val="24"/>
          <w:szCs w:val="24"/>
        </w:rPr>
        <w:t xml:space="preserve">Dornbusch, Rudiger &amp; Stanley Fischer - </w:t>
      </w:r>
      <w:r w:rsidRPr="003B5AE1">
        <w:rPr>
          <w:rFonts w:ascii="Times New Roman" w:hAnsi="Times New Roman" w:cs="Times New Roman"/>
          <w:i/>
          <w:sz w:val="24"/>
          <w:szCs w:val="24"/>
        </w:rPr>
        <w:t>“Makroekonomia”, Botim ndërkombëtar, shtëpia botuese „Dituria“,</w:t>
      </w:r>
    </w:p>
    <w:p w:rsidR="001F2391" w:rsidRPr="003B5AE1" w:rsidRDefault="001F2391" w:rsidP="00833DD9">
      <w:pPr>
        <w:jc w:val="both"/>
        <w:rPr>
          <w:rFonts w:ascii="Times New Roman" w:hAnsi="Times New Roman" w:cs="Times New Roman"/>
          <w:sz w:val="24"/>
          <w:szCs w:val="24"/>
        </w:rPr>
      </w:pPr>
      <w:r w:rsidRPr="003B5AE1">
        <w:rPr>
          <w:rFonts w:ascii="Times New Roman" w:hAnsi="Times New Roman" w:cs="Times New Roman"/>
          <w:sz w:val="24"/>
          <w:szCs w:val="24"/>
        </w:rPr>
        <w:t xml:space="preserve">Gorcic, Jovan – </w:t>
      </w:r>
      <w:r w:rsidRPr="003B5AE1">
        <w:rPr>
          <w:rFonts w:ascii="Times New Roman" w:hAnsi="Times New Roman" w:cs="Times New Roman"/>
          <w:i/>
          <w:sz w:val="24"/>
          <w:szCs w:val="24"/>
        </w:rPr>
        <w:t xml:space="preserve">“Fiskalni federalizam, lokalna samouprave i budjetske politike”, ECPD, Beograd, 2013, </w:t>
      </w:r>
    </w:p>
    <w:p w:rsidR="001F2391" w:rsidRPr="003B5AE1" w:rsidRDefault="001F2391" w:rsidP="00833DD9">
      <w:pPr>
        <w:jc w:val="both"/>
        <w:rPr>
          <w:rFonts w:ascii="Times New Roman" w:hAnsi="Times New Roman" w:cs="Times New Roman"/>
          <w:i/>
          <w:sz w:val="24"/>
          <w:szCs w:val="24"/>
        </w:rPr>
      </w:pPr>
      <w:r w:rsidRPr="003B5AE1">
        <w:rPr>
          <w:rFonts w:ascii="Times New Roman" w:hAnsi="Times New Roman" w:cs="Times New Roman"/>
          <w:sz w:val="24"/>
          <w:szCs w:val="24"/>
        </w:rPr>
        <w:lastRenderedPageBreak/>
        <w:t xml:space="preserve">Kadriu, Sabri - </w:t>
      </w:r>
      <w:r w:rsidRPr="003B5AE1">
        <w:rPr>
          <w:rFonts w:ascii="Times New Roman" w:hAnsi="Times New Roman" w:cs="Times New Roman"/>
          <w:i/>
          <w:sz w:val="24"/>
          <w:szCs w:val="24"/>
        </w:rPr>
        <w:t>“Financa Publike”, Fakulteti Juridik i Universitet</w:t>
      </w:r>
      <w:r w:rsidR="003B5AE1">
        <w:rPr>
          <w:rFonts w:ascii="Times New Roman" w:hAnsi="Times New Roman" w:cs="Times New Roman"/>
          <w:i/>
          <w:sz w:val="24"/>
          <w:szCs w:val="24"/>
        </w:rPr>
        <w:t>it të  Prishtinës, 2011,</w:t>
      </w:r>
    </w:p>
    <w:p w:rsidR="001F2391" w:rsidRPr="003B5AE1" w:rsidRDefault="001F2391" w:rsidP="00833DD9">
      <w:pPr>
        <w:jc w:val="both"/>
        <w:rPr>
          <w:rFonts w:ascii="Times New Roman" w:hAnsi="Times New Roman" w:cs="Times New Roman"/>
          <w:i/>
          <w:sz w:val="24"/>
          <w:szCs w:val="24"/>
        </w:rPr>
      </w:pPr>
      <w:r w:rsidRPr="003B5AE1">
        <w:rPr>
          <w:rFonts w:ascii="Times New Roman" w:hAnsi="Times New Roman" w:cs="Times New Roman"/>
          <w:sz w:val="24"/>
          <w:szCs w:val="24"/>
        </w:rPr>
        <w:t xml:space="preserve">Horvat, Branko – </w:t>
      </w:r>
      <w:r w:rsidRPr="003B5AE1">
        <w:rPr>
          <w:rFonts w:ascii="Times New Roman" w:hAnsi="Times New Roman" w:cs="Times New Roman"/>
          <w:i/>
          <w:sz w:val="24"/>
          <w:szCs w:val="24"/>
        </w:rPr>
        <w:t xml:space="preserve">“Dinamican ekonomski razvoj”, ECPD, United Nations University for Peace, Beograd 2007, </w:t>
      </w:r>
    </w:p>
    <w:p w:rsidR="001F2391" w:rsidRPr="003B5AE1" w:rsidRDefault="001F2391" w:rsidP="00833DD9">
      <w:pPr>
        <w:jc w:val="both"/>
        <w:rPr>
          <w:rFonts w:ascii="Times New Roman" w:hAnsi="Times New Roman" w:cs="Times New Roman"/>
          <w:sz w:val="24"/>
          <w:szCs w:val="24"/>
        </w:rPr>
      </w:pPr>
      <w:r w:rsidRPr="003B5AE1">
        <w:rPr>
          <w:rFonts w:ascii="Times New Roman" w:hAnsi="Times New Roman" w:cs="Times New Roman"/>
          <w:sz w:val="24"/>
          <w:szCs w:val="24"/>
        </w:rPr>
        <w:t xml:space="preserve">Limani, Musa - </w:t>
      </w:r>
      <w:r w:rsidRPr="003B5AE1">
        <w:rPr>
          <w:rFonts w:ascii="Times New Roman" w:hAnsi="Times New Roman" w:cs="Times New Roman"/>
          <w:i/>
          <w:sz w:val="24"/>
          <w:szCs w:val="24"/>
        </w:rPr>
        <w:t xml:space="preserve">“Makroekonomia Aplikative”, Prishtinë, 2003, </w:t>
      </w:r>
    </w:p>
    <w:p w:rsidR="001F2391" w:rsidRPr="003B5AE1" w:rsidRDefault="001F2391" w:rsidP="00833DD9">
      <w:pPr>
        <w:jc w:val="both"/>
        <w:rPr>
          <w:rFonts w:ascii="Times New Roman" w:hAnsi="Times New Roman" w:cs="Times New Roman"/>
          <w:sz w:val="24"/>
          <w:szCs w:val="24"/>
        </w:rPr>
      </w:pPr>
      <w:r w:rsidRPr="003B5AE1">
        <w:rPr>
          <w:rFonts w:ascii="Times New Roman" w:hAnsi="Times New Roman" w:cs="Times New Roman"/>
          <w:sz w:val="24"/>
          <w:szCs w:val="24"/>
        </w:rPr>
        <w:t xml:space="preserve">Leccisotti, Mario - </w:t>
      </w:r>
      <w:r w:rsidRPr="003B5AE1">
        <w:rPr>
          <w:rFonts w:ascii="Times New Roman" w:hAnsi="Times New Roman" w:cs="Times New Roman"/>
          <w:i/>
          <w:sz w:val="24"/>
          <w:szCs w:val="24"/>
        </w:rPr>
        <w:t>“Leksione të Shkencës së Financave”, Elite, 2000,</w:t>
      </w:r>
    </w:p>
    <w:p w:rsidR="001F2391" w:rsidRPr="003B5AE1" w:rsidRDefault="001F2391" w:rsidP="00833DD9">
      <w:pPr>
        <w:jc w:val="both"/>
        <w:rPr>
          <w:rFonts w:ascii="Times New Roman" w:hAnsi="Times New Roman" w:cs="Times New Roman"/>
          <w:i/>
          <w:sz w:val="24"/>
          <w:szCs w:val="24"/>
        </w:rPr>
      </w:pPr>
      <w:r w:rsidRPr="003B5AE1">
        <w:rPr>
          <w:rFonts w:ascii="Times New Roman" w:hAnsi="Times New Roman" w:cs="Times New Roman"/>
          <w:sz w:val="24"/>
          <w:szCs w:val="24"/>
        </w:rPr>
        <w:t xml:space="preserve">Mingst, Karen A. -  </w:t>
      </w:r>
      <w:r w:rsidRPr="003B5AE1">
        <w:rPr>
          <w:rFonts w:ascii="Times New Roman" w:hAnsi="Times New Roman" w:cs="Times New Roman"/>
          <w:i/>
          <w:sz w:val="24"/>
          <w:szCs w:val="24"/>
        </w:rPr>
        <w:t xml:space="preserve">“Bazat e Marrëdhënieve Ndërkombëtare”, Albanian Institute for International Studies,  Tiranë, 2008, </w:t>
      </w:r>
    </w:p>
    <w:p w:rsidR="001F2391" w:rsidRPr="003B5AE1" w:rsidRDefault="001F2391" w:rsidP="00833DD9">
      <w:pPr>
        <w:jc w:val="both"/>
        <w:rPr>
          <w:rFonts w:ascii="Times New Roman" w:hAnsi="Times New Roman" w:cs="Times New Roman"/>
          <w:sz w:val="24"/>
          <w:szCs w:val="24"/>
        </w:rPr>
      </w:pPr>
      <w:r w:rsidRPr="003B5AE1">
        <w:rPr>
          <w:rFonts w:ascii="Times New Roman" w:hAnsi="Times New Roman" w:cs="Times New Roman"/>
          <w:sz w:val="24"/>
          <w:szCs w:val="24"/>
        </w:rPr>
        <w:t xml:space="preserve">Samuelson, Paul &amp; Ëilliam D. Nordhaus - </w:t>
      </w:r>
      <w:r w:rsidRPr="003B5AE1">
        <w:rPr>
          <w:rFonts w:ascii="Times New Roman" w:hAnsi="Times New Roman" w:cs="Times New Roman"/>
          <w:i/>
          <w:sz w:val="24"/>
          <w:szCs w:val="24"/>
        </w:rPr>
        <w:t xml:space="preserve">“Ekonomia”, Zagreb 1992, </w:t>
      </w:r>
    </w:p>
    <w:p w:rsidR="001F2391" w:rsidRPr="003B5AE1" w:rsidRDefault="001F2391" w:rsidP="00833DD9">
      <w:pPr>
        <w:jc w:val="both"/>
        <w:rPr>
          <w:rFonts w:ascii="Times New Roman" w:hAnsi="Times New Roman" w:cs="Times New Roman"/>
          <w:i/>
          <w:sz w:val="24"/>
          <w:szCs w:val="24"/>
        </w:rPr>
      </w:pPr>
      <w:r w:rsidRPr="003B5AE1">
        <w:rPr>
          <w:rFonts w:ascii="Times New Roman" w:hAnsi="Times New Roman" w:cs="Times New Roman"/>
          <w:sz w:val="24"/>
          <w:szCs w:val="24"/>
        </w:rPr>
        <w:t xml:space="preserve">Instituti Riinvest - </w:t>
      </w:r>
      <w:r w:rsidRPr="003B5AE1">
        <w:rPr>
          <w:rFonts w:ascii="Times New Roman" w:hAnsi="Times New Roman" w:cs="Times New Roman"/>
          <w:i/>
          <w:sz w:val="24"/>
          <w:szCs w:val="24"/>
        </w:rPr>
        <w:t xml:space="preserve">“ Qëndrueshmëria Ekonomike e Kosovës”, </w:t>
      </w:r>
    </w:p>
    <w:p w:rsidR="001F2391" w:rsidRPr="00F3235F" w:rsidRDefault="001F2391" w:rsidP="00833DD9">
      <w:pPr>
        <w:jc w:val="both"/>
      </w:pPr>
    </w:p>
    <w:p w:rsidR="001F2391" w:rsidRDefault="001F2391" w:rsidP="00833DD9">
      <w:pPr>
        <w:tabs>
          <w:tab w:val="left" w:pos="2340"/>
        </w:tabs>
        <w:jc w:val="both"/>
        <w:rPr>
          <w:i/>
        </w:rPr>
      </w:pPr>
    </w:p>
    <w:p w:rsidR="003B5AE1" w:rsidRPr="003B5AE1" w:rsidRDefault="003B5AE1" w:rsidP="00833DD9">
      <w:pPr>
        <w:tabs>
          <w:tab w:val="left" w:pos="2340"/>
        </w:tabs>
        <w:jc w:val="both"/>
        <w:rPr>
          <w:rFonts w:ascii="Times New Roman" w:hAnsi="Times New Roman" w:cs="Times New Roman"/>
          <w:i/>
        </w:rPr>
      </w:pPr>
    </w:p>
    <w:p w:rsidR="001F2391" w:rsidRPr="00F3235F" w:rsidRDefault="001F2391" w:rsidP="00833DD9">
      <w:pPr>
        <w:pStyle w:val="FootnoteText"/>
        <w:spacing w:line="276" w:lineRule="auto"/>
        <w:ind w:left="360"/>
        <w:jc w:val="both"/>
        <w:rPr>
          <w:sz w:val="24"/>
          <w:szCs w:val="24"/>
        </w:rPr>
      </w:pPr>
    </w:p>
    <w:p w:rsidR="001F2391" w:rsidRDefault="001F2391" w:rsidP="00833DD9">
      <w:pPr>
        <w:pStyle w:val="FootnoteText"/>
        <w:spacing w:line="276" w:lineRule="auto"/>
        <w:jc w:val="both"/>
        <w:rPr>
          <w:sz w:val="24"/>
          <w:szCs w:val="24"/>
        </w:rPr>
      </w:pPr>
    </w:p>
    <w:p w:rsidR="000A50E9" w:rsidRDefault="000A50E9" w:rsidP="00833DD9">
      <w:pPr>
        <w:pStyle w:val="FootnoteText"/>
        <w:spacing w:line="276" w:lineRule="auto"/>
        <w:jc w:val="both"/>
        <w:rPr>
          <w:sz w:val="24"/>
          <w:szCs w:val="24"/>
        </w:rPr>
      </w:pPr>
    </w:p>
    <w:p w:rsidR="000A50E9" w:rsidRDefault="000A50E9" w:rsidP="00833DD9">
      <w:pPr>
        <w:pStyle w:val="FootnoteText"/>
        <w:spacing w:line="276" w:lineRule="auto"/>
        <w:jc w:val="both"/>
        <w:rPr>
          <w:sz w:val="24"/>
          <w:szCs w:val="24"/>
        </w:rPr>
      </w:pPr>
    </w:p>
    <w:p w:rsidR="000A50E9" w:rsidRDefault="000A50E9" w:rsidP="00833DD9">
      <w:pPr>
        <w:pStyle w:val="FootnoteText"/>
        <w:spacing w:line="276" w:lineRule="auto"/>
        <w:jc w:val="both"/>
        <w:rPr>
          <w:sz w:val="24"/>
          <w:szCs w:val="24"/>
        </w:rPr>
      </w:pPr>
    </w:p>
    <w:p w:rsidR="000A50E9" w:rsidRDefault="000A50E9" w:rsidP="00833DD9">
      <w:pPr>
        <w:pStyle w:val="FootnoteText"/>
        <w:spacing w:line="276" w:lineRule="auto"/>
        <w:jc w:val="both"/>
        <w:rPr>
          <w:sz w:val="24"/>
          <w:szCs w:val="24"/>
        </w:rPr>
      </w:pPr>
    </w:p>
    <w:p w:rsidR="000A50E9" w:rsidRDefault="000A50E9" w:rsidP="00833DD9">
      <w:pPr>
        <w:pStyle w:val="FootnoteText"/>
        <w:spacing w:line="276" w:lineRule="auto"/>
        <w:jc w:val="both"/>
        <w:rPr>
          <w:sz w:val="24"/>
          <w:szCs w:val="24"/>
        </w:rPr>
      </w:pPr>
    </w:p>
    <w:p w:rsidR="000A50E9" w:rsidRDefault="000A50E9" w:rsidP="00833DD9">
      <w:pPr>
        <w:pStyle w:val="FootnoteText"/>
        <w:spacing w:line="276" w:lineRule="auto"/>
        <w:jc w:val="both"/>
        <w:rPr>
          <w:sz w:val="24"/>
          <w:szCs w:val="24"/>
        </w:rPr>
      </w:pPr>
    </w:p>
    <w:p w:rsidR="000A50E9" w:rsidRDefault="000A50E9" w:rsidP="00833DD9">
      <w:pPr>
        <w:pStyle w:val="FootnoteText"/>
        <w:spacing w:line="276" w:lineRule="auto"/>
        <w:jc w:val="both"/>
        <w:rPr>
          <w:sz w:val="24"/>
          <w:szCs w:val="24"/>
        </w:rPr>
      </w:pPr>
    </w:p>
    <w:p w:rsidR="000A50E9" w:rsidRDefault="000A50E9" w:rsidP="00833DD9">
      <w:pPr>
        <w:pStyle w:val="FootnoteText"/>
        <w:spacing w:line="276" w:lineRule="auto"/>
        <w:jc w:val="both"/>
        <w:rPr>
          <w:sz w:val="24"/>
          <w:szCs w:val="24"/>
        </w:rPr>
      </w:pPr>
    </w:p>
    <w:p w:rsidR="000A50E9" w:rsidRDefault="000A50E9" w:rsidP="00833DD9">
      <w:pPr>
        <w:pStyle w:val="FootnoteText"/>
        <w:spacing w:line="276" w:lineRule="auto"/>
        <w:jc w:val="both"/>
        <w:rPr>
          <w:sz w:val="24"/>
          <w:szCs w:val="24"/>
        </w:rPr>
      </w:pPr>
    </w:p>
    <w:p w:rsidR="000A50E9" w:rsidRDefault="000A50E9" w:rsidP="00833DD9">
      <w:pPr>
        <w:pStyle w:val="FootnoteText"/>
        <w:spacing w:line="276" w:lineRule="auto"/>
        <w:jc w:val="both"/>
        <w:rPr>
          <w:sz w:val="24"/>
          <w:szCs w:val="24"/>
        </w:rPr>
      </w:pPr>
    </w:p>
    <w:p w:rsidR="000A50E9" w:rsidRDefault="000A50E9" w:rsidP="00833DD9">
      <w:pPr>
        <w:pStyle w:val="FootnoteText"/>
        <w:spacing w:line="276" w:lineRule="auto"/>
        <w:jc w:val="both"/>
        <w:rPr>
          <w:sz w:val="24"/>
          <w:szCs w:val="24"/>
        </w:rPr>
      </w:pPr>
    </w:p>
    <w:p w:rsidR="000A50E9" w:rsidRDefault="000A50E9" w:rsidP="00833DD9">
      <w:pPr>
        <w:pStyle w:val="FootnoteText"/>
        <w:spacing w:line="276" w:lineRule="auto"/>
        <w:jc w:val="both"/>
        <w:rPr>
          <w:sz w:val="24"/>
          <w:szCs w:val="24"/>
        </w:rPr>
      </w:pPr>
    </w:p>
    <w:p w:rsidR="000A50E9" w:rsidRDefault="000A50E9" w:rsidP="00833DD9">
      <w:pPr>
        <w:pStyle w:val="FootnoteText"/>
        <w:spacing w:line="276" w:lineRule="auto"/>
        <w:jc w:val="both"/>
        <w:rPr>
          <w:sz w:val="24"/>
          <w:szCs w:val="24"/>
        </w:rPr>
      </w:pPr>
    </w:p>
    <w:p w:rsidR="000A50E9" w:rsidRDefault="000A50E9" w:rsidP="00833DD9">
      <w:pPr>
        <w:pStyle w:val="FootnoteText"/>
        <w:spacing w:line="276" w:lineRule="auto"/>
        <w:jc w:val="both"/>
        <w:rPr>
          <w:sz w:val="24"/>
          <w:szCs w:val="24"/>
        </w:rPr>
      </w:pPr>
    </w:p>
    <w:p w:rsidR="000A50E9" w:rsidRPr="00F3235F" w:rsidRDefault="000A50E9" w:rsidP="00833DD9">
      <w:pPr>
        <w:pStyle w:val="FootnoteText"/>
        <w:spacing w:line="276" w:lineRule="auto"/>
        <w:jc w:val="both"/>
        <w:rPr>
          <w:sz w:val="24"/>
          <w:szCs w:val="24"/>
        </w:rPr>
      </w:pPr>
    </w:p>
    <w:p w:rsidR="000A50E9" w:rsidRDefault="000A50E9" w:rsidP="006A11FD">
      <w:bookmarkStart w:id="175" w:name="_Toc415275730"/>
    </w:p>
    <w:p w:rsidR="006A11FD" w:rsidRDefault="006A11FD" w:rsidP="006A11FD"/>
    <w:p w:rsidR="006A11FD" w:rsidRDefault="006A11FD" w:rsidP="006A11FD"/>
    <w:p w:rsidR="006A11FD" w:rsidRDefault="006A11FD" w:rsidP="006A11FD"/>
    <w:p w:rsidR="006A11FD" w:rsidRDefault="006A11FD" w:rsidP="006A11FD"/>
    <w:p w:rsidR="006A11FD" w:rsidRDefault="006A11FD" w:rsidP="006A11FD">
      <w:pPr>
        <w:jc w:val="right"/>
        <w:rPr>
          <w:rFonts w:ascii="Times New Roman" w:hAnsi="Times New Roman" w:cs="Times New Roman"/>
          <w:sz w:val="18"/>
          <w:szCs w:val="18"/>
        </w:rPr>
      </w:pPr>
      <w:r>
        <w:rPr>
          <w:rFonts w:ascii="Times New Roman" w:hAnsi="Times New Roman" w:cs="Times New Roman"/>
          <w:sz w:val="18"/>
          <w:szCs w:val="18"/>
        </w:rPr>
        <w:lastRenderedPageBreak/>
        <w:t>UDC: 339.543 (497.115)</w:t>
      </w:r>
    </w:p>
    <w:p w:rsidR="006A11FD" w:rsidRDefault="006A11FD" w:rsidP="006A11FD">
      <w:pPr>
        <w:jc w:val="right"/>
        <w:rPr>
          <w:rFonts w:ascii="Times New Roman" w:hAnsi="Times New Roman" w:cs="Times New Roman"/>
          <w:sz w:val="18"/>
          <w:szCs w:val="18"/>
        </w:rPr>
      </w:pPr>
      <w:r>
        <w:rPr>
          <w:rFonts w:ascii="Times New Roman" w:hAnsi="Times New Roman" w:cs="Times New Roman"/>
          <w:sz w:val="18"/>
          <w:szCs w:val="18"/>
        </w:rPr>
        <w:t>338.121:</w:t>
      </w:r>
      <w:r w:rsidRPr="006A11FD">
        <w:rPr>
          <w:rFonts w:ascii="Times New Roman" w:hAnsi="Times New Roman" w:cs="Times New Roman"/>
          <w:sz w:val="18"/>
          <w:szCs w:val="18"/>
        </w:rPr>
        <w:t xml:space="preserve"> </w:t>
      </w:r>
      <w:r>
        <w:rPr>
          <w:rFonts w:ascii="Times New Roman" w:hAnsi="Times New Roman" w:cs="Times New Roman"/>
          <w:sz w:val="18"/>
          <w:szCs w:val="18"/>
        </w:rPr>
        <w:t>339.543 (497.115)</w:t>
      </w:r>
    </w:p>
    <w:p w:rsidR="000A50E9" w:rsidRDefault="000A50E9" w:rsidP="00833DD9">
      <w:pPr>
        <w:pStyle w:val="Heading2"/>
        <w:jc w:val="both"/>
      </w:pPr>
    </w:p>
    <w:p w:rsidR="000A50E9" w:rsidRDefault="000A50E9" w:rsidP="00833DD9">
      <w:pPr>
        <w:pStyle w:val="Heading2"/>
        <w:jc w:val="both"/>
      </w:pPr>
    </w:p>
    <w:p w:rsidR="000A50E9" w:rsidRDefault="000A50E9" w:rsidP="00833DD9">
      <w:pPr>
        <w:pStyle w:val="Heading2"/>
        <w:jc w:val="both"/>
      </w:pPr>
    </w:p>
    <w:p w:rsidR="00C076B3" w:rsidRPr="000A50E9" w:rsidRDefault="004170AD" w:rsidP="004170AD">
      <w:pPr>
        <w:pStyle w:val="Heading2"/>
      </w:pPr>
      <w:bookmarkStart w:id="176" w:name="_Toc415955375"/>
      <w:r w:rsidRPr="000A50E9">
        <w:t>LEHTËSIRAT DOGANORE NE FUNKSION TË BIZNESIT NË KOSOVË</w:t>
      </w:r>
      <w:bookmarkEnd w:id="175"/>
      <w:bookmarkEnd w:id="176"/>
    </w:p>
    <w:p w:rsidR="00C076B3" w:rsidRDefault="00C076B3" w:rsidP="00833DD9">
      <w:pPr>
        <w:pStyle w:val="Heading2"/>
        <w:jc w:val="both"/>
        <w:rPr>
          <w:rFonts w:asciiTheme="majorBidi" w:hAnsiTheme="majorBidi"/>
        </w:rPr>
      </w:pPr>
      <w:bookmarkStart w:id="177" w:name="_Toc415275731"/>
      <w:bookmarkStart w:id="178" w:name="_Toc415955376"/>
      <w:r w:rsidRPr="000A50E9">
        <w:rPr>
          <w:rFonts w:asciiTheme="majorBidi" w:hAnsiTheme="majorBidi"/>
          <w:u w:val="single"/>
        </w:rPr>
        <w:t>Naim KAMBERAJ</w:t>
      </w:r>
      <w:r w:rsidR="000A50E9">
        <w:rPr>
          <w:rFonts w:asciiTheme="majorBidi" w:hAnsiTheme="majorBidi"/>
        </w:rPr>
        <w:t xml:space="preserve"> </w:t>
      </w:r>
      <w:r>
        <w:rPr>
          <w:rStyle w:val="FootnoteReference"/>
          <w:rFonts w:asciiTheme="majorBidi" w:hAnsiTheme="majorBidi"/>
          <w:sz w:val="28"/>
          <w:szCs w:val="28"/>
        </w:rPr>
        <w:footnoteReference w:id="156"/>
      </w:r>
      <w:bookmarkEnd w:id="177"/>
      <w:bookmarkEnd w:id="178"/>
    </w:p>
    <w:p w:rsidR="00C076B3" w:rsidRPr="00103270" w:rsidRDefault="00C076B3" w:rsidP="00833DD9">
      <w:pPr>
        <w:spacing w:after="0"/>
        <w:jc w:val="both"/>
        <w:rPr>
          <w:rFonts w:asciiTheme="majorBidi" w:hAnsiTheme="majorBidi" w:cstheme="majorBidi"/>
          <w:b/>
          <w:bCs/>
          <w:sz w:val="28"/>
          <w:szCs w:val="28"/>
          <w:vertAlign w:val="superscript"/>
        </w:rPr>
      </w:pPr>
    </w:p>
    <w:p w:rsidR="000A50E9" w:rsidRDefault="00C076B3" w:rsidP="00833DD9">
      <w:pPr>
        <w:spacing w:after="0"/>
        <w:jc w:val="both"/>
        <w:rPr>
          <w:rFonts w:ascii="Times New Roman" w:eastAsia="Calibri" w:hAnsi="Times New Roman" w:cs="Times New Roman"/>
          <w:b/>
          <w:sz w:val="28"/>
          <w:szCs w:val="28"/>
          <w:lang w:val="en-GB"/>
        </w:rPr>
      </w:pPr>
      <w:r w:rsidRPr="0010055C">
        <w:rPr>
          <w:rFonts w:ascii="Times New Roman" w:eastAsia="Calibri" w:hAnsi="Times New Roman" w:cs="Times New Roman"/>
          <w:b/>
          <w:sz w:val="28"/>
          <w:szCs w:val="28"/>
          <w:lang w:val="en-GB"/>
        </w:rPr>
        <w:t>Abstract</w:t>
      </w:r>
    </w:p>
    <w:p w:rsidR="00C076B3" w:rsidRPr="000A50E9" w:rsidRDefault="000A50E9" w:rsidP="00833DD9">
      <w:pPr>
        <w:spacing w:after="0"/>
        <w:jc w:val="both"/>
        <w:rPr>
          <w:rFonts w:ascii="Times New Roman" w:eastAsia="Calibri" w:hAnsi="Times New Roman" w:cs="Times New Roman"/>
          <w:b/>
          <w:sz w:val="28"/>
          <w:szCs w:val="28"/>
          <w:lang w:val="en-GB"/>
        </w:rPr>
      </w:pPr>
      <w:r>
        <w:rPr>
          <w:rFonts w:ascii="Times New Roman" w:eastAsia="Calibri" w:hAnsi="Times New Roman" w:cs="Times New Roman"/>
          <w:b/>
          <w:sz w:val="28"/>
          <w:szCs w:val="28"/>
          <w:lang w:val="en-GB"/>
        </w:rPr>
        <w:t>_____</w:t>
      </w:r>
      <w:r w:rsidR="00C076B3">
        <w:rPr>
          <w:rFonts w:ascii="Times New Roman" w:eastAsia="Calibri" w:hAnsi="Times New Roman" w:cs="Times New Roman"/>
          <w:b/>
          <w:sz w:val="28"/>
          <w:szCs w:val="28"/>
          <w:lang w:val="en-GB"/>
        </w:rPr>
        <w:t>________________________________________________</w:t>
      </w:r>
    </w:p>
    <w:p w:rsidR="00C076B3" w:rsidRPr="00103270" w:rsidRDefault="00C076B3" w:rsidP="00833DD9">
      <w:pPr>
        <w:ind w:firstLine="720"/>
        <w:jc w:val="both"/>
        <w:rPr>
          <w:rFonts w:ascii="Times New Roman" w:hAnsi="Times New Roman" w:cs="Times New Roman"/>
          <w:i/>
          <w:sz w:val="24"/>
          <w:szCs w:val="24"/>
          <w:lang w:val="en-GB"/>
        </w:rPr>
      </w:pPr>
      <w:r w:rsidRPr="00103270">
        <w:rPr>
          <w:rFonts w:ascii="Times New Roman" w:hAnsi="Times New Roman" w:cs="Times New Roman"/>
          <w:i/>
          <w:sz w:val="24"/>
          <w:szCs w:val="24"/>
          <w:lang w:val="en-GB"/>
        </w:rPr>
        <w:t>Dynamics of economic development of countries in the region is reflecting and pushing the needs for institutional commitment to creating better possible conditions through the legislature to stimulate business entities in enhancing performance through their activities in order to reflect the country's economic increase. Deliberately to monitoring the trend of economic development of the countries of the region and beyond, Kosovo is creating favourable policies for businesses.</w:t>
      </w:r>
    </w:p>
    <w:p w:rsidR="00C076B3" w:rsidRPr="00103270" w:rsidRDefault="00C076B3" w:rsidP="00833DD9">
      <w:pPr>
        <w:ind w:firstLine="720"/>
        <w:jc w:val="both"/>
        <w:rPr>
          <w:rFonts w:ascii="Times New Roman" w:hAnsi="Times New Roman" w:cs="Times New Roman"/>
          <w:i/>
          <w:sz w:val="24"/>
          <w:szCs w:val="24"/>
          <w:lang w:val="en-GB"/>
        </w:rPr>
      </w:pPr>
      <w:r w:rsidRPr="00103270">
        <w:rPr>
          <w:rFonts w:ascii="Times New Roman" w:hAnsi="Times New Roman" w:cs="Times New Roman"/>
          <w:i/>
          <w:sz w:val="24"/>
          <w:szCs w:val="24"/>
          <w:lang w:val="en-GB"/>
        </w:rPr>
        <w:t>The purpose of this paper is to identify the contribution of Customs in the business success in Kosovo - it through customs procedures that are considered as mitigation measures for business in our country. In recent decades Kosovo had has an economy mainly based on trade, manufacturing economy is too small it covers in small measure the impact of import, in fact so far that happen a reality reflected in unfavourable economic development, in other words, in the process of import purchase of goods is done from abroad and selling is done mostly inside where financial cash flow is oriented abroad, and as a result we have the creation of stocks and goods to businesses but without financial liquidity.</w:t>
      </w:r>
      <w:r w:rsidR="000A50E9">
        <w:rPr>
          <w:rFonts w:ascii="Times New Roman" w:hAnsi="Times New Roman" w:cs="Times New Roman"/>
          <w:i/>
          <w:sz w:val="24"/>
          <w:szCs w:val="24"/>
          <w:lang w:val="en-GB"/>
        </w:rPr>
        <w:t xml:space="preserve"> </w:t>
      </w:r>
      <w:r w:rsidRPr="00103270">
        <w:rPr>
          <w:rFonts w:ascii="Times New Roman" w:hAnsi="Times New Roman" w:cs="Times New Roman"/>
          <w:i/>
          <w:sz w:val="24"/>
          <w:szCs w:val="24"/>
          <w:lang w:val="en-GB"/>
        </w:rPr>
        <w:t>Recently Kosovo is establishing development policies, writing and functionalized favourable laws to business as the local as well as foreign investors, these laws allow the creation of facilitating procedures for business development activities in Kosovo. These procedures are designed in order to ensure Kosovo Business benefits through the import duty exemption in specific cases (especially for the production of goods in Kosovo, which are then exported).</w:t>
      </w:r>
    </w:p>
    <w:p w:rsidR="00C076B3" w:rsidRDefault="00C076B3" w:rsidP="00833DD9">
      <w:pPr>
        <w:pBdr>
          <w:bottom w:val="single" w:sz="12" w:space="1" w:color="auto"/>
        </w:pBdr>
        <w:jc w:val="both"/>
        <w:rPr>
          <w:rFonts w:ascii="Times New Roman" w:hAnsi="Times New Roman" w:cs="Times New Roman"/>
          <w:sz w:val="24"/>
          <w:szCs w:val="24"/>
          <w:lang w:val="en-GB"/>
        </w:rPr>
      </w:pPr>
      <w:r w:rsidRPr="00B91DF1">
        <w:rPr>
          <w:rFonts w:ascii="Times New Roman" w:hAnsi="Times New Roman" w:cs="Times New Roman"/>
          <w:b/>
          <w:bCs/>
          <w:sz w:val="24"/>
          <w:szCs w:val="24"/>
          <w:lang w:val="en-GB"/>
        </w:rPr>
        <w:t>Keywords</w:t>
      </w:r>
      <w:r w:rsidRPr="00B91DF1">
        <w:rPr>
          <w:rFonts w:ascii="Times New Roman" w:hAnsi="Times New Roman" w:cs="Times New Roman"/>
          <w:sz w:val="24"/>
          <w:szCs w:val="24"/>
          <w:lang w:val="en-GB"/>
        </w:rPr>
        <w:t>: Business, Economy, Customs procedures, facilities.</w:t>
      </w:r>
    </w:p>
    <w:p w:rsidR="00C076B3" w:rsidRPr="00C076B3" w:rsidRDefault="00C076B3" w:rsidP="00833DD9">
      <w:pPr>
        <w:pStyle w:val="ListParagraph"/>
        <w:numPr>
          <w:ilvl w:val="0"/>
          <w:numId w:val="28"/>
        </w:numPr>
        <w:jc w:val="both"/>
        <w:rPr>
          <w:rFonts w:ascii="Times New Roman" w:hAnsi="Times New Roman" w:cs="Times New Roman"/>
          <w:bCs/>
          <w:sz w:val="24"/>
          <w:szCs w:val="24"/>
        </w:rPr>
      </w:pPr>
      <w:r w:rsidRPr="00C076B3">
        <w:rPr>
          <w:rFonts w:ascii="Times New Roman" w:hAnsi="Times New Roman" w:cs="Times New Roman"/>
          <w:bCs/>
          <w:sz w:val="24"/>
          <w:szCs w:val="24"/>
        </w:rPr>
        <w:t>Ekonomia e Kosov</w:t>
      </w:r>
      <w:r w:rsidRPr="00C076B3">
        <w:rPr>
          <w:rFonts w:ascii="Times New Roman" w:eastAsia="Times New Roman" w:hAnsi="Times New Roman" w:cs="Times New Roman"/>
          <w:bCs/>
          <w:kern w:val="36"/>
          <w:sz w:val="24"/>
          <w:szCs w:val="24"/>
        </w:rPr>
        <w:t>ë</w:t>
      </w:r>
      <w:r w:rsidRPr="00C076B3">
        <w:rPr>
          <w:rFonts w:ascii="Times New Roman" w:hAnsi="Times New Roman" w:cs="Times New Roman"/>
          <w:bCs/>
          <w:sz w:val="24"/>
          <w:szCs w:val="24"/>
        </w:rPr>
        <w:t xml:space="preserve">s </w:t>
      </w:r>
    </w:p>
    <w:p w:rsidR="00C076B3" w:rsidRDefault="00C076B3" w:rsidP="00833DD9">
      <w:pPr>
        <w:ind w:firstLine="720"/>
        <w:jc w:val="both"/>
        <w:rPr>
          <w:rFonts w:ascii="Times New Roman" w:hAnsi="Times New Roman" w:cs="Times New Roman"/>
          <w:sz w:val="24"/>
          <w:szCs w:val="24"/>
        </w:rPr>
      </w:pPr>
      <w:r w:rsidRPr="00B91DF1">
        <w:rPr>
          <w:rFonts w:ascii="Times New Roman" w:eastAsia="Times New Roman" w:hAnsi="Times New Roman" w:cs="Times New Roman"/>
          <w:sz w:val="24"/>
          <w:szCs w:val="24"/>
        </w:rPr>
        <w:t xml:space="preserve">Ekonomia e Kosovës përbën një ekonomi të re dhe dinamike. Baza e saj është transformuar nga një ekonomi </w:t>
      </w:r>
      <w:r w:rsidRPr="00F73666">
        <w:rPr>
          <w:rFonts w:ascii="Times New Roman" w:eastAsia="Times New Roman" w:hAnsi="Times New Roman" w:cs="Times New Roman"/>
          <w:sz w:val="24"/>
          <w:szCs w:val="24"/>
        </w:rPr>
        <w:t xml:space="preserve">centraliste, e dirigjuar,  në një ekonomi të hapur të tregut. </w:t>
      </w:r>
      <w:r w:rsidRPr="00F73666">
        <w:rPr>
          <w:rFonts w:ascii="Times New Roman" w:eastAsia="Times New Roman" w:hAnsi="Times New Roman" w:cs="Times New Roman"/>
          <w:sz w:val="24"/>
          <w:szCs w:val="24"/>
        </w:rPr>
        <w:br/>
      </w:r>
      <w:r w:rsidRPr="00F73666">
        <w:rPr>
          <w:rFonts w:ascii="Times New Roman" w:hAnsi="Times New Roman" w:cs="Times New Roman"/>
          <w:sz w:val="24"/>
          <w:szCs w:val="24"/>
        </w:rPr>
        <w:t xml:space="preserve">E ndodhur në Evropën Juglindore, ekonomia e Kosovës është bërë pjesë e integrimeve ekonomike të këtij rajoni </w:t>
      </w:r>
      <w:r w:rsidRPr="00F73666">
        <w:rPr>
          <w:rFonts w:ascii="Times New Roman" w:eastAsia="Calibri" w:hAnsi="Times New Roman" w:cs="Times New Roman"/>
          <w:sz w:val="24"/>
          <w:szCs w:val="24"/>
        </w:rPr>
        <w:t xml:space="preserve">“në kushtet e zhvillimit bashkëkohor ekonomik ndërkombëtar nuk </w:t>
      </w:r>
      <w:r w:rsidRPr="00F73666">
        <w:rPr>
          <w:rFonts w:ascii="Times New Roman" w:eastAsia="Calibri" w:hAnsi="Times New Roman" w:cs="Times New Roman"/>
          <w:sz w:val="24"/>
          <w:szCs w:val="24"/>
        </w:rPr>
        <w:lastRenderedPageBreak/>
        <w:t>mund të ketë ekonomi autarkike (të mbyllur në vete)</w:t>
      </w:r>
      <w:r w:rsidRPr="00F73666">
        <w:rPr>
          <w:rStyle w:val="FootnoteReference"/>
          <w:rFonts w:ascii="Times New Roman" w:hAnsi="Times New Roman" w:cs="Times New Roman"/>
          <w:sz w:val="24"/>
          <w:szCs w:val="24"/>
        </w:rPr>
        <w:footnoteReference w:id="157"/>
      </w:r>
      <w:r w:rsidRPr="00F73666">
        <w:rPr>
          <w:rFonts w:ascii="Times New Roman" w:hAnsi="Times New Roman" w:cs="Times New Roman"/>
          <w:sz w:val="24"/>
          <w:szCs w:val="24"/>
        </w:rPr>
        <w:t>, të cilat ofrojnë</w:t>
      </w:r>
      <w:r w:rsidRPr="00B91DF1">
        <w:rPr>
          <w:rFonts w:ascii="Times New Roman" w:hAnsi="Times New Roman" w:cs="Times New Roman"/>
          <w:sz w:val="24"/>
          <w:szCs w:val="24"/>
        </w:rPr>
        <w:t xml:space="preserve"> mundësitë e zgjerimit të tregut</w:t>
      </w:r>
      <w:r>
        <w:rPr>
          <w:rFonts w:ascii="Times New Roman" w:hAnsi="Times New Roman" w:cs="Times New Roman"/>
          <w:sz w:val="24"/>
          <w:szCs w:val="24"/>
        </w:rPr>
        <w:t xml:space="preserve"> n</w:t>
      </w:r>
      <w:r w:rsidRPr="00B91DF1">
        <w:rPr>
          <w:rFonts w:ascii="Times New Roman" w:hAnsi="Times New Roman" w:cs="Times New Roman"/>
          <w:sz w:val="24"/>
          <w:szCs w:val="24"/>
        </w:rPr>
        <w:t>ë</w:t>
      </w:r>
      <w:r>
        <w:rPr>
          <w:rFonts w:ascii="Times New Roman" w:hAnsi="Times New Roman" w:cs="Times New Roman"/>
          <w:sz w:val="24"/>
          <w:szCs w:val="24"/>
        </w:rPr>
        <w:t xml:space="preserve"> n</w:t>
      </w:r>
      <w:r w:rsidRPr="00B91DF1">
        <w:rPr>
          <w:rFonts w:ascii="Times New Roman" w:hAnsi="Times New Roman" w:cs="Times New Roman"/>
          <w:sz w:val="24"/>
          <w:szCs w:val="24"/>
        </w:rPr>
        <w:t>jë</w:t>
      </w:r>
      <w:r>
        <w:rPr>
          <w:rFonts w:ascii="Times New Roman" w:hAnsi="Times New Roman" w:cs="Times New Roman"/>
          <w:sz w:val="24"/>
          <w:szCs w:val="24"/>
        </w:rPr>
        <w:t xml:space="preserve"> h</w:t>
      </w:r>
      <w:r w:rsidRPr="00B91DF1">
        <w:rPr>
          <w:rFonts w:ascii="Times New Roman" w:hAnsi="Times New Roman" w:cs="Times New Roman"/>
          <w:sz w:val="24"/>
          <w:szCs w:val="24"/>
        </w:rPr>
        <w:t>apësirë</w:t>
      </w:r>
      <w:r>
        <w:rPr>
          <w:rFonts w:ascii="Times New Roman" w:hAnsi="Times New Roman" w:cs="Times New Roman"/>
          <w:sz w:val="24"/>
          <w:szCs w:val="24"/>
        </w:rPr>
        <w:t xml:space="preserve"> mjaftë t</w:t>
      </w:r>
      <w:r w:rsidRPr="00B91DF1">
        <w:rPr>
          <w:rFonts w:ascii="Times New Roman" w:hAnsi="Times New Roman" w:cs="Times New Roman"/>
          <w:sz w:val="24"/>
          <w:szCs w:val="24"/>
        </w:rPr>
        <w:t>ë</w:t>
      </w:r>
      <w:r>
        <w:rPr>
          <w:rFonts w:ascii="Times New Roman" w:hAnsi="Times New Roman" w:cs="Times New Roman"/>
          <w:sz w:val="24"/>
          <w:szCs w:val="24"/>
        </w:rPr>
        <w:t xml:space="preserve"> gjere. </w:t>
      </w:r>
    </w:p>
    <w:p w:rsidR="00C076B3" w:rsidRPr="00F73666" w:rsidRDefault="00C076B3" w:rsidP="00833DD9">
      <w:pPr>
        <w:ind w:firstLine="720"/>
        <w:jc w:val="both"/>
        <w:rPr>
          <w:rFonts w:ascii="Times New Roman" w:hAnsi="Times New Roman" w:cs="Times New Roman"/>
          <w:sz w:val="24"/>
          <w:szCs w:val="24"/>
        </w:rPr>
      </w:pPr>
      <w:r w:rsidRPr="00B91DF1">
        <w:rPr>
          <w:rFonts w:ascii="Times New Roman" w:hAnsi="Times New Roman" w:cs="Times New Roman"/>
          <w:sz w:val="24"/>
          <w:szCs w:val="24"/>
        </w:rPr>
        <w:t xml:space="preserve">Qellim  në vete tashmë është rritja e konkurrencës së kësaj ekonomie, duke rritur kapacitetin e saj eksportues për të zvogëluar deficitin tregtarë që Kosova aktualisht ka. Si vend i rëndësishëm për zhvillimin e biznesit Kosova ofron një sërë përparësish komparative si: popullsinë  e re dhe mjaftë mirë të kualifikuar, resurset natyrore, kushtet e volitshme klimatike, infrastruktura e re, politika fiskale me taksat më të ulëta tatimore në rajon, pozita gjeografike me qasje në tregun rajonal të CEFTA-së dhe në atë të Bashkimit Evropian. Kosova përveç se është anëtare e CEFTA-së, në qershor </w:t>
      </w:r>
      <w:r>
        <w:rPr>
          <w:rFonts w:ascii="Times New Roman" w:hAnsi="Times New Roman" w:cs="Times New Roman"/>
          <w:sz w:val="24"/>
          <w:szCs w:val="24"/>
        </w:rPr>
        <w:t xml:space="preserve">2014 </w:t>
      </w:r>
      <w:r w:rsidRPr="00B91DF1">
        <w:rPr>
          <w:rFonts w:ascii="Times New Roman" w:hAnsi="Times New Roman" w:cs="Times New Roman"/>
          <w:sz w:val="24"/>
          <w:szCs w:val="24"/>
        </w:rPr>
        <w:t>është anëtarësuar edhe në FMN (Fondi Monetare Ndërkombëtar) dhe BB (Banka Botërore) dhe aspiron në mekanizma tjerë te fuqishëm ekonomiko-financiar si BERZH, Organizata botërore e Tregtisë (OBT) etj.</w:t>
      </w:r>
      <w:r w:rsidRPr="00B91DF1">
        <w:rPr>
          <w:rFonts w:ascii="Times New Roman" w:hAnsi="Times New Roman" w:cs="Times New Roman"/>
          <w:bCs/>
          <w:sz w:val="24"/>
          <w:szCs w:val="24"/>
        </w:rPr>
        <w:t xml:space="preserve"> </w:t>
      </w:r>
      <w:r w:rsidRPr="00B91DF1">
        <w:rPr>
          <w:rFonts w:ascii="Times New Roman" w:eastAsia="Times New Roman" w:hAnsi="Times New Roman" w:cs="Times New Roman"/>
          <w:color w:val="000000"/>
          <w:sz w:val="24"/>
          <w:szCs w:val="24"/>
        </w:rPr>
        <w:t>Deficiti i lartë tregtar është një problem që e ka përcjellë Kosovën ndër vite. Sipas të dhënave zyrtare, kontributi i eksporteve në volumin tregtar është shumë i ultë dhe atë rreth 200 milionë euro në vit, kurse importi kalon shifrën e mbi 1 miliard euro.</w:t>
      </w:r>
    </w:p>
    <w:p w:rsidR="00C076B3" w:rsidRPr="00B91DF1" w:rsidRDefault="00C076B3" w:rsidP="00833DD9">
      <w:pPr>
        <w:spacing w:after="0"/>
        <w:ind w:firstLine="720"/>
        <w:jc w:val="both"/>
        <w:rPr>
          <w:rFonts w:ascii="Times New Roman" w:eastAsia="Times New Roman" w:hAnsi="Times New Roman" w:cs="Times New Roman"/>
          <w:color w:val="000000"/>
          <w:sz w:val="24"/>
          <w:szCs w:val="24"/>
        </w:rPr>
      </w:pPr>
      <w:r w:rsidRPr="00B91DF1">
        <w:rPr>
          <w:rFonts w:ascii="Times New Roman" w:eastAsia="Times New Roman" w:hAnsi="Times New Roman" w:cs="Times New Roman"/>
          <w:color w:val="000000"/>
          <w:sz w:val="24"/>
          <w:szCs w:val="24"/>
        </w:rPr>
        <w:t>Eksporti i mallrave n</w:t>
      </w:r>
      <w:r w:rsidRPr="00C076B3">
        <w:rPr>
          <w:rFonts w:ascii="Times New Roman" w:eastAsia="Times New Roman" w:hAnsi="Times New Roman" w:cs="Times New Roman"/>
          <w:color w:val="000000"/>
          <w:sz w:val="24"/>
          <w:szCs w:val="24"/>
        </w:rPr>
        <w:t xml:space="preserve">ë muajin tetor të këtij viti, sipas të dhënave të </w:t>
      </w:r>
      <w:r w:rsidRPr="00C076B3">
        <w:rPr>
          <w:rFonts w:ascii="Times New Roman" w:eastAsia="Times New Roman" w:hAnsi="Times New Roman" w:cs="Times New Roman"/>
          <w:bCs/>
          <w:color w:val="000000"/>
          <w:sz w:val="24"/>
          <w:szCs w:val="24"/>
        </w:rPr>
        <w:t>Agjencisë së Statistikave të Kosovës “</w:t>
      </w:r>
      <w:r w:rsidRPr="00C076B3">
        <w:rPr>
          <w:rFonts w:ascii="Times New Roman" w:eastAsia="Times New Roman" w:hAnsi="Times New Roman" w:cs="Times New Roman"/>
          <w:color w:val="000000"/>
          <w:sz w:val="24"/>
          <w:szCs w:val="24"/>
        </w:rPr>
        <w:t>kish</w:t>
      </w:r>
      <w:r w:rsidRPr="00B91DF1">
        <w:rPr>
          <w:rFonts w:ascii="Times New Roman" w:eastAsia="Times New Roman" w:hAnsi="Times New Roman" w:cs="Times New Roman"/>
          <w:color w:val="000000"/>
          <w:sz w:val="24"/>
          <w:szCs w:val="24"/>
        </w:rPr>
        <w:t>te vlerën 29.6 milion euro, ndërsa importi 234,9 milion euro, kështu që eksporti mbulon importin vetëm me 12.6 për qind</w:t>
      </w:r>
      <w:r>
        <w:rPr>
          <w:rFonts w:ascii="Times New Roman" w:eastAsia="Times New Roman" w:hAnsi="Times New Roman" w:cs="Times New Roman"/>
          <w:color w:val="000000"/>
          <w:sz w:val="24"/>
          <w:szCs w:val="24"/>
        </w:rPr>
        <w:t>”</w:t>
      </w:r>
      <w:r>
        <w:rPr>
          <w:rStyle w:val="FootnoteReference"/>
          <w:rFonts w:ascii="Times New Roman" w:eastAsia="Times New Roman" w:hAnsi="Times New Roman" w:cs="Times New Roman"/>
          <w:color w:val="000000"/>
          <w:sz w:val="24"/>
          <w:szCs w:val="24"/>
        </w:rPr>
        <w:footnoteReference w:id="158"/>
      </w:r>
      <w:r>
        <w:rPr>
          <w:rFonts w:ascii="Times New Roman" w:eastAsia="Times New Roman" w:hAnsi="Times New Roman" w:cs="Times New Roman"/>
          <w:color w:val="000000"/>
          <w:sz w:val="24"/>
          <w:szCs w:val="24"/>
        </w:rPr>
        <w:t xml:space="preserve"> </w:t>
      </w:r>
      <w:r w:rsidRPr="00B91DF1">
        <w:rPr>
          <w:rFonts w:ascii="Times New Roman" w:eastAsia="Times New Roman" w:hAnsi="Times New Roman" w:cs="Times New Roman"/>
          <w:color w:val="000000"/>
          <w:sz w:val="24"/>
          <w:szCs w:val="24"/>
        </w:rPr>
        <w:t xml:space="preserve">. Bizneset vendore ende nuk po munden që t’i plotësojnë në të gjithë sektorët kërkesat me prodhim vendor, dhe produktet vendore po dalin në disa raste më të shtrenjta se sa produktet e importuara. Kjo është për shkak se politikat fiskale , financiare dhe tregtare janë gati të njëjta si për prodhuesit vendor ashtu edhe për ato të importit </w:t>
      </w:r>
      <w:r w:rsidRPr="00B91DF1">
        <w:rPr>
          <w:rFonts w:ascii="Times New Roman" w:hAnsi="Times New Roman" w:cs="Times New Roman"/>
          <w:sz w:val="24"/>
          <w:szCs w:val="24"/>
        </w:rPr>
        <w:t xml:space="preserve">Ekonomia e Kosovës pothuajse ka qenë e njëjtë në vitet e fundit, çka nënkupton se është duke u zhvilluar  një trend i njëjtë i zhvillimit ekonomik i cili nuk është i favorshëm. Kosova, tashmë, ka rrit deficitin tregtar, mbi 2 miliardë euro dhe ne importojmë gjithçka që konsumojmë, duke përfshirë edhe produktet bazike, për shkak se prodhimi vendor, është në nivel të ulët. Kosova ende nuk ka arrit të mbështesë edhe këta prodhues të pakët vendor. </w:t>
      </w:r>
      <w:r w:rsidRPr="00B91DF1">
        <w:rPr>
          <w:rFonts w:ascii="Times New Roman" w:eastAsia="Times New Roman" w:hAnsi="Times New Roman" w:cs="Times New Roman"/>
          <w:color w:val="000000"/>
          <w:sz w:val="24"/>
          <w:szCs w:val="24"/>
        </w:rPr>
        <w:t>Të dhënat e Agjencisë së Statistikave të Kosovës, tregojnë se produktet minerale prijnë në listën e produkteve më të importuara, pasuar nga ushqimet e përgatitura, pijet dhe duhani, makineritë, pajisjet mekanike dhe elektrike.</w:t>
      </w:r>
      <w:r>
        <w:rPr>
          <w:rFonts w:ascii="Times New Roman" w:eastAsia="Times New Roman" w:hAnsi="Times New Roman" w:cs="Times New Roman"/>
          <w:color w:val="000000"/>
          <w:sz w:val="24"/>
          <w:szCs w:val="24"/>
        </w:rPr>
        <w:t xml:space="preserve"> </w:t>
      </w:r>
      <w:r w:rsidRPr="00B91DF1">
        <w:rPr>
          <w:rFonts w:ascii="Times New Roman" w:eastAsia="Times New Roman" w:hAnsi="Times New Roman" w:cs="Times New Roman"/>
          <w:color w:val="000000"/>
          <w:sz w:val="24"/>
          <w:szCs w:val="24"/>
        </w:rPr>
        <w:t>Përqindja më e madhe e importit është nga Serbia, Italia, Gjermania, Turqia.</w:t>
      </w:r>
    </w:p>
    <w:p w:rsidR="00C076B3" w:rsidRPr="00B91DF1" w:rsidRDefault="00C076B3" w:rsidP="00833DD9">
      <w:pPr>
        <w:autoSpaceDE w:val="0"/>
        <w:autoSpaceDN w:val="0"/>
        <w:adjustRightInd w:val="0"/>
        <w:spacing w:after="0"/>
        <w:ind w:firstLine="720"/>
        <w:jc w:val="both"/>
        <w:rPr>
          <w:rFonts w:ascii="Times New Roman" w:hAnsi="Times New Roman" w:cs="Times New Roman"/>
          <w:color w:val="252525"/>
          <w:sz w:val="24"/>
          <w:szCs w:val="24"/>
        </w:rPr>
      </w:pPr>
      <w:r w:rsidRPr="00B91DF1">
        <w:rPr>
          <w:rFonts w:ascii="Times New Roman" w:hAnsi="Times New Roman" w:cs="Times New Roman"/>
          <w:color w:val="252525"/>
          <w:sz w:val="24"/>
          <w:szCs w:val="24"/>
        </w:rPr>
        <w:t>Aktiviteti ekonomik është koncentruar kryesisht në sektorin e shërbimeve i cili është zgjeruar si rezultat i nivelit të lartë të remitencave dhe nga prezenca e madhe ndërkombëtare në Kosovë. Ende nuk ka pasur investim substancial produktiv në sektorin e mallrave tregtare.</w:t>
      </w:r>
    </w:p>
    <w:p w:rsidR="00C076B3" w:rsidRPr="00B91DF1" w:rsidRDefault="00C076B3" w:rsidP="00833DD9">
      <w:pPr>
        <w:shd w:val="clear" w:color="auto" w:fill="FFFFFF"/>
        <w:spacing w:after="240"/>
        <w:jc w:val="both"/>
        <w:rPr>
          <w:rFonts w:ascii="Times New Roman" w:eastAsia="Times New Roman" w:hAnsi="Times New Roman" w:cs="Times New Roman"/>
          <w:sz w:val="24"/>
          <w:szCs w:val="24"/>
        </w:rPr>
      </w:pPr>
      <w:r w:rsidRPr="00B91DF1">
        <w:rPr>
          <w:rFonts w:ascii="Times New Roman" w:eastAsia="Times New Roman" w:hAnsi="Times New Roman" w:cs="Times New Roman"/>
          <w:sz w:val="24"/>
          <w:szCs w:val="24"/>
        </w:rPr>
        <w:t xml:space="preserve">Institucionet  e Kosovës kanë paraparë masa lehtësuese për ta ndihmuar biznesin, me këtë rast janë krijuar procedura përkrahëse për biznesin që janë duke u zhvilluar dhe </w:t>
      </w:r>
      <w:r>
        <w:rPr>
          <w:rFonts w:ascii="Times New Roman" w:eastAsia="Times New Roman" w:hAnsi="Times New Roman" w:cs="Times New Roman"/>
          <w:sz w:val="24"/>
          <w:szCs w:val="24"/>
        </w:rPr>
        <w:t xml:space="preserve">duke u </w:t>
      </w:r>
      <w:r w:rsidRPr="00B91DF1">
        <w:rPr>
          <w:rFonts w:ascii="Times New Roman" w:eastAsia="Times New Roman" w:hAnsi="Times New Roman" w:cs="Times New Roman"/>
          <w:sz w:val="24"/>
          <w:szCs w:val="24"/>
        </w:rPr>
        <w:t>përcjellur përmes doganës sidomos për aktivitetet prodhuese.</w:t>
      </w:r>
    </w:p>
    <w:p w:rsidR="00C076B3" w:rsidRPr="000A50E9" w:rsidRDefault="00C076B3" w:rsidP="00833DD9">
      <w:pPr>
        <w:pStyle w:val="ListParagraph"/>
        <w:numPr>
          <w:ilvl w:val="0"/>
          <w:numId w:val="28"/>
        </w:numPr>
        <w:jc w:val="both"/>
        <w:rPr>
          <w:rFonts w:ascii="Times New Roman" w:hAnsi="Times New Roman" w:cs="Times New Roman"/>
          <w:b/>
          <w:bCs/>
          <w:sz w:val="24"/>
          <w:szCs w:val="24"/>
        </w:rPr>
      </w:pPr>
      <w:r w:rsidRPr="000A50E9">
        <w:rPr>
          <w:rFonts w:ascii="Times New Roman" w:hAnsi="Times New Roman" w:cs="Times New Roman"/>
          <w:b/>
          <w:bCs/>
          <w:sz w:val="24"/>
          <w:szCs w:val="24"/>
        </w:rPr>
        <w:t>Procedurat doganore në funksion të lehtësimit të biznesit</w:t>
      </w:r>
    </w:p>
    <w:p w:rsidR="00C076B3" w:rsidRPr="00B91DF1" w:rsidRDefault="00C076B3" w:rsidP="00833DD9">
      <w:pPr>
        <w:spacing w:after="0"/>
        <w:ind w:firstLine="360"/>
        <w:jc w:val="both"/>
        <w:rPr>
          <w:rFonts w:ascii="Times New Roman" w:hAnsi="Times New Roman" w:cs="Times New Roman"/>
          <w:sz w:val="24"/>
          <w:szCs w:val="24"/>
        </w:rPr>
      </w:pPr>
      <w:r w:rsidRPr="00C076B3">
        <w:rPr>
          <w:rFonts w:ascii="Times New Roman" w:hAnsi="Times New Roman" w:cs="Times New Roman"/>
          <w:sz w:val="24"/>
          <w:szCs w:val="24"/>
        </w:rPr>
        <w:t>Dogana</w:t>
      </w:r>
      <w:r w:rsidRPr="00B91DF1">
        <w:rPr>
          <w:rFonts w:ascii="Times New Roman" w:hAnsi="Times New Roman" w:cs="Times New Roman"/>
          <w:sz w:val="24"/>
          <w:szCs w:val="24"/>
        </w:rPr>
        <w:t xml:space="preserve"> e Kosovës vepron konform standardeve të Bashkimi Evropian si organizatë doganore moderne në ngritjen e kapaciteteve administrative dhe teknologjike.  </w:t>
      </w:r>
    </w:p>
    <w:p w:rsidR="00C076B3" w:rsidRPr="00B91DF1" w:rsidRDefault="00C076B3" w:rsidP="00833DD9">
      <w:pPr>
        <w:spacing w:after="0"/>
        <w:ind w:firstLine="360"/>
        <w:jc w:val="both"/>
        <w:rPr>
          <w:rFonts w:ascii="Times New Roman" w:hAnsi="Times New Roman" w:cs="Times New Roman"/>
          <w:bCs/>
          <w:sz w:val="24"/>
          <w:szCs w:val="24"/>
        </w:rPr>
      </w:pPr>
      <w:r w:rsidRPr="00B91DF1">
        <w:rPr>
          <w:rFonts w:ascii="Times New Roman" w:hAnsi="Times New Roman" w:cs="Times New Roman"/>
          <w:bCs/>
          <w:sz w:val="24"/>
          <w:szCs w:val="24"/>
        </w:rPr>
        <w:lastRenderedPageBreak/>
        <w:t>Importi dhe eksporti i mallrave në Kosovë zhvillohen duke shfrytëzuar  kryesisht transportin rrugor, hekurudhorë  dhe ajror. Kjo është rregulluar me ligj – udhëzim administrativ, përmes së cilit caktohen vendet e autorizuara për import dhe eksport të mallrave komerciale.</w:t>
      </w:r>
    </w:p>
    <w:p w:rsidR="00C076B3" w:rsidRPr="00B91DF1" w:rsidRDefault="00C076B3" w:rsidP="00833DD9">
      <w:pPr>
        <w:spacing w:after="0"/>
        <w:ind w:firstLine="360"/>
        <w:jc w:val="both"/>
        <w:rPr>
          <w:rFonts w:ascii="Times New Roman" w:hAnsi="Times New Roman" w:cs="Times New Roman"/>
          <w:sz w:val="24"/>
          <w:szCs w:val="24"/>
        </w:rPr>
      </w:pPr>
      <w:r w:rsidRPr="00B91DF1">
        <w:rPr>
          <w:rFonts w:ascii="Times New Roman" w:hAnsi="Times New Roman" w:cs="Times New Roman"/>
          <w:sz w:val="24"/>
          <w:szCs w:val="24"/>
        </w:rPr>
        <w:t xml:space="preserve">Për t’u kuptuar më mirë roli dhe rëndësia e lehtësirave tregtare duhet nisur së pari nga kuptimi dhe roli i lehtësirave për biznes në Kosovë, të cilat mund të përmblidhen në: </w:t>
      </w:r>
    </w:p>
    <w:p w:rsidR="00C076B3" w:rsidRPr="00B91DF1" w:rsidRDefault="00C076B3" w:rsidP="00833DD9">
      <w:pPr>
        <w:numPr>
          <w:ilvl w:val="0"/>
          <w:numId w:val="22"/>
        </w:numPr>
        <w:spacing w:after="0"/>
        <w:jc w:val="both"/>
        <w:rPr>
          <w:rFonts w:ascii="Times New Roman" w:hAnsi="Times New Roman" w:cs="Times New Roman"/>
          <w:sz w:val="24"/>
          <w:szCs w:val="24"/>
        </w:rPr>
      </w:pPr>
      <w:r w:rsidRPr="00B91DF1">
        <w:rPr>
          <w:rFonts w:ascii="Times New Roman" w:hAnsi="Times New Roman" w:cs="Times New Roman"/>
          <w:sz w:val="24"/>
          <w:szCs w:val="24"/>
        </w:rPr>
        <w:t xml:space="preserve">lirimet nga taksat doganore </w:t>
      </w:r>
    </w:p>
    <w:p w:rsidR="00C076B3" w:rsidRPr="00B91DF1" w:rsidRDefault="00C076B3" w:rsidP="00833DD9">
      <w:pPr>
        <w:numPr>
          <w:ilvl w:val="0"/>
          <w:numId w:val="22"/>
        </w:numPr>
        <w:spacing w:after="0"/>
        <w:jc w:val="both"/>
        <w:rPr>
          <w:rFonts w:ascii="Times New Roman" w:hAnsi="Times New Roman" w:cs="Times New Roman"/>
          <w:sz w:val="24"/>
          <w:szCs w:val="24"/>
        </w:rPr>
      </w:pPr>
      <w:r w:rsidRPr="00B91DF1">
        <w:rPr>
          <w:rFonts w:ascii="Times New Roman" w:hAnsi="Times New Roman" w:cs="Times New Roman"/>
          <w:sz w:val="24"/>
          <w:szCs w:val="24"/>
        </w:rPr>
        <w:t>lehtësitë në qarkullim</w:t>
      </w:r>
    </w:p>
    <w:p w:rsidR="00C076B3" w:rsidRPr="00B91DF1" w:rsidRDefault="00C076B3" w:rsidP="00833DD9">
      <w:pPr>
        <w:jc w:val="both"/>
        <w:rPr>
          <w:rFonts w:ascii="Times New Roman" w:hAnsi="Times New Roman" w:cs="Times New Roman"/>
          <w:sz w:val="24"/>
          <w:szCs w:val="24"/>
        </w:rPr>
      </w:pPr>
      <w:r w:rsidRPr="00B91DF1">
        <w:rPr>
          <w:rFonts w:ascii="Times New Roman" w:hAnsi="Times New Roman" w:cs="Times New Roman"/>
          <w:sz w:val="24"/>
          <w:szCs w:val="24"/>
        </w:rPr>
        <w:t xml:space="preserve"> </w:t>
      </w:r>
      <w:r>
        <w:rPr>
          <w:rFonts w:ascii="Times New Roman" w:hAnsi="Times New Roman" w:cs="Times New Roman"/>
          <w:sz w:val="24"/>
          <w:szCs w:val="24"/>
        </w:rPr>
        <w:tab/>
      </w:r>
      <w:r w:rsidRPr="00B91DF1">
        <w:rPr>
          <w:rFonts w:ascii="Times New Roman" w:hAnsi="Times New Roman" w:cs="Times New Roman"/>
          <w:sz w:val="24"/>
          <w:szCs w:val="24"/>
        </w:rPr>
        <w:t xml:space="preserve">Kosova ka një ambient biznesi, mund të thuhet, të përshtatshëm sa i përket lirimeve nga taksat doganore. Këto lirime mund të përmblidhen: </w:t>
      </w:r>
    </w:p>
    <w:p w:rsidR="00C076B3" w:rsidRPr="00B91DF1" w:rsidRDefault="00C076B3" w:rsidP="00833DD9">
      <w:pPr>
        <w:numPr>
          <w:ilvl w:val="0"/>
          <w:numId w:val="25"/>
        </w:numPr>
        <w:spacing w:after="0"/>
        <w:jc w:val="both"/>
        <w:rPr>
          <w:rFonts w:ascii="Times New Roman" w:hAnsi="Times New Roman" w:cs="Times New Roman"/>
          <w:sz w:val="24"/>
          <w:szCs w:val="24"/>
        </w:rPr>
      </w:pPr>
      <w:r w:rsidRPr="00B91DF1">
        <w:rPr>
          <w:rFonts w:ascii="Times New Roman" w:hAnsi="Times New Roman" w:cs="Times New Roman"/>
          <w:sz w:val="24"/>
          <w:szCs w:val="24"/>
        </w:rPr>
        <w:t>Të gjitha eksportet lirohen dhe kanë taksë 0 (zero);</w:t>
      </w:r>
    </w:p>
    <w:p w:rsidR="00C076B3" w:rsidRPr="00B91DF1" w:rsidRDefault="00C076B3" w:rsidP="00833DD9">
      <w:pPr>
        <w:numPr>
          <w:ilvl w:val="0"/>
          <w:numId w:val="25"/>
        </w:numPr>
        <w:spacing w:after="0"/>
        <w:jc w:val="both"/>
        <w:rPr>
          <w:rFonts w:ascii="Times New Roman" w:hAnsi="Times New Roman" w:cs="Times New Roman"/>
          <w:sz w:val="24"/>
          <w:szCs w:val="24"/>
        </w:rPr>
      </w:pPr>
      <w:r w:rsidRPr="00B91DF1">
        <w:rPr>
          <w:rFonts w:ascii="Times New Roman" w:hAnsi="Times New Roman" w:cs="Times New Roman"/>
          <w:sz w:val="24"/>
          <w:szCs w:val="24"/>
        </w:rPr>
        <w:t xml:space="preserve">Shumica e lëndëve të para lirohen nga taksa doganore (paguhet TVSH); </w:t>
      </w:r>
    </w:p>
    <w:p w:rsidR="00C076B3" w:rsidRPr="00B91DF1" w:rsidRDefault="00C076B3" w:rsidP="00833DD9">
      <w:pPr>
        <w:numPr>
          <w:ilvl w:val="0"/>
          <w:numId w:val="25"/>
        </w:numPr>
        <w:spacing w:after="0"/>
        <w:jc w:val="both"/>
        <w:rPr>
          <w:rFonts w:ascii="Times New Roman" w:hAnsi="Times New Roman" w:cs="Times New Roman"/>
          <w:sz w:val="24"/>
          <w:szCs w:val="24"/>
        </w:rPr>
      </w:pPr>
      <w:r w:rsidRPr="00B91DF1">
        <w:rPr>
          <w:rFonts w:ascii="Times New Roman" w:hAnsi="Times New Roman" w:cs="Times New Roman"/>
          <w:sz w:val="24"/>
          <w:szCs w:val="24"/>
        </w:rPr>
        <w:t>Shumica e pajisjeve për prodhim, lirohen (paguhet TVSH);</w:t>
      </w:r>
    </w:p>
    <w:p w:rsidR="00C076B3" w:rsidRPr="00B91DF1" w:rsidRDefault="00C076B3" w:rsidP="00833DD9">
      <w:pPr>
        <w:numPr>
          <w:ilvl w:val="0"/>
          <w:numId w:val="25"/>
        </w:numPr>
        <w:spacing w:after="0"/>
        <w:jc w:val="both"/>
        <w:rPr>
          <w:rFonts w:ascii="Times New Roman" w:hAnsi="Times New Roman" w:cs="Times New Roman"/>
          <w:sz w:val="24"/>
          <w:szCs w:val="24"/>
        </w:rPr>
      </w:pPr>
      <w:r w:rsidRPr="00B91DF1">
        <w:rPr>
          <w:rFonts w:ascii="Times New Roman" w:hAnsi="Times New Roman" w:cs="Times New Roman"/>
          <w:sz w:val="24"/>
          <w:szCs w:val="24"/>
        </w:rPr>
        <w:t>Lëndët e para (si farërat etj.) si dhe pajisjet për bujqësi lirohen përveç taksës doganore edhe nga TVSH;</w:t>
      </w:r>
    </w:p>
    <w:p w:rsidR="00C076B3" w:rsidRPr="00B91DF1" w:rsidRDefault="00C076B3" w:rsidP="00833DD9">
      <w:pPr>
        <w:numPr>
          <w:ilvl w:val="0"/>
          <w:numId w:val="25"/>
        </w:numPr>
        <w:spacing w:after="0"/>
        <w:jc w:val="both"/>
        <w:rPr>
          <w:rFonts w:ascii="Times New Roman" w:hAnsi="Times New Roman" w:cs="Times New Roman"/>
          <w:sz w:val="24"/>
          <w:szCs w:val="24"/>
        </w:rPr>
      </w:pPr>
      <w:r w:rsidRPr="00B91DF1">
        <w:rPr>
          <w:rFonts w:ascii="Times New Roman" w:hAnsi="Times New Roman" w:cs="Times New Roman"/>
          <w:sz w:val="24"/>
          <w:szCs w:val="24"/>
        </w:rPr>
        <w:t>Linjat prodhuese me rastin e importit duke shfrytëzuar autorizimin paraprak nga Dogana e Kosovës lirohen nga taksa doganore. Në rast të kundërt, kur nuk shfrytëzohet kjo mundësi importi i pajisjeve, pjesëve të linjës veç e veç mund t’i nënshtrohet taksave komplet të parapara. Kështu p.sh. një kompjuter i importuar veç nga linja dhe pa shfrytëzuar procedurën e sipër cekur i nënshtrohet taksave. Taksat eventuale paguhen pas kompletimit të importit sukcesiv dhe kompletimit të linjës prodhuese si dhe pas verifikimit nga komisioni i caktuar profesional nga Dogana e Kosovës. Një garanci bankar</w:t>
      </w:r>
      <w:r>
        <w:rPr>
          <w:rFonts w:ascii="Times New Roman" w:hAnsi="Times New Roman" w:cs="Times New Roman"/>
          <w:sz w:val="24"/>
          <w:szCs w:val="24"/>
        </w:rPr>
        <w:t>e</w:t>
      </w:r>
      <w:r w:rsidRPr="00B91DF1">
        <w:rPr>
          <w:rFonts w:ascii="Times New Roman" w:hAnsi="Times New Roman" w:cs="Times New Roman"/>
          <w:sz w:val="24"/>
          <w:szCs w:val="24"/>
        </w:rPr>
        <w:t xml:space="preserve">, </w:t>
      </w:r>
      <w:r>
        <w:rPr>
          <w:rFonts w:ascii="Times New Roman" w:hAnsi="Times New Roman" w:cs="Times New Roman"/>
          <w:sz w:val="24"/>
          <w:szCs w:val="24"/>
        </w:rPr>
        <w:t>e</w:t>
      </w:r>
      <w:r w:rsidRPr="00B91DF1">
        <w:rPr>
          <w:rFonts w:ascii="Times New Roman" w:hAnsi="Times New Roman" w:cs="Times New Roman"/>
          <w:sz w:val="24"/>
          <w:szCs w:val="24"/>
        </w:rPr>
        <w:t xml:space="preserve"> cil</w:t>
      </w:r>
      <w:r>
        <w:rPr>
          <w:rFonts w:ascii="Times New Roman" w:hAnsi="Times New Roman" w:cs="Times New Roman"/>
          <w:sz w:val="24"/>
          <w:szCs w:val="24"/>
        </w:rPr>
        <w:t>a</w:t>
      </w:r>
      <w:r w:rsidRPr="00B91DF1">
        <w:rPr>
          <w:rFonts w:ascii="Times New Roman" w:hAnsi="Times New Roman" w:cs="Times New Roman"/>
          <w:sz w:val="24"/>
          <w:szCs w:val="24"/>
        </w:rPr>
        <w:t xml:space="preserve"> mbulon obligimet eventuale, kërkohet me rastin e autorizimit paraprak.     </w:t>
      </w:r>
    </w:p>
    <w:p w:rsidR="00C076B3" w:rsidRPr="00B63F52" w:rsidRDefault="00C076B3" w:rsidP="00833DD9">
      <w:pPr>
        <w:numPr>
          <w:ilvl w:val="0"/>
          <w:numId w:val="23"/>
        </w:numPr>
        <w:spacing w:after="0"/>
        <w:jc w:val="both"/>
        <w:rPr>
          <w:rFonts w:ascii="Times New Roman" w:hAnsi="Times New Roman" w:cs="Times New Roman"/>
          <w:bCs/>
          <w:sz w:val="24"/>
          <w:szCs w:val="24"/>
        </w:rPr>
      </w:pPr>
      <w:r w:rsidRPr="00B91DF1">
        <w:rPr>
          <w:rFonts w:ascii="Times New Roman" w:hAnsi="Times New Roman" w:cs="Times New Roman"/>
          <w:bCs/>
          <w:sz w:val="24"/>
          <w:szCs w:val="24"/>
        </w:rPr>
        <w:t xml:space="preserve">Përveç lehtësimeve – lirimeve nga taksat të cilat parashihen me ligj, për zhvillimin e një biznesi dhe krijimin e një ambienti adekuat për të, janë të domosdoshme shfrytëzimi i lehtësimeve </w:t>
      </w:r>
      <w:r w:rsidRPr="00B63F52">
        <w:rPr>
          <w:rFonts w:ascii="Times New Roman" w:hAnsi="Times New Roman" w:cs="Times New Roman"/>
          <w:bCs/>
          <w:sz w:val="24"/>
          <w:szCs w:val="24"/>
        </w:rPr>
        <w:t>në qarkullim të mallit me rastin e importit dhe eksportit ne dhe nga tregu ndërkombëtar “T</w:t>
      </w:r>
      <w:r w:rsidRPr="00B63F52">
        <w:rPr>
          <w:rFonts w:ascii="Times New Roman" w:hAnsi="Times New Roman" w:cs="Times New Roman"/>
          <w:sz w:val="24"/>
          <w:szCs w:val="24"/>
        </w:rPr>
        <w:t>regu definohet si kërkesë e konsumatorëve potencial për produkte”</w:t>
      </w:r>
      <w:r w:rsidRPr="00B63F52">
        <w:rPr>
          <w:rStyle w:val="FootnoteReference"/>
          <w:rFonts w:ascii="Times New Roman" w:hAnsi="Times New Roman" w:cs="Times New Roman"/>
          <w:sz w:val="24"/>
          <w:szCs w:val="24"/>
        </w:rPr>
        <w:footnoteReference w:id="159"/>
      </w:r>
      <w:r w:rsidRPr="00B63F52">
        <w:rPr>
          <w:rFonts w:ascii="Times New Roman" w:hAnsi="Times New Roman" w:cs="Times New Roman"/>
          <w:bCs/>
          <w:sz w:val="24"/>
          <w:szCs w:val="24"/>
        </w:rPr>
        <w:t>. Te ne mund të përmenden këto lloj metodash - procedurash të cilat shkurtojnë kohën e pritjes në kufij:</w:t>
      </w:r>
    </w:p>
    <w:p w:rsidR="00C076B3" w:rsidRPr="00B91DF1" w:rsidRDefault="00C076B3" w:rsidP="00833DD9">
      <w:pPr>
        <w:numPr>
          <w:ilvl w:val="0"/>
          <w:numId w:val="26"/>
        </w:numPr>
        <w:spacing w:after="0"/>
        <w:jc w:val="both"/>
        <w:rPr>
          <w:rFonts w:ascii="Times New Roman" w:hAnsi="Times New Roman" w:cs="Times New Roman"/>
          <w:bCs/>
          <w:sz w:val="24"/>
          <w:szCs w:val="24"/>
        </w:rPr>
      </w:pPr>
      <w:r w:rsidRPr="00B91DF1">
        <w:rPr>
          <w:rFonts w:ascii="Times New Roman" w:hAnsi="Times New Roman" w:cs="Times New Roman"/>
          <w:bCs/>
          <w:sz w:val="24"/>
          <w:szCs w:val="24"/>
        </w:rPr>
        <w:t>Metoda e selektivitetit sipas riskut;  Diku përafërsisht vetëm 10 % e dërgesave kontrollohen me rastin e importit, d.</w:t>
      </w:r>
      <w:r>
        <w:rPr>
          <w:rFonts w:ascii="Times New Roman" w:hAnsi="Times New Roman" w:cs="Times New Roman"/>
          <w:bCs/>
          <w:sz w:val="24"/>
          <w:szCs w:val="24"/>
        </w:rPr>
        <w:t>m.th varësisht nga profilizimi</w:t>
      </w:r>
      <w:r w:rsidRPr="00B91DF1">
        <w:rPr>
          <w:rFonts w:ascii="Times New Roman" w:hAnsi="Times New Roman" w:cs="Times New Roman"/>
          <w:bCs/>
          <w:sz w:val="24"/>
          <w:szCs w:val="24"/>
        </w:rPr>
        <w:t xml:space="preserve"> i kompanive se ku janë të profilizuara: me risk të lartë (dërgesat i nënshtrohen kontrollit 100%) apo me risk të ulët kur dërgesat nuk i nënshtrohen fare kontrollit fizik. </w:t>
      </w:r>
    </w:p>
    <w:p w:rsidR="00C076B3" w:rsidRPr="00B91DF1" w:rsidRDefault="00C076B3" w:rsidP="00833DD9">
      <w:pPr>
        <w:numPr>
          <w:ilvl w:val="0"/>
          <w:numId w:val="26"/>
        </w:numPr>
        <w:spacing w:after="0"/>
        <w:jc w:val="both"/>
        <w:rPr>
          <w:rFonts w:ascii="Times New Roman" w:hAnsi="Times New Roman" w:cs="Times New Roman"/>
          <w:bCs/>
          <w:sz w:val="24"/>
          <w:szCs w:val="24"/>
        </w:rPr>
      </w:pPr>
      <w:r w:rsidRPr="00B91DF1">
        <w:rPr>
          <w:rFonts w:ascii="Times New Roman" w:hAnsi="Times New Roman" w:cs="Times New Roman"/>
          <w:bCs/>
          <w:sz w:val="24"/>
          <w:szCs w:val="24"/>
        </w:rPr>
        <w:t xml:space="preserve">Procedura e thjeshtëzuar -  paraqet një lehtësi si në qarkullimin e mallrave përmes  thjeshtëzimit të procedurave administrative me rastin e importit – eksportit të mallrave për subjektet, të cilat kanë importe (eksporte) të shumta të mallrave të njëjta dhe mallrave me risk të ulët dhe pa akcizë. Përmes kësaj procedure mundësohet importi (eksporti) i shumë dërgesave pa prezantuar (deklaruar) Dokumentin Unik Doganor, i cili prezantohen një herë në javë duke përmbledhë dërgesat e kryera brenda asaj jave.  </w:t>
      </w:r>
    </w:p>
    <w:p w:rsidR="00C076B3" w:rsidRPr="00B91DF1" w:rsidRDefault="00C076B3" w:rsidP="00833DD9">
      <w:pPr>
        <w:numPr>
          <w:ilvl w:val="0"/>
          <w:numId w:val="26"/>
        </w:numPr>
        <w:spacing w:after="0"/>
        <w:jc w:val="both"/>
        <w:rPr>
          <w:rFonts w:ascii="Times New Roman" w:hAnsi="Times New Roman" w:cs="Times New Roman"/>
          <w:bCs/>
          <w:sz w:val="24"/>
          <w:szCs w:val="24"/>
        </w:rPr>
      </w:pPr>
      <w:r w:rsidRPr="00B91DF1">
        <w:rPr>
          <w:rFonts w:ascii="Times New Roman" w:hAnsi="Times New Roman" w:cs="Times New Roman"/>
          <w:bCs/>
          <w:sz w:val="24"/>
          <w:szCs w:val="24"/>
        </w:rPr>
        <w:lastRenderedPageBreak/>
        <w:t>Asy Cuda – sistemi elektronik i përpunimit të të dhënave (deklaratave doganore) na mundëson dhe krijon parakushte për krijimin e profilizimit të kompanive dhe shfrytëzimin efikas të selektivitetit të riskut ashtu siç u cek në pikën më lartë.</w:t>
      </w:r>
    </w:p>
    <w:p w:rsidR="00C076B3" w:rsidRPr="00B91DF1" w:rsidRDefault="00C076B3" w:rsidP="00833DD9">
      <w:pPr>
        <w:numPr>
          <w:ilvl w:val="0"/>
          <w:numId w:val="24"/>
        </w:numPr>
        <w:spacing w:after="0"/>
        <w:jc w:val="both"/>
        <w:rPr>
          <w:rFonts w:ascii="Times New Roman" w:hAnsi="Times New Roman" w:cs="Times New Roman"/>
          <w:bCs/>
          <w:sz w:val="24"/>
          <w:szCs w:val="24"/>
        </w:rPr>
      </w:pPr>
      <w:r w:rsidRPr="00B91DF1">
        <w:rPr>
          <w:rFonts w:ascii="Times New Roman" w:hAnsi="Times New Roman" w:cs="Times New Roman"/>
          <w:bCs/>
          <w:sz w:val="24"/>
          <w:szCs w:val="24"/>
        </w:rPr>
        <w:t xml:space="preserve"> IBM – MIK (“Integrated Border Managament” – Menaxhimi i Integruar i Kufijve) ndikon në përshpejtimin e qarkullimit në kufij dhe shkurtimin e kohës së pritjes. Sistemi një ndalesë një kontroll apo “Single Windoë” kërkon që subjektet në kufij të mos kontrollohen për një dokument apo procedurë dy apo tri herë nga agjencionet, të cilat veprojnë në kufij (Policia e Kosovës, Dogana apo Agjencioni Veterinar dhe Ushqimor i Kosovës – AVUK). Pra, me një kontroll nga njëri prej tri agjencioneve p.sh. kontrolli i pasaportave etj., të kryhet procedura e të mos merren edhe të tjerët.   </w:t>
      </w:r>
    </w:p>
    <w:p w:rsidR="00C076B3" w:rsidRPr="00B91DF1" w:rsidRDefault="00C076B3" w:rsidP="00833DD9">
      <w:pPr>
        <w:jc w:val="both"/>
        <w:rPr>
          <w:rFonts w:ascii="Times New Roman" w:hAnsi="Times New Roman" w:cs="Times New Roman"/>
          <w:sz w:val="24"/>
          <w:szCs w:val="24"/>
        </w:rPr>
      </w:pPr>
      <w:r w:rsidRPr="00B91DF1">
        <w:rPr>
          <w:rFonts w:ascii="Times New Roman" w:hAnsi="Times New Roman" w:cs="Times New Roman"/>
          <w:bCs/>
          <w:sz w:val="24"/>
          <w:szCs w:val="24"/>
        </w:rPr>
        <w:t xml:space="preserve">  </w:t>
      </w:r>
      <w:r>
        <w:rPr>
          <w:rFonts w:ascii="Times New Roman" w:hAnsi="Times New Roman" w:cs="Times New Roman"/>
          <w:bCs/>
          <w:sz w:val="24"/>
          <w:szCs w:val="24"/>
        </w:rPr>
        <w:tab/>
      </w:r>
      <w:r w:rsidRPr="00B91DF1">
        <w:rPr>
          <w:rFonts w:ascii="Times New Roman" w:hAnsi="Times New Roman" w:cs="Times New Roman"/>
          <w:sz w:val="24"/>
          <w:szCs w:val="24"/>
        </w:rPr>
        <w:t xml:space="preserve">Si masë lehtësuese për bizneset është e domosdoshme të përmenden edhe procedurat me ndikim ekonomik dhe CEFTA. </w:t>
      </w:r>
    </w:p>
    <w:p w:rsidR="00C076B3" w:rsidRPr="000A50E9" w:rsidRDefault="00C076B3" w:rsidP="00833DD9">
      <w:pPr>
        <w:jc w:val="both"/>
        <w:rPr>
          <w:rFonts w:ascii="Times New Roman" w:hAnsi="Times New Roman" w:cs="Times New Roman"/>
          <w:b/>
          <w:sz w:val="24"/>
          <w:szCs w:val="24"/>
        </w:rPr>
      </w:pPr>
    </w:p>
    <w:p w:rsidR="00C076B3" w:rsidRPr="000A50E9" w:rsidRDefault="00C076B3" w:rsidP="00833DD9">
      <w:pPr>
        <w:pStyle w:val="ListParagraph"/>
        <w:numPr>
          <w:ilvl w:val="0"/>
          <w:numId w:val="28"/>
        </w:numPr>
        <w:jc w:val="both"/>
        <w:rPr>
          <w:rStyle w:val="Emphasis"/>
          <w:rFonts w:ascii="Times New Roman" w:hAnsi="Times New Roman" w:cs="Times New Roman"/>
          <w:b/>
          <w:i w:val="0"/>
          <w:iCs w:val="0"/>
          <w:sz w:val="24"/>
          <w:szCs w:val="24"/>
        </w:rPr>
      </w:pPr>
      <w:r w:rsidRPr="000A50E9">
        <w:rPr>
          <w:rStyle w:val="Emphasis"/>
          <w:rFonts w:ascii="Times New Roman" w:hAnsi="Times New Roman" w:cs="Times New Roman"/>
          <w:b/>
          <w:bCs/>
          <w:i w:val="0"/>
          <w:sz w:val="24"/>
          <w:szCs w:val="24"/>
        </w:rPr>
        <w:t>Procedurat doganore të cilat kanë një përdorim më të gjerë në Kosovë</w:t>
      </w:r>
    </w:p>
    <w:p w:rsidR="00C076B3" w:rsidRPr="00B91DF1" w:rsidRDefault="00C076B3" w:rsidP="00833DD9">
      <w:pPr>
        <w:numPr>
          <w:ilvl w:val="0"/>
          <w:numId w:val="21"/>
        </w:numPr>
        <w:spacing w:after="0"/>
        <w:jc w:val="both"/>
        <w:rPr>
          <w:rStyle w:val="Emphasis"/>
          <w:rFonts w:ascii="Times New Roman" w:hAnsi="Times New Roman" w:cs="Times New Roman"/>
          <w:i w:val="0"/>
          <w:iCs w:val="0"/>
          <w:sz w:val="24"/>
          <w:szCs w:val="24"/>
        </w:rPr>
      </w:pPr>
      <w:r w:rsidRPr="00B91DF1">
        <w:rPr>
          <w:rStyle w:val="Emphasis"/>
          <w:rFonts w:ascii="Times New Roman" w:hAnsi="Times New Roman" w:cs="Times New Roman"/>
          <w:sz w:val="24"/>
          <w:szCs w:val="24"/>
        </w:rPr>
        <w:t>Deponimi doganor - magazinimi doganor</w:t>
      </w:r>
    </w:p>
    <w:p w:rsidR="00C076B3" w:rsidRPr="00B91DF1" w:rsidRDefault="00C076B3" w:rsidP="00833DD9">
      <w:pPr>
        <w:numPr>
          <w:ilvl w:val="0"/>
          <w:numId w:val="21"/>
        </w:numPr>
        <w:spacing w:after="0"/>
        <w:jc w:val="both"/>
        <w:rPr>
          <w:rStyle w:val="Emphasis"/>
          <w:rFonts w:ascii="Times New Roman" w:hAnsi="Times New Roman" w:cs="Times New Roman"/>
          <w:i w:val="0"/>
          <w:iCs w:val="0"/>
          <w:sz w:val="24"/>
          <w:szCs w:val="24"/>
        </w:rPr>
      </w:pPr>
      <w:r w:rsidRPr="00B91DF1">
        <w:rPr>
          <w:rStyle w:val="Emphasis"/>
          <w:rFonts w:ascii="Times New Roman" w:hAnsi="Times New Roman" w:cs="Times New Roman"/>
          <w:sz w:val="24"/>
          <w:szCs w:val="24"/>
        </w:rPr>
        <w:t>Përpunimi i brendshëm</w:t>
      </w:r>
    </w:p>
    <w:p w:rsidR="00C076B3" w:rsidRPr="00B91DF1" w:rsidRDefault="00C076B3" w:rsidP="00833DD9">
      <w:pPr>
        <w:numPr>
          <w:ilvl w:val="0"/>
          <w:numId w:val="21"/>
        </w:numPr>
        <w:spacing w:after="0"/>
        <w:jc w:val="both"/>
        <w:rPr>
          <w:rStyle w:val="Emphasis"/>
          <w:rFonts w:ascii="Times New Roman" w:hAnsi="Times New Roman" w:cs="Times New Roman"/>
          <w:i w:val="0"/>
          <w:iCs w:val="0"/>
          <w:sz w:val="24"/>
          <w:szCs w:val="24"/>
        </w:rPr>
      </w:pPr>
      <w:r w:rsidRPr="00B91DF1">
        <w:rPr>
          <w:rStyle w:val="Emphasis"/>
          <w:rFonts w:ascii="Times New Roman" w:hAnsi="Times New Roman" w:cs="Times New Roman"/>
          <w:sz w:val="24"/>
          <w:szCs w:val="24"/>
        </w:rPr>
        <w:t>Përpunimi nën kontroll doganor</w:t>
      </w:r>
    </w:p>
    <w:p w:rsidR="00C076B3" w:rsidRPr="00B91DF1" w:rsidRDefault="00C076B3" w:rsidP="00833DD9">
      <w:pPr>
        <w:numPr>
          <w:ilvl w:val="0"/>
          <w:numId w:val="21"/>
        </w:numPr>
        <w:spacing w:after="0"/>
        <w:jc w:val="both"/>
        <w:rPr>
          <w:rStyle w:val="Emphasis"/>
          <w:rFonts w:ascii="Times New Roman" w:hAnsi="Times New Roman" w:cs="Times New Roman"/>
          <w:i w:val="0"/>
          <w:iCs w:val="0"/>
          <w:sz w:val="24"/>
          <w:szCs w:val="24"/>
        </w:rPr>
      </w:pPr>
      <w:r w:rsidRPr="00B91DF1">
        <w:rPr>
          <w:rStyle w:val="Emphasis"/>
          <w:rFonts w:ascii="Times New Roman" w:hAnsi="Times New Roman" w:cs="Times New Roman"/>
          <w:sz w:val="24"/>
          <w:szCs w:val="24"/>
        </w:rPr>
        <w:t>Importi i pёrkohshёm</w:t>
      </w:r>
    </w:p>
    <w:p w:rsidR="00C076B3" w:rsidRPr="00B91DF1" w:rsidRDefault="00C076B3" w:rsidP="00833DD9">
      <w:pPr>
        <w:numPr>
          <w:ilvl w:val="0"/>
          <w:numId w:val="21"/>
        </w:numPr>
        <w:spacing w:after="0"/>
        <w:jc w:val="both"/>
        <w:rPr>
          <w:rStyle w:val="Emphasis"/>
          <w:rFonts w:ascii="Times New Roman" w:hAnsi="Times New Roman" w:cs="Times New Roman"/>
          <w:i w:val="0"/>
          <w:iCs w:val="0"/>
          <w:sz w:val="24"/>
          <w:szCs w:val="24"/>
        </w:rPr>
      </w:pPr>
      <w:r w:rsidRPr="00B91DF1">
        <w:rPr>
          <w:rStyle w:val="Emphasis"/>
          <w:rFonts w:ascii="Times New Roman" w:hAnsi="Times New Roman" w:cs="Times New Roman"/>
          <w:sz w:val="24"/>
          <w:szCs w:val="24"/>
        </w:rPr>
        <w:t>Përpunimi i jashtëm</w:t>
      </w:r>
    </w:p>
    <w:p w:rsidR="00C076B3" w:rsidRPr="00B91DF1" w:rsidRDefault="00C076B3" w:rsidP="00833DD9">
      <w:pPr>
        <w:jc w:val="both"/>
        <w:rPr>
          <w:rStyle w:val="Emphasis"/>
          <w:rFonts w:ascii="Times New Roman" w:hAnsi="Times New Roman" w:cs="Times New Roman"/>
          <w:i w:val="0"/>
          <w:iCs w:val="0"/>
          <w:sz w:val="24"/>
          <w:szCs w:val="24"/>
        </w:rPr>
      </w:pPr>
    </w:p>
    <w:p w:rsidR="00C076B3" w:rsidRPr="00B91DF1" w:rsidRDefault="00C076B3" w:rsidP="00833DD9">
      <w:pPr>
        <w:jc w:val="both"/>
        <w:rPr>
          <w:rStyle w:val="Emphasis"/>
          <w:rFonts w:ascii="Times New Roman" w:hAnsi="Times New Roman" w:cs="Times New Roman"/>
          <w:i w:val="0"/>
          <w:iCs w:val="0"/>
          <w:sz w:val="24"/>
          <w:szCs w:val="24"/>
        </w:rPr>
      </w:pPr>
      <w:r w:rsidRPr="00B91DF1">
        <w:rPr>
          <w:rStyle w:val="Emphasis"/>
          <w:rFonts w:ascii="Times New Roman" w:hAnsi="Times New Roman" w:cs="Times New Roman"/>
          <w:sz w:val="24"/>
          <w:szCs w:val="24"/>
        </w:rPr>
        <w:t xml:space="preserve"> 1. </w:t>
      </w:r>
      <w:r w:rsidRPr="00B91DF1">
        <w:rPr>
          <w:rStyle w:val="Emphasis"/>
          <w:rFonts w:ascii="Times New Roman" w:hAnsi="Times New Roman" w:cs="Times New Roman"/>
          <w:b/>
          <w:sz w:val="24"/>
          <w:szCs w:val="24"/>
        </w:rPr>
        <w:t>Deponimi doganor</w:t>
      </w:r>
      <w:r w:rsidRPr="00B91DF1">
        <w:rPr>
          <w:rStyle w:val="Emphasis"/>
          <w:rFonts w:ascii="Times New Roman" w:hAnsi="Times New Roman" w:cs="Times New Roman"/>
          <w:sz w:val="24"/>
          <w:szCs w:val="24"/>
        </w:rPr>
        <w:t xml:space="preserve"> </w:t>
      </w:r>
    </w:p>
    <w:p w:rsidR="00C076B3" w:rsidRPr="00B91DF1" w:rsidRDefault="00C076B3" w:rsidP="00833DD9">
      <w:pPr>
        <w:ind w:firstLine="720"/>
        <w:jc w:val="both"/>
        <w:rPr>
          <w:rStyle w:val="Emphasis"/>
          <w:rFonts w:ascii="Times New Roman" w:hAnsi="Times New Roman" w:cs="Times New Roman"/>
          <w:i w:val="0"/>
          <w:iCs w:val="0"/>
          <w:sz w:val="24"/>
          <w:szCs w:val="24"/>
        </w:rPr>
      </w:pPr>
      <w:r w:rsidRPr="00B91DF1">
        <w:rPr>
          <w:rStyle w:val="Emphasis"/>
          <w:rFonts w:ascii="Times New Roman" w:hAnsi="Times New Roman" w:cs="Times New Roman"/>
          <w:sz w:val="24"/>
          <w:szCs w:val="24"/>
        </w:rPr>
        <w:t xml:space="preserve">Krijon mundësinë e vendosjes së mallrave nën mbikëqyrje doganore në një vend të autorizuar nga Dogana (Depo Doganore) pa pagesën e detyrimeve të importit, pra do të shtyhet pagesa e taksave doganore deri atëherë kur ato plasohen në qarkullim të lirë. Gjithashtu, jep mundësinë e rieksportimit të mallrave në ndonjë treg të huaj, pa ndonjë ngarkesë të detyrimeve. Kodi Doganor i Kosovës mundëson që depot doganore të jenë Private  apo  Publike. </w:t>
      </w:r>
    </w:p>
    <w:p w:rsidR="00C076B3" w:rsidRPr="002A79EC" w:rsidRDefault="00C076B3" w:rsidP="00833DD9">
      <w:pPr>
        <w:spacing w:after="0"/>
        <w:jc w:val="both"/>
        <w:rPr>
          <w:rStyle w:val="Emphasis"/>
          <w:rFonts w:ascii="Times New Roman" w:hAnsi="Times New Roman" w:cs="Times New Roman"/>
          <w:b/>
          <w:i w:val="0"/>
          <w:iCs w:val="0"/>
          <w:sz w:val="24"/>
          <w:szCs w:val="24"/>
        </w:rPr>
      </w:pPr>
      <w:r w:rsidRPr="002A79EC">
        <w:rPr>
          <w:rStyle w:val="Emphasis"/>
          <w:rFonts w:ascii="Times New Roman" w:hAnsi="Times New Roman" w:cs="Times New Roman"/>
          <w:b/>
          <w:sz w:val="24"/>
          <w:szCs w:val="24"/>
          <w:u w:val="single"/>
        </w:rPr>
        <w:t>Beneficion</w:t>
      </w:r>
      <w:r w:rsidRPr="00B91DF1">
        <w:rPr>
          <w:rStyle w:val="Emphasis"/>
          <w:rFonts w:ascii="Times New Roman" w:hAnsi="Times New Roman" w:cs="Times New Roman"/>
          <w:b/>
          <w:sz w:val="24"/>
          <w:szCs w:val="24"/>
        </w:rPr>
        <w:t>et</w:t>
      </w:r>
      <w:r>
        <w:rPr>
          <w:rStyle w:val="Emphasis"/>
          <w:rFonts w:ascii="Times New Roman" w:hAnsi="Times New Roman" w:cs="Times New Roman"/>
          <w:b/>
          <w:sz w:val="24"/>
          <w:szCs w:val="24"/>
        </w:rPr>
        <w:t xml:space="preserve">: </w:t>
      </w:r>
      <w:r w:rsidRPr="00B63F52">
        <w:rPr>
          <w:rStyle w:val="Emphasis"/>
          <w:rFonts w:ascii="Times New Roman" w:hAnsi="Times New Roman" w:cs="Times New Roman"/>
          <w:sz w:val="24"/>
          <w:szCs w:val="24"/>
        </w:rPr>
        <w:t>Beneficion kryesor për drejtuesit e depos doganore është mundësia e rieksportimit të mallrave jashtë tregut të Kosovës</w:t>
      </w:r>
      <w:r w:rsidRPr="00B63F52">
        <w:rPr>
          <w:rFonts w:ascii="Times New Roman" w:hAnsi="Times New Roman" w:cs="Times New Roman"/>
          <w:sz w:val="24"/>
          <w:szCs w:val="24"/>
        </w:rPr>
        <w:t xml:space="preserve"> “Shumica e shteteve qe përfshihen ne rrjedhat e tregtisë ndërkombëtare kane qellim te rrisin zhvillimin ekonomik dhe mirëqenien e popullsisë”</w:t>
      </w:r>
      <w:r w:rsidRPr="00B63F52">
        <w:rPr>
          <w:rStyle w:val="FootnoteReference"/>
          <w:rFonts w:ascii="Times New Roman" w:hAnsi="Times New Roman" w:cs="Times New Roman"/>
          <w:sz w:val="24"/>
          <w:szCs w:val="24"/>
        </w:rPr>
        <w:footnoteReference w:id="160"/>
      </w:r>
      <w:r w:rsidRPr="00B63F52">
        <w:rPr>
          <w:rStyle w:val="Emphasis"/>
          <w:rFonts w:ascii="Times New Roman" w:hAnsi="Times New Roman" w:cs="Times New Roman"/>
          <w:sz w:val="24"/>
          <w:szCs w:val="24"/>
        </w:rPr>
        <w:t>, duke mos ju nënshtruar fare detyrimeve doganore, të cilat kanë lind</w:t>
      </w:r>
      <w:r w:rsidRPr="00B91DF1">
        <w:rPr>
          <w:rStyle w:val="Emphasis"/>
          <w:rFonts w:ascii="Times New Roman" w:hAnsi="Times New Roman" w:cs="Times New Roman"/>
          <w:sz w:val="24"/>
          <w:szCs w:val="24"/>
        </w:rPr>
        <w:t xml:space="preserve"> me rastin e futjes se mallrave në  import.</w:t>
      </w:r>
    </w:p>
    <w:p w:rsidR="00C076B3" w:rsidRPr="00B91DF1" w:rsidRDefault="00C076B3" w:rsidP="00833DD9">
      <w:pPr>
        <w:spacing w:after="0"/>
        <w:ind w:firstLine="720"/>
        <w:jc w:val="both"/>
        <w:rPr>
          <w:rStyle w:val="Emphasis"/>
          <w:rFonts w:ascii="Times New Roman" w:hAnsi="Times New Roman" w:cs="Times New Roman"/>
          <w:i w:val="0"/>
          <w:iCs w:val="0"/>
          <w:sz w:val="24"/>
          <w:szCs w:val="24"/>
        </w:rPr>
      </w:pPr>
      <w:r w:rsidRPr="00B91DF1">
        <w:rPr>
          <w:rStyle w:val="Emphasis"/>
          <w:rFonts w:ascii="Times New Roman" w:hAnsi="Times New Roman" w:cs="Times New Roman"/>
          <w:sz w:val="24"/>
          <w:szCs w:val="24"/>
        </w:rPr>
        <w:t>Beneficion tjetër është se mallrat mund të futen në procedura të tjera doganore me detyrime doganore të pezulluara dhe pas trajtimit të tyre stimulohet edhe rieksportimi i produkteve kompensuese, ku me rastin e eksportit jashtë vendit shlyhet edhe borxhi doganor.</w:t>
      </w:r>
    </w:p>
    <w:p w:rsidR="00C076B3" w:rsidRPr="00B91DF1" w:rsidRDefault="00C076B3" w:rsidP="00833DD9">
      <w:pPr>
        <w:jc w:val="both"/>
        <w:rPr>
          <w:rStyle w:val="Emphasis"/>
          <w:rFonts w:ascii="Times New Roman" w:hAnsi="Times New Roman" w:cs="Times New Roman"/>
          <w:i w:val="0"/>
          <w:iCs w:val="0"/>
          <w:sz w:val="24"/>
          <w:szCs w:val="24"/>
        </w:rPr>
      </w:pPr>
      <w:r w:rsidRPr="00B91DF1">
        <w:rPr>
          <w:rStyle w:val="Emphasis"/>
          <w:rFonts w:ascii="Times New Roman" w:hAnsi="Times New Roman" w:cs="Times New Roman"/>
          <w:sz w:val="24"/>
          <w:szCs w:val="24"/>
        </w:rPr>
        <w:footnoteRef/>
      </w:r>
      <w:r w:rsidRPr="00B91DF1">
        <w:rPr>
          <w:rStyle w:val="Emphasis"/>
          <w:rFonts w:ascii="Times New Roman" w:hAnsi="Times New Roman" w:cs="Times New Roman"/>
          <w:sz w:val="24"/>
          <w:szCs w:val="24"/>
        </w:rPr>
        <w:t xml:space="preserve"> Depo Private Tipi D-Depozitori është e autorizuar të deponojë mallrat e veta.</w:t>
      </w:r>
    </w:p>
    <w:p w:rsidR="00C076B3" w:rsidRPr="00B91DF1" w:rsidRDefault="00C076B3" w:rsidP="00833DD9">
      <w:pPr>
        <w:jc w:val="both"/>
        <w:rPr>
          <w:rStyle w:val="Emphasis"/>
          <w:rFonts w:ascii="Times New Roman" w:hAnsi="Times New Roman" w:cs="Times New Roman"/>
          <w:i w:val="0"/>
          <w:iCs w:val="0"/>
          <w:sz w:val="24"/>
          <w:szCs w:val="24"/>
        </w:rPr>
      </w:pPr>
      <w:r w:rsidRPr="00B91DF1">
        <w:rPr>
          <w:rStyle w:val="Emphasis"/>
          <w:rFonts w:ascii="Times New Roman" w:hAnsi="Times New Roman" w:cs="Times New Roman"/>
          <w:sz w:val="24"/>
          <w:szCs w:val="24"/>
        </w:rPr>
        <w:lastRenderedPageBreak/>
        <w:t>2 Depo Publike Tipi A-Mbajtësi i autorizimit mund të deponojnë mallrat nga më shumë depozitor të mallrave.</w:t>
      </w:r>
    </w:p>
    <w:p w:rsidR="00C076B3" w:rsidRPr="00C076B3" w:rsidRDefault="00C076B3" w:rsidP="00833DD9">
      <w:pPr>
        <w:jc w:val="both"/>
        <w:rPr>
          <w:rStyle w:val="Emphasis"/>
          <w:rFonts w:ascii="Times New Roman" w:hAnsi="Times New Roman" w:cs="Times New Roman"/>
          <w:i w:val="0"/>
          <w:iCs w:val="0"/>
          <w:sz w:val="24"/>
          <w:szCs w:val="24"/>
        </w:rPr>
      </w:pPr>
      <w:r w:rsidRPr="00C076B3">
        <w:rPr>
          <w:rStyle w:val="Emphasis"/>
          <w:rFonts w:ascii="Times New Roman" w:hAnsi="Times New Roman" w:cs="Times New Roman"/>
          <w:i w:val="0"/>
          <w:sz w:val="24"/>
          <w:szCs w:val="24"/>
        </w:rPr>
        <w:t>2.  Përpunimi i brendshëm</w:t>
      </w:r>
    </w:p>
    <w:p w:rsidR="00C076B3" w:rsidRPr="00B91DF1" w:rsidRDefault="00C076B3" w:rsidP="00833DD9">
      <w:pPr>
        <w:ind w:firstLine="720"/>
        <w:jc w:val="both"/>
        <w:rPr>
          <w:rStyle w:val="Emphasis"/>
          <w:rFonts w:ascii="Times New Roman" w:hAnsi="Times New Roman" w:cs="Times New Roman"/>
          <w:i w:val="0"/>
          <w:iCs w:val="0"/>
          <w:sz w:val="24"/>
          <w:szCs w:val="24"/>
        </w:rPr>
      </w:pPr>
      <w:r w:rsidRPr="00B91DF1">
        <w:rPr>
          <w:rStyle w:val="Emphasis"/>
          <w:rFonts w:ascii="Times New Roman" w:hAnsi="Times New Roman" w:cs="Times New Roman"/>
          <w:sz w:val="24"/>
          <w:szCs w:val="24"/>
        </w:rPr>
        <w:t xml:space="preserve">Kjo procedurë mundëson importimin e mallrave jo vendore me lirim nga detyrimet e importit, me qëllim të rieksportimit pas nënshtrimit të ndonjë procesi të përpunimit. </w:t>
      </w:r>
    </w:p>
    <w:p w:rsidR="00C076B3" w:rsidRPr="00B91DF1" w:rsidRDefault="00C076B3" w:rsidP="00833DD9">
      <w:pPr>
        <w:jc w:val="both"/>
        <w:rPr>
          <w:rStyle w:val="Emphasis"/>
          <w:rFonts w:ascii="Times New Roman" w:hAnsi="Times New Roman" w:cs="Times New Roman"/>
          <w:i w:val="0"/>
          <w:iCs w:val="0"/>
          <w:sz w:val="24"/>
          <w:szCs w:val="24"/>
        </w:rPr>
      </w:pPr>
      <w:r w:rsidRPr="00B91DF1">
        <w:rPr>
          <w:rStyle w:val="Emphasis"/>
          <w:rFonts w:ascii="Times New Roman" w:hAnsi="Times New Roman" w:cs="Times New Roman"/>
          <w:sz w:val="24"/>
          <w:szCs w:val="24"/>
        </w:rPr>
        <w:t>Në procedurën e përpunimit të brendshëm kemi dy sisteme:</w:t>
      </w:r>
    </w:p>
    <w:p w:rsidR="00C076B3" w:rsidRPr="000A50E9" w:rsidRDefault="00C076B3" w:rsidP="00833DD9">
      <w:pPr>
        <w:spacing w:after="0"/>
        <w:jc w:val="both"/>
        <w:rPr>
          <w:rStyle w:val="Emphasis"/>
          <w:rFonts w:ascii="Times New Roman" w:hAnsi="Times New Roman" w:cs="Times New Roman"/>
          <w:b/>
          <w:i w:val="0"/>
          <w:iCs w:val="0"/>
          <w:sz w:val="24"/>
          <w:szCs w:val="24"/>
        </w:rPr>
      </w:pPr>
      <w:r w:rsidRPr="000A50E9">
        <w:rPr>
          <w:rStyle w:val="Emphasis"/>
          <w:rFonts w:ascii="Times New Roman" w:hAnsi="Times New Roman" w:cs="Times New Roman"/>
          <w:b/>
          <w:i w:val="0"/>
          <w:sz w:val="24"/>
          <w:szCs w:val="24"/>
        </w:rPr>
        <w:t xml:space="preserve">2.1 Sistemi i Pezullimit </w:t>
      </w:r>
    </w:p>
    <w:p w:rsidR="00C076B3" w:rsidRPr="00B91DF1" w:rsidRDefault="00C076B3" w:rsidP="00833DD9">
      <w:pPr>
        <w:ind w:firstLine="720"/>
        <w:jc w:val="both"/>
        <w:rPr>
          <w:rStyle w:val="Emphasis"/>
          <w:rFonts w:ascii="Times New Roman" w:hAnsi="Times New Roman" w:cs="Times New Roman"/>
          <w:i w:val="0"/>
          <w:iCs w:val="0"/>
          <w:sz w:val="24"/>
          <w:szCs w:val="24"/>
        </w:rPr>
      </w:pPr>
      <w:r w:rsidRPr="00B91DF1">
        <w:rPr>
          <w:rStyle w:val="Emphasis"/>
          <w:rFonts w:ascii="Times New Roman" w:hAnsi="Times New Roman" w:cs="Times New Roman"/>
          <w:sz w:val="24"/>
          <w:szCs w:val="24"/>
        </w:rPr>
        <w:t xml:space="preserve">“Me rastin e importit të mallrave, detyrimet doganore mbulohen me garancion bankar”. Kjo procedurë mund të bartet edhe nga depoja doganore ku detyrimet mbulohen me garancion bankar gjeneral në vlerë të detyrimeve doganore për mallrat e vendosura në procedurë. </w:t>
      </w:r>
    </w:p>
    <w:p w:rsidR="00C076B3" w:rsidRPr="00C076B3" w:rsidRDefault="00C076B3" w:rsidP="00833DD9">
      <w:pPr>
        <w:spacing w:after="0"/>
        <w:jc w:val="both"/>
        <w:rPr>
          <w:rStyle w:val="Emphasis"/>
          <w:rFonts w:ascii="Times New Roman" w:hAnsi="Times New Roman" w:cs="Times New Roman"/>
          <w:i w:val="0"/>
          <w:iCs w:val="0"/>
          <w:sz w:val="24"/>
          <w:szCs w:val="24"/>
        </w:rPr>
      </w:pPr>
      <w:r w:rsidRPr="00C076B3">
        <w:rPr>
          <w:rStyle w:val="Emphasis"/>
          <w:rFonts w:ascii="Times New Roman" w:hAnsi="Times New Roman" w:cs="Times New Roman"/>
          <w:b/>
          <w:sz w:val="24"/>
          <w:szCs w:val="24"/>
        </w:rPr>
        <w:t xml:space="preserve">2.2 Sistemi me kthim  </w:t>
      </w:r>
    </w:p>
    <w:p w:rsidR="00C076B3" w:rsidRPr="00C076B3" w:rsidRDefault="00C076B3" w:rsidP="00833DD9">
      <w:pPr>
        <w:ind w:firstLine="720"/>
        <w:jc w:val="both"/>
        <w:rPr>
          <w:rStyle w:val="Emphasis"/>
          <w:rFonts w:ascii="Times New Roman" w:hAnsi="Times New Roman" w:cs="Times New Roman"/>
          <w:i w:val="0"/>
          <w:iCs w:val="0"/>
          <w:sz w:val="24"/>
          <w:szCs w:val="24"/>
        </w:rPr>
      </w:pPr>
      <w:r w:rsidRPr="00C076B3">
        <w:rPr>
          <w:rStyle w:val="Emphasis"/>
          <w:rFonts w:ascii="Times New Roman" w:hAnsi="Times New Roman" w:cs="Times New Roman"/>
          <w:sz w:val="24"/>
          <w:szCs w:val="24"/>
        </w:rPr>
        <w:t>Me rastin e importit te mallrave, detyrimet doganore paguhen te tersi dhe me rastin e ri-eksportimit te produkteve kompenzuese, aplikohet procedura e kthimit te mjeteve te paguara për mallrat ne import.</w:t>
      </w:r>
    </w:p>
    <w:p w:rsidR="00C076B3" w:rsidRPr="00C076B3" w:rsidRDefault="00C076B3" w:rsidP="00833DD9">
      <w:pPr>
        <w:ind w:firstLine="720"/>
        <w:jc w:val="both"/>
        <w:rPr>
          <w:rStyle w:val="Emphasis"/>
          <w:rFonts w:ascii="Times New Roman" w:hAnsi="Times New Roman" w:cs="Times New Roman"/>
          <w:b/>
          <w:i w:val="0"/>
          <w:iCs w:val="0"/>
          <w:sz w:val="24"/>
          <w:szCs w:val="24"/>
        </w:rPr>
      </w:pPr>
      <w:r w:rsidRPr="00C076B3">
        <w:rPr>
          <w:rStyle w:val="Emphasis"/>
          <w:rFonts w:ascii="Times New Roman" w:hAnsi="Times New Roman" w:cs="Times New Roman"/>
          <w:b/>
          <w:sz w:val="24"/>
          <w:szCs w:val="24"/>
        </w:rPr>
        <w:t xml:space="preserve">Beneficionet: </w:t>
      </w:r>
      <w:r w:rsidRPr="00C076B3">
        <w:rPr>
          <w:rStyle w:val="Emphasis"/>
          <w:rFonts w:ascii="Times New Roman" w:hAnsi="Times New Roman" w:cs="Times New Roman"/>
          <w:sz w:val="24"/>
          <w:szCs w:val="24"/>
        </w:rPr>
        <w:t>Kjo procedurë është një prej procedurave më të rëndësishme doganore ku në masë të madhe do të ndihmojë prodhuesit e brendshëm që lëndën e parë ta importojnë përkohësisht, duke i pezulluar detyrimet doganore,  me qëllim të përpunimit dhe ri-eksportimit dhe kjo ndikon edhe ne ekonomin vendore</w:t>
      </w:r>
      <w:r w:rsidRPr="00C076B3">
        <w:rPr>
          <w:rFonts w:ascii="Times New Roman" w:hAnsi="Times New Roman" w:cs="Times New Roman"/>
          <w:sz w:val="24"/>
          <w:szCs w:val="24"/>
        </w:rPr>
        <w:t xml:space="preserve"> “Bota ekonomike ne përgjithësi dhe vendet ne veçanti përbehet nga dy pole : ai prodhues dhe ai konsumues”</w:t>
      </w:r>
      <w:r w:rsidRPr="00C076B3">
        <w:rPr>
          <w:rStyle w:val="FootnoteReference"/>
          <w:rFonts w:ascii="Times New Roman" w:hAnsi="Times New Roman" w:cs="Times New Roman"/>
          <w:sz w:val="24"/>
          <w:szCs w:val="24"/>
        </w:rPr>
        <w:footnoteReference w:id="161"/>
      </w:r>
      <w:r w:rsidRPr="00C076B3">
        <w:rPr>
          <w:rStyle w:val="Emphasis"/>
          <w:rFonts w:ascii="Times New Roman" w:hAnsi="Times New Roman" w:cs="Times New Roman"/>
          <w:sz w:val="24"/>
          <w:szCs w:val="24"/>
        </w:rPr>
        <w:t>. Me sistemin e pezullimit subjekti afarist nuk ka nevojë që të bëjë pagesën e detyrimeve, sepse ato mbulohen me garancion bankar dhe shumën e të hollave për pagesë të detyrimeve do ta shfrytëzojë në qarkullimin eventual te mallrave tjera, ose thjesht të investojë në zgjerim të biznesit.</w:t>
      </w:r>
      <w:r w:rsidRPr="00C076B3">
        <w:rPr>
          <w:rStyle w:val="Emphasis"/>
          <w:rFonts w:ascii="Times New Roman" w:hAnsi="Times New Roman" w:cs="Times New Roman"/>
          <w:b/>
          <w:sz w:val="24"/>
          <w:szCs w:val="24"/>
        </w:rPr>
        <w:t xml:space="preserve"> </w:t>
      </w:r>
      <w:r w:rsidRPr="00C076B3">
        <w:rPr>
          <w:rStyle w:val="Emphasis"/>
          <w:rFonts w:ascii="Times New Roman" w:hAnsi="Times New Roman" w:cs="Times New Roman"/>
          <w:sz w:val="24"/>
          <w:szCs w:val="24"/>
        </w:rPr>
        <w:t>Me rastin e aplikimit të kësaj procedure rriten mundësitë e punësimit, si dhe kompanitë prodhuese do të jenë më konkurrente në tregun e jashtëm me prodhimet e tyre. Procedura e përpunimit të brendshëm ju mundëson prodhuesve kosovar që produktet e tyre t’ i plasojnë në tregun e jashtëm me një çmim shumë më të volitshëm për shitje pasi që borxhi doganor, i cili ka lind me rastin e futjes së lëndës së parë në import do të shlyhet duke i rieksportuar produktet finale jashtë tregut të Kosovës.</w:t>
      </w:r>
    </w:p>
    <w:p w:rsidR="00C076B3" w:rsidRPr="00C076B3" w:rsidRDefault="00C076B3" w:rsidP="00833DD9">
      <w:pPr>
        <w:jc w:val="both"/>
        <w:rPr>
          <w:rStyle w:val="Emphasis"/>
          <w:rFonts w:ascii="Times New Roman" w:hAnsi="Times New Roman" w:cs="Times New Roman"/>
          <w:i w:val="0"/>
          <w:iCs w:val="0"/>
          <w:sz w:val="24"/>
          <w:szCs w:val="24"/>
        </w:rPr>
      </w:pPr>
      <w:r w:rsidRPr="00C076B3">
        <w:rPr>
          <w:rStyle w:val="Emphasis"/>
          <w:rFonts w:ascii="Times New Roman" w:hAnsi="Times New Roman" w:cs="Times New Roman"/>
          <w:sz w:val="24"/>
          <w:szCs w:val="24"/>
        </w:rPr>
        <w:t xml:space="preserve">Kjo procedurë nuk aplikohet nëse mallrat kanë status vendor. </w:t>
      </w:r>
    </w:p>
    <w:p w:rsidR="00C076B3" w:rsidRPr="00C076B3" w:rsidRDefault="00C076B3" w:rsidP="00833DD9">
      <w:pPr>
        <w:jc w:val="both"/>
        <w:rPr>
          <w:rStyle w:val="Emphasis"/>
          <w:rFonts w:ascii="Times New Roman" w:hAnsi="Times New Roman" w:cs="Times New Roman"/>
          <w:b/>
          <w:i w:val="0"/>
          <w:iCs w:val="0"/>
          <w:sz w:val="24"/>
          <w:szCs w:val="24"/>
        </w:rPr>
      </w:pPr>
      <w:r w:rsidRPr="00C076B3">
        <w:rPr>
          <w:rStyle w:val="Emphasis"/>
          <w:rFonts w:ascii="Times New Roman" w:hAnsi="Times New Roman" w:cs="Times New Roman"/>
          <w:b/>
          <w:sz w:val="24"/>
          <w:szCs w:val="24"/>
        </w:rPr>
        <w:t xml:space="preserve"> 3. Përpunimi nën kontroll doganore</w:t>
      </w:r>
    </w:p>
    <w:p w:rsidR="00C076B3" w:rsidRPr="00C076B3" w:rsidRDefault="00C076B3" w:rsidP="00833DD9">
      <w:pPr>
        <w:ind w:firstLine="720"/>
        <w:jc w:val="both"/>
        <w:rPr>
          <w:rStyle w:val="Emphasis"/>
          <w:rFonts w:ascii="Times New Roman" w:hAnsi="Times New Roman" w:cs="Times New Roman"/>
          <w:i w:val="0"/>
          <w:iCs w:val="0"/>
          <w:sz w:val="24"/>
          <w:szCs w:val="24"/>
        </w:rPr>
      </w:pPr>
      <w:r w:rsidRPr="00C076B3">
        <w:rPr>
          <w:rStyle w:val="Emphasis"/>
          <w:rFonts w:ascii="Times New Roman" w:hAnsi="Times New Roman" w:cs="Times New Roman"/>
          <w:sz w:val="24"/>
          <w:szCs w:val="24"/>
        </w:rPr>
        <w:t xml:space="preserve">Përpunimi nën kontroll doganor mundëson importimin e mallrave jo vendore me lirim nga detyrimet e importit, me qëllim të zhdoganimit lokal të produkteve kompensuese me norma të tarifës më të vogël se 10 % ose zero (0).  Kjo procedurë në masë të madhe do të ndihmoj prodhuesit e brendshëm që lëndën e parë ta importojnë përkohësisht me qëllim të </w:t>
      </w:r>
      <w:r w:rsidRPr="00C076B3">
        <w:rPr>
          <w:rStyle w:val="Emphasis"/>
          <w:rFonts w:ascii="Times New Roman" w:hAnsi="Times New Roman" w:cs="Times New Roman"/>
          <w:sz w:val="24"/>
          <w:szCs w:val="24"/>
        </w:rPr>
        <w:lastRenderedPageBreak/>
        <w:t xml:space="preserve">përpunimit, dhe nëse produkti kompenzues dhe lirohet nga detyrimet doganore atëherë edhe kjo procedurë është e aplikueshme. </w:t>
      </w:r>
    </w:p>
    <w:p w:rsidR="00C076B3" w:rsidRPr="00C076B3" w:rsidRDefault="00C076B3" w:rsidP="00833DD9">
      <w:pPr>
        <w:ind w:firstLine="720"/>
        <w:jc w:val="both"/>
        <w:rPr>
          <w:rStyle w:val="Emphasis"/>
          <w:rFonts w:ascii="Times New Roman" w:hAnsi="Times New Roman" w:cs="Times New Roman"/>
          <w:b/>
          <w:i w:val="0"/>
          <w:iCs w:val="0"/>
          <w:sz w:val="24"/>
          <w:szCs w:val="24"/>
        </w:rPr>
      </w:pPr>
      <w:r w:rsidRPr="00C076B3">
        <w:rPr>
          <w:rStyle w:val="Emphasis"/>
          <w:rFonts w:ascii="Times New Roman" w:hAnsi="Times New Roman" w:cs="Times New Roman"/>
          <w:b/>
          <w:sz w:val="24"/>
          <w:szCs w:val="24"/>
        </w:rPr>
        <w:t xml:space="preserve">Beneficionet: </w:t>
      </w:r>
      <w:r w:rsidRPr="00C076B3">
        <w:rPr>
          <w:rStyle w:val="Emphasis"/>
          <w:rFonts w:ascii="Times New Roman" w:hAnsi="Times New Roman" w:cs="Times New Roman"/>
          <w:sz w:val="24"/>
          <w:szCs w:val="24"/>
        </w:rPr>
        <w:t>Përderisa mallrat janë në procedurë të përpunimit, detyrimet doganore të mallrave në import mbulohen me garancion bankar në vlerë të detyrimeve doganore.</w:t>
      </w:r>
      <w:r w:rsidRPr="00C076B3">
        <w:rPr>
          <w:rStyle w:val="Emphasis"/>
          <w:rFonts w:ascii="Times New Roman" w:hAnsi="Times New Roman" w:cs="Times New Roman"/>
          <w:b/>
          <w:sz w:val="24"/>
          <w:szCs w:val="24"/>
        </w:rPr>
        <w:t xml:space="preserve"> </w:t>
      </w:r>
      <w:r w:rsidRPr="00C076B3">
        <w:rPr>
          <w:rStyle w:val="Emphasis"/>
          <w:rFonts w:ascii="Times New Roman" w:hAnsi="Times New Roman" w:cs="Times New Roman"/>
          <w:sz w:val="24"/>
          <w:szCs w:val="24"/>
        </w:rPr>
        <w:t>Pas përpunimit, produktet kompensuese të liruara në qarkullim të lirë, norma e detyrimeve doganore do të jetë më e vogël se 10 % apo zero, çka nënkupton se borxhi doganor do të shlyhet me rastin e lirimit në qarkullim të lirë produktin pas trajtimit.</w:t>
      </w:r>
    </w:p>
    <w:p w:rsidR="00C076B3" w:rsidRPr="00C076B3" w:rsidRDefault="00C076B3" w:rsidP="00833DD9">
      <w:pPr>
        <w:ind w:firstLine="720"/>
        <w:jc w:val="both"/>
        <w:rPr>
          <w:rStyle w:val="Emphasis"/>
          <w:rFonts w:ascii="Times New Roman" w:hAnsi="Times New Roman" w:cs="Times New Roman"/>
          <w:i w:val="0"/>
          <w:iCs w:val="0"/>
          <w:sz w:val="24"/>
          <w:szCs w:val="24"/>
        </w:rPr>
      </w:pPr>
      <w:r w:rsidRPr="00C076B3">
        <w:rPr>
          <w:rStyle w:val="Emphasis"/>
          <w:rFonts w:ascii="Times New Roman" w:hAnsi="Times New Roman" w:cs="Times New Roman"/>
          <w:sz w:val="24"/>
          <w:szCs w:val="24"/>
        </w:rPr>
        <w:t>Mundësia e eksportiti të mallrave jashtë Kosovës me një çmim më të volitshëm për të depërtuar në treg dhe ne kete menyr forcohet procesi i prodhimit te nje kompanije “</w:t>
      </w:r>
      <w:r w:rsidRPr="00C076B3">
        <w:rPr>
          <w:rFonts w:ascii="Times New Roman" w:hAnsi="Times New Roman" w:cs="Times New Roman"/>
          <w:sz w:val="24"/>
          <w:szCs w:val="24"/>
        </w:rPr>
        <w:t>Nga forca apo dobësia e procesit te prodhimit varet efikasiteti i kompanisë”</w:t>
      </w:r>
      <w:r w:rsidRPr="00C076B3">
        <w:rPr>
          <w:rStyle w:val="FootnoteReference"/>
          <w:rFonts w:ascii="Times New Roman" w:hAnsi="Times New Roman" w:cs="Times New Roman"/>
          <w:sz w:val="24"/>
          <w:szCs w:val="24"/>
        </w:rPr>
        <w:footnoteReference w:id="162"/>
      </w:r>
      <w:r w:rsidRPr="00C076B3">
        <w:rPr>
          <w:rStyle w:val="Emphasis"/>
          <w:rFonts w:ascii="Times New Roman" w:hAnsi="Times New Roman" w:cs="Times New Roman"/>
          <w:sz w:val="24"/>
          <w:szCs w:val="24"/>
        </w:rPr>
        <w:t>.</w:t>
      </w:r>
    </w:p>
    <w:p w:rsidR="00C076B3" w:rsidRPr="00C076B3" w:rsidRDefault="00C076B3" w:rsidP="00833DD9">
      <w:pPr>
        <w:jc w:val="both"/>
        <w:rPr>
          <w:rStyle w:val="Emphasis"/>
          <w:rFonts w:ascii="Times New Roman" w:hAnsi="Times New Roman" w:cs="Times New Roman"/>
          <w:b/>
          <w:i w:val="0"/>
          <w:iCs w:val="0"/>
          <w:sz w:val="24"/>
          <w:szCs w:val="24"/>
        </w:rPr>
      </w:pPr>
      <w:r w:rsidRPr="00C076B3">
        <w:rPr>
          <w:rStyle w:val="Emphasis"/>
          <w:rFonts w:ascii="Times New Roman" w:hAnsi="Times New Roman" w:cs="Times New Roman"/>
          <w:b/>
          <w:sz w:val="24"/>
          <w:szCs w:val="24"/>
        </w:rPr>
        <w:t>4. Importi i përkohshëm</w:t>
      </w:r>
    </w:p>
    <w:p w:rsidR="00C076B3" w:rsidRPr="00C076B3" w:rsidRDefault="00C076B3" w:rsidP="00833DD9">
      <w:pPr>
        <w:ind w:firstLine="720"/>
        <w:jc w:val="both"/>
        <w:rPr>
          <w:rStyle w:val="Emphasis"/>
          <w:rFonts w:ascii="Times New Roman" w:hAnsi="Times New Roman" w:cs="Times New Roman"/>
          <w:i w:val="0"/>
          <w:iCs w:val="0"/>
          <w:sz w:val="24"/>
          <w:szCs w:val="24"/>
        </w:rPr>
      </w:pPr>
      <w:r w:rsidRPr="00C076B3">
        <w:rPr>
          <w:rStyle w:val="Emphasis"/>
          <w:rFonts w:ascii="Times New Roman" w:hAnsi="Times New Roman" w:cs="Times New Roman"/>
          <w:sz w:val="24"/>
          <w:szCs w:val="24"/>
        </w:rPr>
        <w:t>Me këtë procedurë mallrat e huaja mund të vijnë në Kosovë përkohësisht. Importi i përkohshëm mund të jetë me lirim total apo të pjesshëm prej pagesës së taksave doganore dhe tatimeve. Importi i përkohshëm me lirim total, nënkupton  mbulimin e detyrimeve doganore me garancion bankar në vlerë të përgjithshme të detyrimeve doganore për atë mall.</w:t>
      </w:r>
    </w:p>
    <w:p w:rsidR="00C076B3" w:rsidRPr="00C076B3" w:rsidRDefault="00C076B3" w:rsidP="00833DD9">
      <w:pPr>
        <w:ind w:firstLine="720"/>
        <w:jc w:val="both"/>
        <w:rPr>
          <w:rStyle w:val="Emphasis"/>
          <w:rFonts w:ascii="Times New Roman" w:hAnsi="Times New Roman" w:cs="Times New Roman"/>
          <w:i w:val="0"/>
          <w:iCs w:val="0"/>
          <w:sz w:val="24"/>
          <w:szCs w:val="24"/>
        </w:rPr>
      </w:pPr>
      <w:r w:rsidRPr="00C076B3">
        <w:rPr>
          <w:rStyle w:val="Emphasis"/>
          <w:rFonts w:ascii="Times New Roman" w:hAnsi="Times New Roman" w:cs="Times New Roman"/>
          <w:sz w:val="24"/>
          <w:szCs w:val="24"/>
        </w:rPr>
        <w:t>Importi i përkohshëm me lirim të pjesshëm nënkupton që subjekti, i cili autorizohet për një import të tillë, përveç garancionit bankar gjeneral në vlerë të detyrimeve të mallrave në import, është i detyruar të bëjë edhe pagesën e 3% (trepërqindëshin) e detyrimeve doganore në muaj. (p.sh. nëse mallrat qëndrojnë në Kosove 3 muaj dhe mbas tre muajve mallrat deklarohen për eksport, atëherë subjekti afarist është i obliguar që krahas deklaratës për eksport të deklarojë edhe deklaratën IM4 për pagesën e detyrimeve të llogaritura në 3% si; 3 Muaj x 3% e detyrimeve doganore = 9%).</w:t>
      </w:r>
    </w:p>
    <w:p w:rsidR="00C076B3" w:rsidRPr="00C076B3" w:rsidRDefault="00C076B3" w:rsidP="00833DD9">
      <w:pPr>
        <w:ind w:firstLine="720"/>
        <w:jc w:val="both"/>
        <w:rPr>
          <w:rStyle w:val="Emphasis"/>
          <w:rFonts w:ascii="Times New Roman" w:hAnsi="Times New Roman" w:cs="Times New Roman"/>
          <w:b/>
          <w:i w:val="0"/>
          <w:iCs w:val="0"/>
          <w:sz w:val="24"/>
          <w:szCs w:val="24"/>
        </w:rPr>
      </w:pPr>
      <w:r w:rsidRPr="00C076B3">
        <w:rPr>
          <w:rStyle w:val="Emphasis"/>
          <w:rFonts w:ascii="Times New Roman" w:hAnsi="Times New Roman" w:cs="Times New Roman"/>
          <w:b/>
          <w:sz w:val="24"/>
          <w:szCs w:val="24"/>
        </w:rPr>
        <w:t xml:space="preserve">Beneficionet: </w:t>
      </w:r>
      <w:r w:rsidRPr="00C076B3">
        <w:rPr>
          <w:rStyle w:val="Emphasis"/>
          <w:rFonts w:ascii="Times New Roman" w:hAnsi="Times New Roman" w:cs="Times New Roman"/>
          <w:sz w:val="24"/>
          <w:szCs w:val="24"/>
        </w:rPr>
        <w:t>Këto mallra duhet të importohen përkohësisht për arsye specifike dhe duhet të kenë për qëllim ri-eksportimin në një periudhë specifike dhe pa pasur nevojë të kalojë nëpër ndërrime përveç atyre normale (dëmtimeve) prej përdorimit të tyre.</w:t>
      </w:r>
      <w:r w:rsidRPr="00C076B3">
        <w:rPr>
          <w:rStyle w:val="Emphasis"/>
          <w:rFonts w:ascii="Times New Roman" w:hAnsi="Times New Roman" w:cs="Times New Roman"/>
          <w:b/>
          <w:sz w:val="24"/>
          <w:szCs w:val="24"/>
        </w:rPr>
        <w:t xml:space="preserve"> </w:t>
      </w:r>
      <w:r w:rsidRPr="00C076B3">
        <w:rPr>
          <w:rStyle w:val="Emphasis"/>
          <w:rFonts w:ascii="Times New Roman" w:hAnsi="Times New Roman" w:cs="Times New Roman"/>
          <w:sz w:val="24"/>
          <w:szCs w:val="24"/>
        </w:rPr>
        <w:t xml:space="preserve">Lirimi i pjesshëm prej taksës së importit është caktuar në 3% të detyrimeve, për çdo muaj apo periudhë të muajit gjatë të cilit mallrat janë importuar përkohësisht me lirim të pjesshëm. </w:t>
      </w:r>
      <w:r w:rsidRPr="00C076B3">
        <w:rPr>
          <w:rStyle w:val="Emphasis"/>
          <w:rFonts w:ascii="Times New Roman" w:hAnsi="Times New Roman" w:cs="Times New Roman"/>
          <w:b/>
          <w:sz w:val="24"/>
          <w:szCs w:val="24"/>
        </w:rPr>
        <w:t xml:space="preserve"> </w:t>
      </w:r>
      <w:r w:rsidRPr="00C076B3">
        <w:rPr>
          <w:rStyle w:val="Emphasis"/>
          <w:rFonts w:ascii="Times New Roman" w:hAnsi="Times New Roman" w:cs="Times New Roman"/>
          <w:sz w:val="24"/>
          <w:szCs w:val="24"/>
        </w:rPr>
        <w:t>Mundësia e rieksportimit të mallrave nga importi i përkohshëm me lirim total pa paguar asnjë detyrim doganor.</w:t>
      </w:r>
      <w:r w:rsidRPr="00C076B3">
        <w:rPr>
          <w:rStyle w:val="Emphasis"/>
          <w:rFonts w:ascii="Times New Roman" w:hAnsi="Times New Roman" w:cs="Times New Roman"/>
          <w:b/>
          <w:sz w:val="24"/>
          <w:szCs w:val="24"/>
        </w:rPr>
        <w:t xml:space="preserve"> </w:t>
      </w:r>
      <w:r w:rsidRPr="00C076B3">
        <w:rPr>
          <w:rStyle w:val="Emphasis"/>
          <w:rFonts w:ascii="Times New Roman" w:hAnsi="Times New Roman" w:cs="Times New Roman"/>
          <w:sz w:val="24"/>
          <w:szCs w:val="24"/>
        </w:rPr>
        <w:t xml:space="preserve">Sigurimi i garancionit për mbulesën e borxhit doganor dhe autorizimi prej doganës kërkohen paraprakisht. </w:t>
      </w:r>
    </w:p>
    <w:p w:rsidR="00C076B3" w:rsidRPr="00C076B3" w:rsidRDefault="00C076B3" w:rsidP="00833DD9">
      <w:pPr>
        <w:jc w:val="both"/>
        <w:rPr>
          <w:rStyle w:val="Emphasis"/>
          <w:rFonts w:ascii="Times New Roman" w:hAnsi="Times New Roman" w:cs="Times New Roman"/>
          <w:b/>
          <w:i w:val="0"/>
          <w:iCs w:val="0"/>
          <w:sz w:val="24"/>
          <w:szCs w:val="24"/>
        </w:rPr>
      </w:pPr>
      <w:r w:rsidRPr="00C076B3">
        <w:rPr>
          <w:rStyle w:val="Emphasis"/>
          <w:rFonts w:ascii="Times New Roman" w:hAnsi="Times New Roman" w:cs="Times New Roman"/>
          <w:b/>
          <w:sz w:val="24"/>
          <w:szCs w:val="24"/>
        </w:rPr>
        <w:t xml:space="preserve"> 5.   Përpunimi i jashtëm</w:t>
      </w:r>
    </w:p>
    <w:p w:rsidR="00C076B3" w:rsidRPr="00C076B3" w:rsidRDefault="00C076B3" w:rsidP="00833DD9">
      <w:pPr>
        <w:ind w:firstLine="720"/>
        <w:jc w:val="both"/>
        <w:rPr>
          <w:rStyle w:val="Emphasis"/>
          <w:rFonts w:ascii="Times New Roman" w:hAnsi="Times New Roman" w:cs="Times New Roman"/>
          <w:i w:val="0"/>
          <w:iCs w:val="0"/>
          <w:sz w:val="24"/>
          <w:szCs w:val="24"/>
        </w:rPr>
      </w:pPr>
      <w:r w:rsidRPr="00C076B3">
        <w:rPr>
          <w:rStyle w:val="Emphasis"/>
          <w:rFonts w:ascii="Times New Roman" w:hAnsi="Times New Roman" w:cs="Times New Roman"/>
          <w:sz w:val="24"/>
          <w:szCs w:val="24"/>
        </w:rPr>
        <w:t>Kur një kompani importon mallra në Kosovë nga jashtë ai normalisht duhet të paguajë detyrimet e importit mbi vlerën e plotë doganore të mallit. Kur mallrat vendore eksportohen jashtë Kosovës ato humbin statusin e tyre vendor dhe nëse ato më vonë ri-importohen në vend do të trajtohen njëjtë sikurse mallrat jo vendore, prandaj edhe duhet t’iu nënshtrohen detyrimeve të importit mbi vlerën e plotë doganore.</w:t>
      </w:r>
    </w:p>
    <w:p w:rsidR="00C076B3" w:rsidRPr="00C076B3" w:rsidRDefault="00C076B3" w:rsidP="00833DD9">
      <w:pPr>
        <w:ind w:firstLine="720"/>
        <w:jc w:val="both"/>
        <w:rPr>
          <w:rFonts w:ascii="Times New Roman" w:hAnsi="Times New Roman" w:cs="Times New Roman"/>
          <w:b/>
          <w:sz w:val="24"/>
          <w:szCs w:val="24"/>
        </w:rPr>
      </w:pPr>
      <w:r w:rsidRPr="00C076B3">
        <w:rPr>
          <w:rStyle w:val="Emphasis"/>
          <w:rFonts w:ascii="Times New Roman" w:hAnsi="Times New Roman" w:cs="Times New Roman"/>
          <w:b/>
          <w:sz w:val="24"/>
          <w:szCs w:val="24"/>
        </w:rPr>
        <w:lastRenderedPageBreak/>
        <w:t xml:space="preserve">Beneficionet: </w:t>
      </w:r>
      <w:r w:rsidRPr="00C076B3">
        <w:rPr>
          <w:rStyle w:val="Emphasis"/>
          <w:rFonts w:ascii="Times New Roman" w:hAnsi="Times New Roman" w:cs="Times New Roman"/>
          <w:sz w:val="24"/>
          <w:szCs w:val="24"/>
        </w:rPr>
        <w:t>Kur një person/kompani përdor procedurën e përpunimit të jashtëm kjo i mundëson të përfitojë lirimin nga detyrimet e importit për mallrat vendore, të cilat janë eksportuar me qëllim të përpunimit, me kusht që ai të mund të dëshmojë se mallrat e eksportuara janë përdorur për prodhimin, ose janë pjesë përbërëse e produkteve, të cilat ai po i riimporton. Mirëpo, para se të përfitojë lirimin nga detyrimi sipas procedurës së përpunimit të jashtëm, ky person duhet të jetë i autorizuar për të shfrytëzuar procedurën. Për mallrat në eksport të përkohshëm, të cilat kthehen në gjendje të pandryshuar nuk ka nevojë për autorizim paraprak (kjo procedurë përdoret zakonisht për riparimet e ndryshme që ju bëhen aparateve apo makinave).</w:t>
      </w:r>
    </w:p>
    <w:p w:rsidR="00C076B3" w:rsidRPr="00C076B3" w:rsidRDefault="00C076B3" w:rsidP="00833DD9">
      <w:pPr>
        <w:pStyle w:val="ListParagraph"/>
        <w:numPr>
          <w:ilvl w:val="0"/>
          <w:numId w:val="28"/>
        </w:numPr>
        <w:jc w:val="both"/>
        <w:rPr>
          <w:rFonts w:ascii="Times New Roman" w:hAnsi="Times New Roman" w:cs="Times New Roman"/>
          <w:b/>
          <w:sz w:val="24"/>
          <w:szCs w:val="24"/>
          <w:lang w:eastAsia="sq-AL"/>
        </w:rPr>
      </w:pPr>
      <w:r w:rsidRPr="00C076B3">
        <w:rPr>
          <w:rFonts w:ascii="Times New Roman" w:hAnsi="Times New Roman" w:cs="Times New Roman"/>
          <w:b/>
          <w:sz w:val="24"/>
          <w:szCs w:val="24"/>
          <w:lang w:eastAsia="sq-AL"/>
        </w:rPr>
        <w:t>Marrëveshja CEFTA</w:t>
      </w:r>
    </w:p>
    <w:p w:rsidR="00C076B3" w:rsidRPr="00C076B3" w:rsidRDefault="00C076B3" w:rsidP="00833DD9">
      <w:pPr>
        <w:ind w:firstLine="360"/>
        <w:jc w:val="both"/>
        <w:rPr>
          <w:rFonts w:ascii="Times New Roman" w:hAnsi="Times New Roman" w:cs="Times New Roman"/>
          <w:sz w:val="24"/>
          <w:szCs w:val="24"/>
        </w:rPr>
      </w:pPr>
      <w:r w:rsidRPr="00C076B3">
        <w:rPr>
          <w:rFonts w:ascii="Times New Roman" w:hAnsi="Times New Roman" w:cs="Times New Roman"/>
          <w:sz w:val="24"/>
          <w:szCs w:val="24"/>
        </w:rPr>
        <w:t>Me fillimin e aplikimit të marrëveshjes CEFTA nga 26 korriku i vitit 2007, prodhuesve kosovar iu ka mundësuar eksportimi i mallrave të veta në vendet që janë nënshkruese të kësaj marrëveshjeje pa iu nënshtruar taksës doganore. Pra, mallrat kosovare përfitojnë status preferencial njëjtë si mallrat në vendet ku eksportohen. Kjo dëshmohet me prezantimin e certifikatës së origjinës EUR 1, edhe pse kjo marrëveshje ka pasur shume pak efekt ne ekonomin e vendit tone, kjo për arsye se Kosova ka një ekonomi ne tranzicion dhe kryesisht është importuese e shume mallrave dhe ka shume pak eksporte raporti ne mes importit dhe eksportit tani për tani është 10 me 1 apo 100%e importit mbulohet me rreth 10% te eksportit “Raporti i këmbimit shpreh ndryshimet relative te pozitës se çdo vendi ne tregun botëror”</w:t>
      </w:r>
      <w:r w:rsidRPr="00C076B3">
        <w:rPr>
          <w:rStyle w:val="FootnoteReference"/>
          <w:rFonts w:ascii="Times New Roman" w:hAnsi="Times New Roman" w:cs="Times New Roman"/>
          <w:sz w:val="24"/>
          <w:szCs w:val="24"/>
        </w:rPr>
        <w:footnoteReference w:id="163"/>
      </w:r>
      <w:r w:rsidRPr="00C076B3">
        <w:rPr>
          <w:rFonts w:ascii="Times New Roman" w:hAnsi="Times New Roman" w:cs="Times New Roman"/>
          <w:sz w:val="24"/>
          <w:szCs w:val="24"/>
        </w:rPr>
        <w:t xml:space="preserve">. </w:t>
      </w:r>
    </w:p>
    <w:p w:rsidR="00C076B3" w:rsidRPr="00C076B3" w:rsidRDefault="00C076B3" w:rsidP="00833DD9">
      <w:pPr>
        <w:pStyle w:val="ListParagraph"/>
        <w:numPr>
          <w:ilvl w:val="0"/>
          <w:numId w:val="28"/>
        </w:numPr>
        <w:jc w:val="both"/>
        <w:rPr>
          <w:rFonts w:ascii="Times New Roman" w:hAnsi="Times New Roman" w:cs="Times New Roman"/>
          <w:b/>
          <w:bCs/>
          <w:sz w:val="24"/>
          <w:szCs w:val="24"/>
        </w:rPr>
      </w:pPr>
      <w:r w:rsidRPr="00C076B3">
        <w:rPr>
          <w:rFonts w:ascii="Times New Roman" w:hAnsi="Times New Roman" w:cs="Times New Roman"/>
          <w:b/>
          <w:bCs/>
          <w:sz w:val="24"/>
          <w:szCs w:val="24"/>
        </w:rPr>
        <w:t>Përfundime</w:t>
      </w:r>
    </w:p>
    <w:p w:rsidR="00C076B3" w:rsidRPr="00C076B3" w:rsidRDefault="00C076B3" w:rsidP="00833DD9">
      <w:pPr>
        <w:ind w:firstLine="720"/>
        <w:jc w:val="both"/>
        <w:rPr>
          <w:rFonts w:ascii="Times New Roman" w:hAnsi="Times New Roman" w:cs="Times New Roman"/>
          <w:sz w:val="24"/>
          <w:szCs w:val="24"/>
        </w:rPr>
      </w:pPr>
      <w:r w:rsidRPr="00C076B3">
        <w:rPr>
          <w:rFonts w:ascii="Times New Roman" w:hAnsi="Times New Roman" w:cs="Times New Roman"/>
          <w:sz w:val="24"/>
          <w:szCs w:val="24"/>
        </w:rPr>
        <w:t>Ekonomia e Kosovës për momentin është duke u varur nga të hyrat nga taksat e mbledhura për mallrat e importeve, diku rreth afro 70% të buxhetit plotësohet nga aktivitetet doganore. Ekziston një disproporcion i theksuar në mesë të sasisë dhe vlerës në import me atë të eksportit, duke u bazuar në këtë mund të konstatohet se Kosova ka një zhvillim të ngadalshëm ekonomikë. Ky trend i zhvillimit mund të përmirësohet nëse në të ardhmen proporcioni në mes të importit dhe eksportit ndryshohet, që nënkupton se vazhdimisht duhet të krijohen kushte për rritje të vazhdueshme të eksportit duke stimuluar sektorin e prodhimit.</w:t>
      </w:r>
    </w:p>
    <w:p w:rsidR="00C076B3" w:rsidRPr="00C076B3" w:rsidRDefault="00C076B3" w:rsidP="00833DD9">
      <w:pPr>
        <w:ind w:firstLine="720"/>
        <w:jc w:val="both"/>
        <w:rPr>
          <w:rFonts w:ascii="Times New Roman" w:hAnsi="Times New Roman" w:cs="Times New Roman"/>
          <w:sz w:val="24"/>
          <w:szCs w:val="24"/>
        </w:rPr>
      </w:pPr>
      <w:r w:rsidRPr="00C076B3">
        <w:rPr>
          <w:rFonts w:ascii="Times New Roman" w:hAnsi="Times New Roman" w:cs="Times New Roman"/>
          <w:sz w:val="24"/>
          <w:szCs w:val="24"/>
        </w:rPr>
        <w:t>Për të përkrahur biznesin  institucionet përkatëse kanë aplikuar procedura doganore të favorshme për lehtësim të të bërit biznes dhe për të stimuluar prodhimin procedura këto të cilat i aplikon dhe i mbikëqyrë dogana..</w:t>
      </w:r>
    </w:p>
    <w:p w:rsidR="00C076B3" w:rsidRPr="00C076B3" w:rsidRDefault="00C076B3" w:rsidP="00833DD9">
      <w:pPr>
        <w:ind w:firstLine="720"/>
        <w:jc w:val="both"/>
        <w:rPr>
          <w:rFonts w:ascii="Times New Roman" w:hAnsi="Times New Roman" w:cs="Times New Roman"/>
          <w:sz w:val="24"/>
          <w:szCs w:val="24"/>
        </w:rPr>
      </w:pPr>
      <w:r w:rsidRPr="00C076B3">
        <w:rPr>
          <w:rFonts w:ascii="Times New Roman" w:hAnsi="Times New Roman" w:cs="Times New Roman"/>
          <w:sz w:val="24"/>
          <w:szCs w:val="24"/>
        </w:rPr>
        <w:t>Këto procedura i ndihmojnë biznesit si në aktivitetet e shitblerjes po ashtu edhe në aktivitetet prodhuese duke filluar nga importi i mallrave me pagesë  të shtyre të taksave deri sa malli të shitet, pastaj nëpërmes procedurave lehtësuese duke aplikuar procedurat e thjeshtëzuara të cilat ndikojnë në zvogëlim të shpenzimeve dhe menaxhim të duhur të kohës, po ashtu duke aplikuar procedura të cilat e ndihmojnë aktivitetet prodhuese duke iu mundësuar që malli lëndorë të lirohet nga detyrimet me qëllim të nxitjes së eksporteve nga Kosova dhe për të ndihmuar prodhuesit e Kosovës që të konkurrojnë në pozita të barabarta në tregun botëror.</w:t>
      </w:r>
    </w:p>
    <w:p w:rsidR="00C076B3" w:rsidRPr="00C076B3" w:rsidRDefault="00C076B3" w:rsidP="00833DD9">
      <w:pPr>
        <w:ind w:firstLine="720"/>
        <w:jc w:val="both"/>
        <w:rPr>
          <w:rFonts w:ascii="Times New Roman" w:hAnsi="Times New Roman" w:cs="Times New Roman"/>
          <w:sz w:val="24"/>
          <w:szCs w:val="24"/>
        </w:rPr>
      </w:pPr>
      <w:r w:rsidRPr="00C076B3">
        <w:rPr>
          <w:rFonts w:ascii="Times New Roman" w:hAnsi="Times New Roman" w:cs="Times New Roman"/>
          <w:sz w:val="24"/>
          <w:szCs w:val="24"/>
        </w:rPr>
        <w:lastRenderedPageBreak/>
        <w:t>Të gjitha këto procedura të cilat dogana i aplikon kanë për qëllim:</w:t>
      </w:r>
    </w:p>
    <w:p w:rsidR="00C076B3" w:rsidRPr="00C076B3" w:rsidRDefault="00C076B3" w:rsidP="00833DD9">
      <w:pPr>
        <w:pStyle w:val="ListParagraph"/>
        <w:numPr>
          <w:ilvl w:val="0"/>
          <w:numId w:val="29"/>
        </w:numPr>
        <w:jc w:val="both"/>
        <w:rPr>
          <w:rFonts w:ascii="Times New Roman" w:hAnsi="Times New Roman" w:cs="Times New Roman"/>
          <w:sz w:val="24"/>
          <w:szCs w:val="24"/>
        </w:rPr>
      </w:pPr>
      <w:r w:rsidRPr="00C076B3">
        <w:rPr>
          <w:rFonts w:ascii="Times New Roman" w:hAnsi="Times New Roman" w:cs="Times New Roman"/>
          <w:sz w:val="24"/>
          <w:szCs w:val="24"/>
        </w:rPr>
        <w:t xml:space="preserve">Konkurrencë të mirëfilltë, </w:t>
      </w:r>
    </w:p>
    <w:p w:rsidR="00C076B3" w:rsidRPr="00C076B3" w:rsidRDefault="00C076B3" w:rsidP="00833DD9">
      <w:pPr>
        <w:pStyle w:val="ListParagraph"/>
        <w:numPr>
          <w:ilvl w:val="0"/>
          <w:numId w:val="29"/>
        </w:numPr>
        <w:jc w:val="both"/>
        <w:rPr>
          <w:rFonts w:ascii="Times New Roman" w:hAnsi="Times New Roman" w:cs="Times New Roman"/>
          <w:sz w:val="24"/>
          <w:szCs w:val="24"/>
        </w:rPr>
      </w:pPr>
      <w:r w:rsidRPr="00C076B3">
        <w:rPr>
          <w:rFonts w:ascii="Times New Roman" w:hAnsi="Times New Roman" w:cs="Times New Roman"/>
          <w:sz w:val="24"/>
          <w:szCs w:val="24"/>
        </w:rPr>
        <w:t xml:space="preserve">Zhvillimin e sektorit të prodhimit, </w:t>
      </w:r>
    </w:p>
    <w:p w:rsidR="00C076B3" w:rsidRPr="00C076B3" w:rsidRDefault="00C076B3" w:rsidP="00833DD9">
      <w:pPr>
        <w:pStyle w:val="ListParagraph"/>
        <w:numPr>
          <w:ilvl w:val="0"/>
          <w:numId w:val="29"/>
        </w:numPr>
        <w:jc w:val="both"/>
        <w:rPr>
          <w:rFonts w:ascii="Times New Roman" w:hAnsi="Times New Roman" w:cs="Times New Roman"/>
          <w:sz w:val="24"/>
          <w:szCs w:val="24"/>
        </w:rPr>
      </w:pPr>
      <w:r w:rsidRPr="00C076B3">
        <w:rPr>
          <w:rFonts w:ascii="Times New Roman" w:hAnsi="Times New Roman" w:cs="Times New Roman"/>
          <w:sz w:val="24"/>
          <w:szCs w:val="24"/>
        </w:rPr>
        <w:t xml:space="preserve">Ulje të nivelit të papunësisë, </w:t>
      </w:r>
    </w:p>
    <w:p w:rsidR="00C076B3" w:rsidRPr="00C076B3" w:rsidRDefault="00C076B3" w:rsidP="00833DD9">
      <w:pPr>
        <w:pStyle w:val="ListParagraph"/>
        <w:numPr>
          <w:ilvl w:val="0"/>
          <w:numId w:val="29"/>
        </w:numPr>
        <w:jc w:val="both"/>
        <w:rPr>
          <w:rFonts w:ascii="Times New Roman" w:hAnsi="Times New Roman" w:cs="Times New Roman"/>
          <w:sz w:val="24"/>
          <w:szCs w:val="24"/>
        </w:rPr>
      </w:pPr>
      <w:r w:rsidRPr="00C076B3">
        <w:rPr>
          <w:rFonts w:ascii="Times New Roman" w:hAnsi="Times New Roman" w:cs="Times New Roman"/>
          <w:sz w:val="24"/>
          <w:szCs w:val="24"/>
        </w:rPr>
        <w:t>Inkurajim për investime nga jashtë etj.</w:t>
      </w:r>
    </w:p>
    <w:p w:rsidR="00C076B3" w:rsidRPr="00C076B3" w:rsidRDefault="00C076B3" w:rsidP="00833DD9">
      <w:pPr>
        <w:autoSpaceDE w:val="0"/>
        <w:autoSpaceDN w:val="0"/>
        <w:adjustRightInd w:val="0"/>
        <w:spacing w:after="0"/>
        <w:jc w:val="both"/>
        <w:rPr>
          <w:rFonts w:ascii="Times New Roman" w:hAnsi="Times New Roman" w:cs="Times New Roman"/>
          <w:sz w:val="24"/>
          <w:szCs w:val="24"/>
        </w:rPr>
      </w:pPr>
    </w:p>
    <w:p w:rsidR="00C076B3" w:rsidRPr="00C076B3" w:rsidRDefault="00C076B3" w:rsidP="00833DD9">
      <w:pPr>
        <w:autoSpaceDE w:val="0"/>
        <w:autoSpaceDN w:val="0"/>
        <w:adjustRightInd w:val="0"/>
        <w:spacing w:after="0"/>
        <w:jc w:val="both"/>
        <w:rPr>
          <w:rFonts w:ascii="Times New Roman" w:hAnsi="Times New Roman" w:cs="Times New Roman"/>
          <w:b/>
          <w:sz w:val="24"/>
          <w:szCs w:val="24"/>
        </w:rPr>
      </w:pPr>
      <w:r w:rsidRPr="00C076B3">
        <w:rPr>
          <w:rFonts w:ascii="Times New Roman" w:hAnsi="Times New Roman" w:cs="Times New Roman"/>
          <w:b/>
          <w:sz w:val="24"/>
          <w:szCs w:val="24"/>
        </w:rPr>
        <w:t>Literatura:</w:t>
      </w:r>
    </w:p>
    <w:p w:rsidR="00C076B3" w:rsidRPr="00C076B3" w:rsidRDefault="00C076B3" w:rsidP="00833DD9">
      <w:pPr>
        <w:autoSpaceDE w:val="0"/>
        <w:autoSpaceDN w:val="0"/>
        <w:adjustRightInd w:val="0"/>
        <w:spacing w:after="0"/>
        <w:jc w:val="both"/>
        <w:rPr>
          <w:rFonts w:ascii="Times New Roman" w:hAnsi="Times New Roman" w:cs="Times New Roman"/>
          <w:b/>
          <w:sz w:val="24"/>
          <w:szCs w:val="24"/>
        </w:rPr>
      </w:pPr>
    </w:p>
    <w:p w:rsidR="00C076B3" w:rsidRPr="00C076B3" w:rsidRDefault="00C076B3" w:rsidP="00833DD9">
      <w:pPr>
        <w:pStyle w:val="ListParagraph"/>
        <w:numPr>
          <w:ilvl w:val="0"/>
          <w:numId w:val="27"/>
        </w:numPr>
        <w:autoSpaceDE w:val="0"/>
        <w:autoSpaceDN w:val="0"/>
        <w:adjustRightInd w:val="0"/>
        <w:spacing w:after="0"/>
        <w:jc w:val="both"/>
        <w:rPr>
          <w:rFonts w:ascii="Times New Roman" w:hAnsi="Times New Roman" w:cs="Times New Roman"/>
          <w:b/>
          <w:sz w:val="24"/>
          <w:szCs w:val="24"/>
        </w:rPr>
      </w:pPr>
      <w:r w:rsidRPr="00C076B3">
        <w:rPr>
          <w:rFonts w:ascii="Times New Roman" w:hAnsi="Times New Roman" w:cs="Times New Roman"/>
          <w:sz w:val="24"/>
          <w:szCs w:val="24"/>
        </w:rPr>
        <w:t xml:space="preserve">Ahmeti, Skender – </w:t>
      </w:r>
      <w:r w:rsidRPr="00C076B3">
        <w:rPr>
          <w:rFonts w:ascii="Times New Roman" w:hAnsi="Times New Roman" w:cs="Times New Roman"/>
          <w:i/>
          <w:sz w:val="24"/>
          <w:szCs w:val="24"/>
        </w:rPr>
        <w:t>Universiteti Internacional i Prishtinës, Konferencë Shkencore Zhvillimi dhe Integrimi ekonomik ne rajon – sfida te Ballkanit”, Prishtinë 2008,</w:t>
      </w:r>
    </w:p>
    <w:p w:rsidR="00C076B3" w:rsidRPr="00C076B3" w:rsidRDefault="00C076B3" w:rsidP="00833DD9">
      <w:pPr>
        <w:pStyle w:val="ListParagraph"/>
        <w:numPr>
          <w:ilvl w:val="0"/>
          <w:numId w:val="27"/>
        </w:numPr>
        <w:autoSpaceDE w:val="0"/>
        <w:autoSpaceDN w:val="0"/>
        <w:adjustRightInd w:val="0"/>
        <w:spacing w:after="0"/>
        <w:jc w:val="both"/>
        <w:rPr>
          <w:rFonts w:ascii="Times New Roman" w:hAnsi="Times New Roman" w:cs="Times New Roman"/>
          <w:b/>
          <w:sz w:val="24"/>
          <w:szCs w:val="24"/>
        </w:rPr>
      </w:pPr>
      <w:r w:rsidRPr="00C076B3">
        <w:rPr>
          <w:rFonts w:ascii="Times New Roman" w:hAnsi="Times New Roman" w:cs="Times New Roman"/>
          <w:sz w:val="24"/>
          <w:szCs w:val="24"/>
        </w:rPr>
        <w:t xml:space="preserve">Berisha, Skender – </w:t>
      </w:r>
      <w:r w:rsidRPr="00C076B3">
        <w:rPr>
          <w:rFonts w:ascii="Times New Roman" w:hAnsi="Times New Roman" w:cs="Times New Roman"/>
          <w:i/>
          <w:sz w:val="24"/>
          <w:szCs w:val="24"/>
        </w:rPr>
        <w:t xml:space="preserve">“Ekonomia Ndërkombëtare”, Prishtinë 2008, </w:t>
      </w:r>
    </w:p>
    <w:p w:rsidR="00C076B3" w:rsidRPr="00C076B3" w:rsidRDefault="00C076B3" w:rsidP="00833DD9">
      <w:pPr>
        <w:pStyle w:val="ListParagraph"/>
        <w:numPr>
          <w:ilvl w:val="0"/>
          <w:numId w:val="27"/>
        </w:numPr>
        <w:autoSpaceDE w:val="0"/>
        <w:autoSpaceDN w:val="0"/>
        <w:adjustRightInd w:val="0"/>
        <w:spacing w:after="0"/>
        <w:jc w:val="both"/>
        <w:rPr>
          <w:rFonts w:ascii="Times New Roman" w:hAnsi="Times New Roman" w:cs="Times New Roman"/>
          <w:b/>
          <w:sz w:val="24"/>
          <w:szCs w:val="24"/>
        </w:rPr>
      </w:pPr>
      <w:r w:rsidRPr="00C076B3">
        <w:rPr>
          <w:rFonts w:ascii="Times New Roman" w:hAnsi="Times New Roman" w:cs="Times New Roman"/>
          <w:sz w:val="24"/>
          <w:szCs w:val="24"/>
        </w:rPr>
        <w:t xml:space="preserve">Bundo, Sherif – </w:t>
      </w:r>
      <w:r w:rsidRPr="00C076B3">
        <w:rPr>
          <w:rFonts w:ascii="Times New Roman" w:hAnsi="Times New Roman" w:cs="Times New Roman"/>
          <w:i/>
          <w:sz w:val="24"/>
          <w:szCs w:val="24"/>
        </w:rPr>
        <w:t xml:space="preserve">“Financat”, Botimi i pestë, Universiteti i Tiranës, Fakulteti Ekonomik 2010, </w:t>
      </w:r>
    </w:p>
    <w:p w:rsidR="00C076B3" w:rsidRPr="00C076B3" w:rsidRDefault="00C076B3" w:rsidP="00833DD9">
      <w:pPr>
        <w:pStyle w:val="ListParagraph"/>
        <w:numPr>
          <w:ilvl w:val="0"/>
          <w:numId w:val="27"/>
        </w:numPr>
        <w:autoSpaceDE w:val="0"/>
        <w:autoSpaceDN w:val="0"/>
        <w:adjustRightInd w:val="0"/>
        <w:spacing w:after="0"/>
        <w:jc w:val="both"/>
        <w:rPr>
          <w:rFonts w:ascii="Times New Roman" w:hAnsi="Times New Roman" w:cs="Times New Roman"/>
          <w:b/>
          <w:sz w:val="24"/>
          <w:szCs w:val="24"/>
        </w:rPr>
      </w:pPr>
      <w:r w:rsidRPr="00C076B3">
        <w:rPr>
          <w:rFonts w:ascii="Times New Roman" w:eastAsia="Calibri" w:hAnsi="Times New Roman" w:cs="Times New Roman"/>
          <w:sz w:val="24"/>
          <w:szCs w:val="24"/>
        </w:rPr>
        <w:t xml:space="preserve">Limani, Musa -  </w:t>
      </w:r>
      <w:r w:rsidRPr="00C076B3">
        <w:rPr>
          <w:rFonts w:ascii="Times New Roman" w:eastAsia="Calibri" w:hAnsi="Times New Roman" w:cs="Times New Roman"/>
          <w:i/>
          <w:sz w:val="24"/>
          <w:szCs w:val="24"/>
        </w:rPr>
        <w:t xml:space="preserve">“Makroekonomia Aplikative”, Prishtinë, 2003, </w:t>
      </w:r>
    </w:p>
    <w:p w:rsidR="00C076B3" w:rsidRPr="00C076B3" w:rsidRDefault="00C076B3" w:rsidP="00833DD9">
      <w:pPr>
        <w:pStyle w:val="ListParagraph"/>
        <w:numPr>
          <w:ilvl w:val="0"/>
          <w:numId w:val="27"/>
        </w:numPr>
        <w:autoSpaceDE w:val="0"/>
        <w:autoSpaceDN w:val="0"/>
        <w:adjustRightInd w:val="0"/>
        <w:spacing w:after="0"/>
        <w:jc w:val="both"/>
        <w:rPr>
          <w:rFonts w:ascii="Times New Roman" w:hAnsi="Times New Roman" w:cs="Times New Roman"/>
          <w:b/>
          <w:sz w:val="24"/>
          <w:szCs w:val="24"/>
        </w:rPr>
      </w:pPr>
      <w:r w:rsidRPr="00C076B3">
        <w:rPr>
          <w:rFonts w:ascii="Times New Roman" w:hAnsi="Times New Roman" w:cs="Times New Roman"/>
          <w:sz w:val="24"/>
          <w:szCs w:val="24"/>
        </w:rPr>
        <w:t xml:space="preserve">Mustafa, Nazmi – </w:t>
      </w:r>
      <w:r w:rsidRPr="00C076B3">
        <w:rPr>
          <w:rFonts w:ascii="Times New Roman" w:hAnsi="Times New Roman" w:cs="Times New Roman"/>
          <w:i/>
          <w:sz w:val="24"/>
          <w:szCs w:val="24"/>
        </w:rPr>
        <w:t xml:space="preserve">“Menaxhmenti Stratexhik”, Prishtinë 2010, </w:t>
      </w:r>
    </w:p>
    <w:p w:rsidR="00C076B3" w:rsidRPr="00C076B3" w:rsidRDefault="00C076B3" w:rsidP="00833DD9">
      <w:pPr>
        <w:pStyle w:val="ListParagraph"/>
        <w:numPr>
          <w:ilvl w:val="0"/>
          <w:numId w:val="27"/>
        </w:numPr>
        <w:autoSpaceDE w:val="0"/>
        <w:autoSpaceDN w:val="0"/>
        <w:adjustRightInd w:val="0"/>
        <w:spacing w:after="0"/>
        <w:jc w:val="both"/>
        <w:rPr>
          <w:rFonts w:ascii="Times New Roman" w:hAnsi="Times New Roman" w:cs="Times New Roman"/>
          <w:b/>
          <w:sz w:val="24"/>
          <w:szCs w:val="24"/>
        </w:rPr>
      </w:pPr>
      <w:r w:rsidRPr="00C076B3">
        <w:rPr>
          <w:rFonts w:ascii="Times New Roman" w:hAnsi="Times New Roman" w:cs="Times New Roman"/>
          <w:sz w:val="24"/>
          <w:szCs w:val="24"/>
        </w:rPr>
        <w:t xml:space="preserve">Rexha, Nexhmi – </w:t>
      </w:r>
      <w:r w:rsidRPr="00C076B3">
        <w:rPr>
          <w:rFonts w:ascii="Times New Roman" w:hAnsi="Times New Roman" w:cs="Times New Roman"/>
          <w:i/>
          <w:sz w:val="24"/>
          <w:szCs w:val="24"/>
        </w:rPr>
        <w:t xml:space="preserve">Universiteti i Kosovës, Fak. Ekonomik 1982, </w:t>
      </w:r>
    </w:p>
    <w:p w:rsidR="00C076B3" w:rsidRPr="00C076B3" w:rsidRDefault="00527B35" w:rsidP="00833DD9">
      <w:pPr>
        <w:pStyle w:val="ListParagraph"/>
        <w:numPr>
          <w:ilvl w:val="0"/>
          <w:numId w:val="27"/>
        </w:numPr>
        <w:autoSpaceDE w:val="0"/>
        <w:autoSpaceDN w:val="0"/>
        <w:adjustRightInd w:val="0"/>
        <w:spacing w:after="0"/>
        <w:jc w:val="both"/>
        <w:rPr>
          <w:rFonts w:ascii="Times New Roman" w:hAnsi="Times New Roman" w:cs="Times New Roman"/>
          <w:b/>
          <w:sz w:val="24"/>
          <w:szCs w:val="24"/>
        </w:rPr>
      </w:pPr>
      <w:hyperlink r:id="rId14" w:history="1">
        <w:r w:rsidR="00C076B3" w:rsidRPr="00C076B3">
          <w:rPr>
            <w:rStyle w:val="Hyperlink"/>
            <w:rFonts w:ascii="Times New Roman" w:hAnsi="Times New Roman" w:cs="Times New Roman"/>
            <w:sz w:val="24"/>
            <w:szCs w:val="24"/>
          </w:rPr>
          <w:t>www.ask.rks-gov.net</w:t>
        </w:r>
      </w:hyperlink>
    </w:p>
    <w:p w:rsidR="00C076B3" w:rsidRPr="003B1131" w:rsidRDefault="00C076B3" w:rsidP="00833DD9">
      <w:pPr>
        <w:autoSpaceDE w:val="0"/>
        <w:autoSpaceDN w:val="0"/>
        <w:adjustRightInd w:val="0"/>
        <w:spacing w:after="0"/>
        <w:jc w:val="both"/>
        <w:rPr>
          <w:rFonts w:ascii="Times New Roman" w:hAnsi="Times New Roman" w:cs="Times New Roman"/>
          <w:b/>
          <w:sz w:val="24"/>
          <w:szCs w:val="24"/>
        </w:rPr>
      </w:pPr>
    </w:p>
    <w:p w:rsidR="001F2391" w:rsidRPr="003B5AE1" w:rsidRDefault="001F2391" w:rsidP="00833DD9">
      <w:pPr>
        <w:pStyle w:val="FootnoteText"/>
        <w:spacing w:line="276" w:lineRule="auto"/>
        <w:jc w:val="both"/>
        <w:rPr>
          <w:rFonts w:ascii="Times New Roman" w:hAnsi="Times New Roman" w:cs="Times New Roman"/>
          <w:sz w:val="24"/>
          <w:szCs w:val="24"/>
        </w:rPr>
      </w:pPr>
    </w:p>
    <w:p w:rsidR="001F2391" w:rsidRPr="00F3235F" w:rsidRDefault="001F2391" w:rsidP="00833DD9">
      <w:pPr>
        <w:pStyle w:val="FootnoteText"/>
        <w:spacing w:line="276" w:lineRule="auto"/>
        <w:jc w:val="both"/>
        <w:rPr>
          <w:sz w:val="24"/>
          <w:szCs w:val="24"/>
        </w:rPr>
      </w:pPr>
    </w:p>
    <w:p w:rsidR="001F2391" w:rsidRPr="00F3235F" w:rsidRDefault="001F2391" w:rsidP="00833DD9">
      <w:pPr>
        <w:pStyle w:val="FootnoteText"/>
        <w:spacing w:line="276" w:lineRule="auto"/>
        <w:jc w:val="both"/>
        <w:rPr>
          <w:sz w:val="24"/>
          <w:szCs w:val="24"/>
        </w:rPr>
      </w:pPr>
    </w:p>
    <w:p w:rsidR="001F2391" w:rsidRDefault="001F2391" w:rsidP="00833DD9">
      <w:pPr>
        <w:jc w:val="both"/>
        <w:rPr>
          <w:rFonts w:ascii="Times New Roman" w:hAnsi="Times New Roman" w:cs="Times New Roman"/>
          <w:sz w:val="24"/>
          <w:szCs w:val="24"/>
        </w:rPr>
      </w:pPr>
    </w:p>
    <w:p w:rsidR="00C076B3" w:rsidRDefault="00C076B3" w:rsidP="00833DD9">
      <w:pPr>
        <w:jc w:val="both"/>
        <w:rPr>
          <w:rFonts w:ascii="Times New Roman" w:hAnsi="Times New Roman" w:cs="Times New Roman"/>
          <w:sz w:val="24"/>
          <w:szCs w:val="24"/>
        </w:rPr>
      </w:pPr>
    </w:p>
    <w:p w:rsidR="00C076B3" w:rsidRDefault="00C076B3" w:rsidP="00833DD9">
      <w:pPr>
        <w:jc w:val="both"/>
        <w:rPr>
          <w:rFonts w:ascii="Times New Roman" w:hAnsi="Times New Roman" w:cs="Times New Roman"/>
          <w:sz w:val="24"/>
          <w:szCs w:val="24"/>
        </w:rPr>
      </w:pPr>
    </w:p>
    <w:p w:rsidR="00C076B3" w:rsidRDefault="00C076B3" w:rsidP="00833DD9">
      <w:pPr>
        <w:jc w:val="both"/>
        <w:rPr>
          <w:rFonts w:ascii="Times New Roman" w:hAnsi="Times New Roman" w:cs="Times New Roman"/>
          <w:sz w:val="24"/>
          <w:szCs w:val="24"/>
        </w:rPr>
      </w:pPr>
    </w:p>
    <w:p w:rsidR="00C076B3" w:rsidRDefault="00C076B3" w:rsidP="00833DD9">
      <w:pPr>
        <w:jc w:val="both"/>
        <w:rPr>
          <w:rFonts w:ascii="Times New Roman" w:hAnsi="Times New Roman" w:cs="Times New Roman"/>
          <w:sz w:val="24"/>
          <w:szCs w:val="24"/>
        </w:rPr>
      </w:pPr>
    </w:p>
    <w:p w:rsidR="00C076B3" w:rsidRDefault="00C076B3" w:rsidP="00833DD9">
      <w:pPr>
        <w:jc w:val="both"/>
        <w:rPr>
          <w:rFonts w:ascii="Times New Roman" w:hAnsi="Times New Roman" w:cs="Times New Roman"/>
          <w:sz w:val="24"/>
          <w:szCs w:val="24"/>
        </w:rPr>
      </w:pPr>
    </w:p>
    <w:p w:rsidR="00C076B3" w:rsidRDefault="00C076B3" w:rsidP="00833DD9">
      <w:pPr>
        <w:jc w:val="both"/>
        <w:rPr>
          <w:rFonts w:ascii="Times New Roman" w:hAnsi="Times New Roman" w:cs="Times New Roman"/>
          <w:sz w:val="24"/>
          <w:szCs w:val="24"/>
        </w:rPr>
      </w:pPr>
    </w:p>
    <w:p w:rsidR="00C076B3" w:rsidRDefault="00C076B3" w:rsidP="00833DD9">
      <w:pPr>
        <w:jc w:val="both"/>
        <w:rPr>
          <w:rFonts w:ascii="Times New Roman" w:hAnsi="Times New Roman" w:cs="Times New Roman"/>
          <w:sz w:val="24"/>
          <w:szCs w:val="24"/>
        </w:rPr>
      </w:pPr>
    </w:p>
    <w:p w:rsidR="00C076B3" w:rsidRDefault="00C076B3" w:rsidP="00833DD9">
      <w:pPr>
        <w:jc w:val="both"/>
        <w:rPr>
          <w:rFonts w:ascii="Times New Roman" w:hAnsi="Times New Roman" w:cs="Times New Roman"/>
          <w:sz w:val="24"/>
          <w:szCs w:val="24"/>
        </w:rPr>
      </w:pPr>
    </w:p>
    <w:p w:rsidR="00C076B3" w:rsidRDefault="00C076B3" w:rsidP="00833DD9">
      <w:pPr>
        <w:jc w:val="both"/>
        <w:rPr>
          <w:rFonts w:ascii="Times New Roman" w:hAnsi="Times New Roman" w:cs="Times New Roman"/>
          <w:sz w:val="24"/>
          <w:szCs w:val="24"/>
        </w:rPr>
      </w:pPr>
    </w:p>
    <w:p w:rsidR="000A50E9" w:rsidRDefault="000A50E9" w:rsidP="00833DD9">
      <w:pPr>
        <w:jc w:val="both"/>
        <w:rPr>
          <w:rFonts w:ascii="Times New Roman" w:hAnsi="Times New Roman" w:cs="Times New Roman"/>
          <w:sz w:val="24"/>
          <w:szCs w:val="24"/>
        </w:rPr>
      </w:pPr>
    </w:p>
    <w:p w:rsidR="00C076B3" w:rsidRDefault="00C076B3" w:rsidP="00833DD9">
      <w:pPr>
        <w:jc w:val="both"/>
        <w:rPr>
          <w:rFonts w:ascii="Times New Roman" w:hAnsi="Times New Roman" w:cs="Times New Roman"/>
          <w:sz w:val="24"/>
          <w:szCs w:val="24"/>
        </w:rPr>
      </w:pPr>
    </w:p>
    <w:p w:rsidR="00C076B3" w:rsidRDefault="00C076B3" w:rsidP="00833DD9">
      <w:pPr>
        <w:jc w:val="both"/>
        <w:rPr>
          <w:rFonts w:ascii="Times New Roman" w:hAnsi="Times New Roman" w:cs="Times New Roman"/>
          <w:sz w:val="24"/>
          <w:szCs w:val="24"/>
        </w:rPr>
      </w:pPr>
    </w:p>
    <w:p w:rsidR="00C076B3" w:rsidRDefault="006A11FD" w:rsidP="006A11FD">
      <w:pPr>
        <w:jc w:val="right"/>
        <w:rPr>
          <w:rFonts w:ascii="Times New Roman" w:hAnsi="Times New Roman" w:cs="Times New Roman"/>
          <w:sz w:val="18"/>
          <w:szCs w:val="18"/>
        </w:rPr>
      </w:pPr>
      <w:r>
        <w:rPr>
          <w:rFonts w:ascii="Times New Roman" w:hAnsi="Times New Roman" w:cs="Times New Roman"/>
          <w:sz w:val="18"/>
          <w:szCs w:val="18"/>
        </w:rPr>
        <w:lastRenderedPageBreak/>
        <w:t>UDC: 332.122:338.121 (497.115)</w:t>
      </w:r>
    </w:p>
    <w:p w:rsidR="006A11FD" w:rsidRPr="006A11FD" w:rsidRDefault="006A11FD" w:rsidP="006A11FD">
      <w:pPr>
        <w:jc w:val="right"/>
        <w:rPr>
          <w:rFonts w:ascii="Times New Roman" w:hAnsi="Times New Roman" w:cs="Times New Roman"/>
          <w:sz w:val="18"/>
          <w:szCs w:val="18"/>
        </w:rPr>
      </w:pPr>
      <w:r>
        <w:rPr>
          <w:rFonts w:ascii="Times New Roman" w:hAnsi="Times New Roman" w:cs="Times New Roman"/>
          <w:sz w:val="18"/>
          <w:szCs w:val="18"/>
        </w:rPr>
        <w:t>332.122 (497.115):339.727.22</w:t>
      </w:r>
    </w:p>
    <w:p w:rsidR="00C076B3" w:rsidRDefault="00C076B3" w:rsidP="00833DD9">
      <w:pPr>
        <w:jc w:val="both"/>
        <w:rPr>
          <w:rFonts w:ascii="Times New Roman" w:hAnsi="Times New Roman" w:cs="Times New Roman"/>
          <w:sz w:val="24"/>
          <w:szCs w:val="24"/>
        </w:rPr>
      </w:pPr>
    </w:p>
    <w:p w:rsidR="004170AD" w:rsidRDefault="004170AD" w:rsidP="004170AD">
      <w:pPr>
        <w:pStyle w:val="Heading2"/>
      </w:pPr>
      <w:bookmarkStart w:id="179" w:name="_Toc415275732"/>
    </w:p>
    <w:p w:rsidR="004170AD" w:rsidRDefault="004170AD" w:rsidP="004170AD">
      <w:pPr>
        <w:pStyle w:val="Heading2"/>
      </w:pPr>
    </w:p>
    <w:p w:rsidR="00C076B3" w:rsidRPr="000A50E9" w:rsidRDefault="004170AD" w:rsidP="004170AD">
      <w:pPr>
        <w:pStyle w:val="Heading2"/>
      </w:pPr>
      <w:bookmarkStart w:id="180" w:name="_Toc415955377"/>
      <w:r w:rsidRPr="000A50E9">
        <w:t>ZONAT E LIRA EKONOMIKE - NJË MUNDËSI PËR ZHVILLIMIN EKONOMIK TË VENDIT</w:t>
      </w:r>
      <w:bookmarkEnd w:id="179"/>
      <w:bookmarkEnd w:id="180"/>
    </w:p>
    <w:p w:rsidR="00C076B3" w:rsidRPr="00C076B3" w:rsidRDefault="00C076B3" w:rsidP="00833DD9">
      <w:pPr>
        <w:pStyle w:val="Heading2"/>
        <w:jc w:val="both"/>
        <w:rPr>
          <w:lang w:val="en-GB"/>
        </w:rPr>
      </w:pPr>
      <w:bookmarkStart w:id="181" w:name="_Toc415275733"/>
      <w:bookmarkStart w:id="182" w:name="_Toc415955378"/>
      <w:r w:rsidRPr="00C076B3">
        <w:rPr>
          <w:sz w:val="24"/>
          <w:szCs w:val="24"/>
          <w:u w:val="single"/>
          <w:lang w:val="en-GB"/>
        </w:rPr>
        <w:t>Sabri KLAIQI,</w:t>
      </w:r>
      <w:r w:rsidRPr="000A50E9">
        <w:rPr>
          <w:rStyle w:val="FootnoteReference"/>
          <w:rFonts w:ascii="Times New Roman" w:hAnsi="Times New Roman" w:cs="Times New Roman"/>
          <w:sz w:val="24"/>
          <w:szCs w:val="24"/>
          <w:lang w:val="en-GB"/>
        </w:rPr>
        <w:footnoteReference w:id="164"/>
      </w:r>
      <w:bookmarkEnd w:id="181"/>
      <w:bookmarkEnd w:id="182"/>
      <w:r w:rsidRPr="00C076B3">
        <w:rPr>
          <w:sz w:val="24"/>
          <w:szCs w:val="24"/>
          <w:u w:val="single"/>
          <w:lang w:val="en-GB"/>
        </w:rPr>
        <w:t xml:space="preserve"> </w:t>
      </w:r>
    </w:p>
    <w:p w:rsidR="00C076B3" w:rsidRPr="00C076B3" w:rsidRDefault="004170AD" w:rsidP="004170AD">
      <w:pPr>
        <w:pBdr>
          <w:bottom w:val="single" w:sz="6" w:space="1" w:color="auto"/>
        </w:pBdr>
        <w:jc w:val="center"/>
        <w:rPr>
          <w:rFonts w:ascii="Times New Roman" w:hAnsi="Times New Roman" w:cs="Times New Roman"/>
          <w:b/>
          <w:bCs/>
          <w:sz w:val="24"/>
          <w:szCs w:val="24"/>
          <w:lang w:val="en-GB"/>
        </w:rPr>
      </w:pPr>
      <w:r w:rsidRPr="00C076B3">
        <w:rPr>
          <w:rFonts w:ascii="Times New Roman" w:hAnsi="Times New Roman" w:cs="Times New Roman"/>
          <w:b/>
          <w:bCs/>
          <w:sz w:val="24"/>
          <w:szCs w:val="24"/>
          <w:lang w:val="en-GB"/>
        </w:rPr>
        <w:t>Abstract</w:t>
      </w:r>
    </w:p>
    <w:p w:rsidR="00C076B3" w:rsidRPr="0021461F" w:rsidRDefault="00C076B3" w:rsidP="00833DD9">
      <w:pPr>
        <w:ind w:firstLine="720"/>
        <w:jc w:val="both"/>
        <w:rPr>
          <w:rFonts w:ascii="Times New Roman" w:hAnsi="Times New Roman" w:cs="Times New Roman"/>
          <w:i/>
          <w:iCs/>
          <w:sz w:val="24"/>
          <w:szCs w:val="24"/>
          <w:lang w:val="en-GB"/>
        </w:rPr>
      </w:pPr>
      <w:r w:rsidRPr="0021461F">
        <w:rPr>
          <w:rFonts w:ascii="Times New Roman" w:hAnsi="Times New Roman" w:cs="Times New Roman"/>
          <w:i/>
          <w:iCs/>
          <w:sz w:val="24"/>
          <w:szCs w:val="24"/>
          <w:lang w:val="en-GB"/>
        </w:rPr>
        <w:t>When we take into consideration that Kosovo is a young country, in its transitional way, its need for a stable economic development is substantial.</w:t>
      </w:r>
    </w:p>
    <w:p w:rsidR="00C076B3" w:rsidRPr="0021461F" w:rsidRDefault="00C076B3" w:rsidP="00833DD9">
      <w:pPr>
        <w:ind w:firstLine="720"/>
        <w:jc w:val="both"/>
        <w:rPr>
          <w:rFonts w:ascii="Times New Roman" w:hAnsi="Times New Roman" w:cs="Times New Roman"/>
          <w:i/>
          <w:iCs/>
          <w:sz w:val="24"/>
          <w:szCs w:val="24"/>
          <w:lang w:val="en-GB"/>
        </w:rPr>
      </w:pPr>
      <w:r w:rsidRPr="0021461F">
        <w:rPr>
          <w:rFonts w:ascii="Times New Roman" w:hAnsi="Times New Roman" w:cs="Times New Roman"/>
          <w:i/>
          <w:iCs/>
          <w:sz w:val="24"/>
          <w:szCs w:val="24"/>
          <w:lang w:val="en-GB"/>
        </w:rPr>
        <w:t>The last decretal, of date 18.03.2014, by the Government of the Republic of Kosovo to declare three municipalities; Gjakova, Mitrovica and Prizren as Free Economic Zones, on 28.03.2014, gives a big hope for a sustainable economic development in general at the country level, and specially to the these municipalities. The three municipalities before 90’s used to have a powerful industry of production/development, and now for known reasons, the municipalities of Gjakova and Mitrovica have remained with a high rate of unemployment.</w:t>
      </w:r>
    </w:p>
    <w:p w:rsidR="00C076B3" w:rsidRPr="0021461F" w:rsidRDefault="00C076B3" w:rsidP="00833DD9">
      <w:pPr>
        <w:ind w:firstLine="720"/>
        <w:jc w:val="both"/>
        <w:rPr>
          <w:rFonts w:ascii="Times New Roman" w:eastAsia="Times New Roman" w:hAnsi="Times New Roman" w:cs="Times New Roman"/>
          <w:i/>
          <w:iCs/>
          <w:sz w:val="24"/>
          <w:szCs w:val="24"/>
          <w:lang w:val="en-GB"/>
        </w:rPr>
      </w:pPr>
      <w:r w:rsidRPr="0021461F">
        <w:rPr>
          <w:rFonts w:ascii="Times New Roman" w:eastAsia="Times New Roman" w:hAnsi="Times New Roman" w:cs="Times New Roman"/>
          <w:i/>
          <w:iCs/>
          <w:sz w:val="24"/>
          <w:szCs w:val="24"/>
          <w:lang w:val="en-GB"/>
        </w:rPr>
        <w:t>By creating Free Economic Zones in Gjakova, Mitrovica and Prizren there will be favourable conditions for all the potential investors from around the world. Creating of these Zones will indicate the economic development, as well as the creation of new jobs.</w:t>
      </w:r>
    </w:p>
    <w:p w:rsidR="00C076B3" w:rsidRPr="0021461F" w:rsidRDefault="00C076B3" w:rsidP="00833DD9">
      <w:pPr>
        <w:ind w:firstLine="720"/>
        <w:jc w:val="both"/>
        <w:rPr>
          <w:rFonts w:ascii="Times New Roman" w:eastAsia="Times New Roman" w:hAnsi="Times New Roman" w:cs="Times New Roman"/>
          <w:i/>
          <w:iCs/>
          <w:sz w:val="24"/>
          <w:szCs w:val="24"/>
          <w:lang w:val="en-GB"/>
        </w:rPr>
      </w:pPr>
      <w:r w:rsidRPr="0021461F">
        <w:rPr>
          <w:rFonts w:ascii="Times New Roman" w:eastAsia="Times New Roman" w:hAnsi="Times New Roman" w:cs="Times New Roman"/>
          <w:i/>
          <w:iCs/>
          <w:sz w:val="24"/>
          <w:szCs w:val="24"/>
          <w:lang w:val="en-GB"/>
        </w:rPr>
        <w:t>The best international practices of free economic zones show a success in attracting the foreign investors to invest and produce in that country, resulting in considerable success in economic development of the country where they used to operate.</w:t>
      </w:r>
    </w:p>
    <w:p w:rsidR="00C076B3" w:rsidRPr="0021461F" w:rsidRDefault="00C076B3" w:rsidP="00833DD9">
      <w:pPr>
        <w:ind w:firstLine="720"/>
        <w:jc w:val="both"/>
        <w:rPr>
          <w:rFonts w:ascii="Times New Roman" w:hAnsi="Times New Roman" w:cs="Times New Roman"/>
          <w:i/>
          <w:iCs/>
          <w:sz w:val="24"/>
          <w:szCs w:val="24"/>
          <w:lang w:val="en-GB"/>
        </w:rPr>
      </w:pPr>
      <w:r w:rsidRPr="0021461F">
        <w:rPr>
          <w:rFonts w:ascii="Times New Roman" w:hAnsi="Times New Roman" w:cs="Times New Roman"/>
          <w:i/>
          <w:iCs/>
          <w:sz w:val="24"/>
          <w:szCs w:val="24"/>
          <w:lang w:val="en-GB"/>
        </w:rPr>
        <w:t>This is the last moment to put in function all the stakeholders with legal, economical, social and moral responsibilities in undertaking the specific steps in creating the organizational Organogram with the aim of delivering concrete obligations and responsibilities in function of country’s economic development.</w:t>
      </w:r>
    </w:p>
    <w:p w:rsidR="00C076B3" w:rsidRDefault="00C076B3" w:rsidP="00833DD9">
      <w:pPr>
        <w:pBdr>
          <w:bottom w:val="single" w:sz="12" w:space="1" w:color="auto"/>
        </w:pBdr>
        <w:jc w:val="both"/>
        <w:rPr>
          <w:rFonts w:ascii="Times New Roman" w:hAnsi="Times New Roman" w:cs="Times New Roman"/>
          <w:sz w:val="24"/>
          <w:szCs w:val="24"/>
          <w:lang w:val="en-GB"/>
        </w:rPr>
      </w:pPr>
      <w:r w:rsidRPr="0021461F">
        <w:rPr>
          <w:rFonts w:ascii="Times New Roman" w:hAnsi="Times New Roman" w:cs="Times New Roman"/>
          <w:sz w:val="24"/>
          <w:szCs w:val="24"/>
          <w:lang w:val="en-GB"/>
        </w:rPr>
        <w:t>Keywords: Import, Export, Free Economic Zone, Fiscal/customs facilities, Economic Development, Employment.</w:t>
      </w:r>
    </w:p>
    <w:p w:rsidR="00C076B3" w:rsidRPr="0021461F" w:rsidRDefault="00C076B3" w:rsidP="00833DD9">
      <w:pPr>
        <w:pStyle w:val="ListParagraph"/>
        <w:numPr>
          <w:ilvl w:val="0"/>
          <w:numId w:val="44"/>
        </w:numPr>
        <w:spacing w:after="0"/>
        <w:jc w:val="both"/>
        <w:rPr>
          <w:rFonts w:ascii="Times New Roman" w:hAnsi="Times New Roman" w:cs="Times New Roman"/>
          <w:sz w:val="24"/>
          <w:szCs w:val="24"/>
        </w:rPr>
      </w:pPr>
      <w:bookmarkStart w:id="183" w:name="_Toc313626417"/>
      <w:bookmarkStart w:id="184" w:name="_Toc313870450"/>
      <w:r w:rsidRPr="0021461F">
        <w:rPr>
          <w:rFonts w:ascii="Times New Roman" w:hAnsi="Times New Roman" w:cs="Times New Roman"/>
          <w:sz w:val="24"/>
          <w:szCs w:val="24"/>
        </w:rPr>
        <w:t>HYRJE</w:t>
      </w:r>
    </w:p>
    <w:p w:rsidR="00C076B3" w:rsidRPr="0021461F" w:rsidRDefault="00C076B3" w:rsidP="00833DD9">
      <w:pPr>
        <w:autoSpaceDE w:val="0"/>
        <w:autoSpaceDN w:val="0"/>
        <w:adjustRightInd w:val="0"/>
        <w:spacing w:after="0"/>
        <w:ind w:firstLine="720"/>
        <w:jc w:val="both"/>
        <w:rPr>
          <w:rFonts w:ascii="Times New Roman" w:eastAsia="Times New Roman" w:hAnsi="Times New Roman" w:cs="Times New Roman"/>
          <w:color w:val="000000"/>
          <w:sz w:val="24"/>
          <w:szCs w:val="24"/>
        </w:rPr>
      </w:pPr>
      <w:r w:rsidRPr="0021461F">
        <w:rPr>
          <w:rFonts w:ascii="Times New Roman" w:hAnsi="Times New Roman" w:cs="Times New Roman"/>
          <w:sz w:val="24"/>
          <w:szCs w:val="24"/>
          <w:shd w:val="clear" w:color="auto" w:fill="FFFFFF"/>
        </w:rPr>
        <w:t xml:space="preserve">Me qëllim të ngritjes ekonomike, lëvizjen e lirë të mallrave dhe kapitaleve, vendet fqinje kanë ndërtuar zona të lira tregtare. Përvoja e fqinjëve argumenton edhe më shumë se zonat e lira kanë impakt solid në zhvillimin e investimeve të reja, nxitjen e veprimtarive prodhuese në vend, futjen e teknologjive të përparuara dhe rritjen e eksporteve vendore. </w:t>
      </w:r>
      <w:r w:rsidRPr="0021461F">
        <w:rPr>
          <w:rFonts w:ascii="Times New Roman" w:hAnsi="Times New Roman" w:cs="Times New Roman"/>
          <w:sz w:val="24"/>
          <w:szCs w:val="24"/>
          <w:shd w:val="clear" w:color="auto" w:fill="FFFFFF"/>
        </w:rPr>
        <w:lastRenderedPageBreak/>
        <w:t>Përveç këtyre përfitimeve, interesi më i madh aktual i ekonomisë kosovare është rritja e numrit të të punësuarve.</w:t>
      </w:r>
      <w:r w:rsidRPr="0021461F">
        <w:rPr>
          <w:rFonts w:ascii="Times New Roman" w:eastAsia="Times New Roman" w:hAnsi="Times New Roman" w:cs="Times New Roman"/>
          <w:color w:val="000000"/>
          <w:sz w:val="24"/>
          <w:szCs w:val="24"/>
        </w:rPr>
        <w:t xml:space="preserve"> Jemi të vetëdijshëm se Kosova është ende në konsolidimin e shtetit, pra edhe të nxjerrjes/miratimit të ligjeve, rregulloreve  dhe udhëzimeve administrative me qellim të funksionimit normal të shtetit.  </w:t>
      </w:r>
    </w:p>
    <w:p w:rsidR="00C076B3" w:rsidRPr="0021461F" w:rsidRDefault="00C076B3" w:rsidP="00833DD9">
      <w:pPr>
        <w:autoSpaceDE w:val="0"/>
        <w:autoSpaceDN w:val="0"/>
        <w:adjustRightInd w:val="0"/>
        <w:spacing w:after="0"/>
        <w:ind w:firstLine="72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 xml:space="preserve">Po bëhen gati 4 vite nga miratimi i kuadrit ligjor për krijimin e zonave të lira ekonomike, por interesi i investitorëve nuk është në nivelet e parashikuara. </w:t>
      </w:r>
    </w:p>
    <w:p w:rsidR="00C076B3" w:rsidRPr="0021461F" w:rsidRDefault="00C076B3" w:rsidP="00833DD9">
      <w:pPr>
        <w:autoSpaceDE w:val="0"/>
        <w:autoSpaceDN w:val="0"/>
        <w:adjustRightInd w:val="0"/>
        <w:spacing w:after="0"/>
        <w:ind w:firstLine="72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 xml:space="preserve">Pra Ligji për Zonat Ekonomike të Kosovës është miratuar nga Parlamenti i Republikës s ë Kosovës me 30 prill 2009, i ri formuluar ne vitin 2013 dhe ka hyr ne fuqi 15 dite pas publikimit në Gazetën Zyrtare të Republikës së Kosovës. </w:t>
      </w:r>
      <w:r w:rsidRPr="0021461F">
        <w:rPr>
          <w:rFonts w:ascii="Times New Roman" w:eastAsia="Adobe Kaiti Std R" w:hAnsi="Times New Roman" w:cs="Times New Roman"/>
          <w:color w:val="000000"/>
          <w:sz w:val="24"/>
          <w:szCs w:val="24"/>
        </w:rPr>
        <w:t xml:space="preserve">Jetojmë në kohën ku, falë revolucionit shkencor tekniko-teknologjik, është rritur shkalla e mobilizimit hapësinor të faktorëve të prodhimit, të mallrave dhe të shërbimeve, gjë që ka ndikuar në krijimin e marrëdhënieve të shumta ekonomike dhe politike ndërmjet vendeve. </w:t>
      </w:r>
    </w:p>
    <w:p w:rsidR="00C076B3" w:rsidRPr="0021461F" w:rsidRDefault="00C076B3" w:rsidP="00833DD9">
      <w:pPr>
        <w:autoSpaceDE w:val="0"/>
        <w:autoSpaceDN w:val="0"/>
        <w:adjustRightInd w:val="0"/>
        <w:spacing w:after="0"/>
        <w:ind w:firstLine="720"/>
        <w:jc w:val="both"/>
        <w:rPr>
          <w:rFonts w:ascii="Times New Roman" w:eastAsia="Adobe Kaiti Std R" w:hAnsi="Times New Roman" w:cs="Times New Roman"/>
          <w:color w:val="000000"/>
          <w:sz w:val="24"/>
          <w:szCs w:val="24"/>
        </w:rPr>
      </w:pPr>
      <w:r w:rsidRPr="0021461F">
        <w:rPr>
          <w:rFonts w:ascii="Times New Roman" w:eastAsia="Adobe Kaiti Std R" w:hAnsi="Times New Roman" w:cs="Times New Roman"/>
          <w:color w:val="000000"/>
          <w:sz w:val="24"/>
          <w:szCs w:val="24"/>
        </w:rPr>
        <w:t>Sot, kur bota bashkëkohore ndodhet në një proces të ndryshimeve (transformimeve) radikale që çojnë drejt unifikimit të elementeve të mjedisit politik, ekonomik, juridik dhe kulturor, strategjia e zhvillimit të ekonomive kombëtare duhet kërkuar në forma të ndryshme të bashkëpunimit ekonomik ndërkombëtar. Për këtë, në teorinë ekonomike janë konceptuar strategji të ndryshme të bashkëpunimit ekonomik ndërkombëtar, zbatimi i të cilave në praktikë ndryshon sipas vendeve.</w:t>
      </w:r>
    </w:p>
    <w:p w:rsidR="00C076B3" w:rsidRPr="0021461F" w:rsidRDefault="00C076B3" w:rsidP="00833DD9">
      <w:pPr>
        <w:autoSpaceDE w:val="0"/>
        <w:autoSpaceDN w:val="0"/>
        <w:adjustRightInd w:val="0"/>
        <w:spacing w:after="0"/>
        <w:ind w:firstLine="720"/>
        <w:jc w:val="both"/>
        <w:rPr>
          <w:rFonts w:ascii="Times New Roman" w:eastAsia="Adobe Kaiti Std R" w:hAnsi="Times New Roman" w:cs="Times New Roman"/>
          <w:color w:val="000000"/>
          <w:sz w:val="24"/>
          <w:szCs w:val="24"/>
        </w:rPr>
      </w:pPr>
      <w:r w:rsidRPr="0021461F">
        <w:rPr>
          <w:rFonts w:ascii="Times New Roman" w:eastAsia="Adobe Kaiti Std R" w:hAnsi="Times New Roman" w:cs="Times New Roman"/>
          <w:color w:val="000000"/>
          <w:sz w:val="24"/>
          <w:szCs w:val="24"/>
        </w:rPr>
        <w:t xml:space="preserve">Një ndër strategjitë e bashkëpunimit ekonomik ndërkombëtar, e cila ofron gjasa të mira për realizimin e suksesshëm të disa prioriteteve të politikës ekonomike të Kosovës janë  edhe  </w:t>
      </w:r>
      <w:r w:rsidRPr="0021461F">
        <w:rPr>
          <w:rFonts w:ascii="Times New Roman" w:eastAsia="Adobe Kaiti Std R" w:hAnsi="Times New Roman" w:cs="Times New Roman"/>
          <w:bCs/>
          <w:color w:val="000000"/>
          <w:sz w:val="24"/>
          <w:szCs w:val="24"/>
        </w:rPr>
        <w:t>Zonat Ekonomike, Zona Industriale, Inkubatorë të Biznesit në Zona Industriale, Parqe Industriale  (Biznesi)  si dhe  Parqe Teknologjike.</w:t>
      </w:r>
      <w:r w:rsidRPr="0021461F">
        <w:rPr>
          <w:rFonts w:ascii="Times New Roman" w:eastAsia="Adobe Kaiti Std R" w:hAnsi="Times New Roman" w:cs="Times New Roman"/>
          <w:color w:val="000000"/>
          <w:sz w:val="24"/>
          <w:szCs w:val="24"/>
        </w:rPr>
        <w:t xml:space="preserve"> </w:t>
      </w:r>
    </w:p>
    <w:p w:rsidR="00C076B3" w:rsidRPr="0021461F" w:rsidRDefault="00C076B3" w:rsidP="00833DD9">
      <w:pPr>
        <w:autoSpaceDE w:val="0"/>
        <w:autoSpaceDN w:val="0"/>
        <w:adjustRightInd w:val="0"/>
        <w:spacing w:after="0"/>
        <w:jc w:val="both"/>
        <w:rPr>
          <w:rFonts w:ascii="Times New Roman" w:eastAsia="Adobe Kaiti Std R" w:hAnsi="Times New Roman" w:cs="Times New Roman"/>
          <w:color w:val="000000"/>
          <w:sz w:val="24"/>
          <w:szCs w:val="24"/>
        </w:rPr>
      </w:pPr>
    </w:p>
    <w:p w:rsidR="00C076B3" w:rsidRPr="000A50E9" w:rsidRDefault="00C076B3" w:rsidP="00833DD9">
      <w:pPr>
        <w:pStyle w:val="ListParagraph"/>
        <w:keepNext/>
        <w:numPr>
          <w:ilvl w:val="0"/>
          <w:numId w:val="44"/>
        </w:numPr>
        <w:spacing w:before="240" w:after="60"/>
        <w:jc w:val="both"/>
        <w:outlineLvl w:val="0"/>
        <w:rPr>
          <w:rFonts w:ascii="Times New Roman" w:hAnsi="Times New Roman" w:cs="Times New Roman"/>
          <w:b/>
          <w:bCs/>
          <w:caps/>
          <w:kern w:val="32"/>
          <w:sz w:val="24"/>
          <w:szCs w:val="24"/>
        </w:rPr>
      </w:pPr>
      <w:bookmarkStart w:id="185" w:name="_Toc415275734"/>
      <w:bookmarkStart w:id="186" w:name="_Toc415275852"/>
      <w:bookmarkStart w:id="187" w:name="_Toc415320973"/>
      <w:bookmarkStart w:id="188" w:name="_Toc415839048"/>
      <w:bookmarkStart w:id="189" w:name="_Toc415955379"/>
      <w:r w:rsidRPr="000A50E9">
        <w:rPr>
          <w:rFonts w:ascii="Times New Roman" w:hAnsi="Times New Roman" w:cs="Times New Roman"/>
          <w:b/>
          <w:bCs/>
          <w:kern w:val="32"/>
          <w:sz w:val="24"/>
          <w:szCs w:val="24"/>
        </w:rPr>
        <w:t>NDARJA  E  ZONAVE  EKONOMIKE  NË  KOSOVË</w:t>
      </w:r>
      <w:bookmarkEnd w:id="183"/>
      <w:bookmarkEnd w:id="184"/>
      <w:bookmarkEnd w:id="185"/>
      <w:bookmarkEnd w:id="186"/>
      <w:bookmarkEnd w:id="187"/>
      <w:bookmarkEnd w:id="188"/>
      <w:bookmarkEnd w:id="189"/>
    </w:p>
    <w:p w:rsidR="00C076B3" w:rsidRPr="0021461F" w:rsidRDefault="00C076B3" w:rsidP="00833DD9">
      <w:pPr>
        <w:autoSpaceDE w:val="0"/>
        <w:autoSpaceDN w:val="0"/>
        <w:adjustRightInd w:val="0"/>
        <w:spacing w:after="0"/>
        <w:ind w:firstLine="72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Ekziston një shtrirje e gjerë pajtimi se me hapësira dhe objekte të përshtatshme fizike (vende apo ndërtesa me infrastrukturë të qëndrueshme) në një ambient të kontrolluar dhe  menaxhuar mirë, në një lokacion të përshtatshëm, i cili është një element shumë i rëndësishëm në çdo program për zhvillim të ndërmarrjeve të një vendi.</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Ndërmarrje të llojeve të ndryshme kërkojnë hapësirë me karakteristika të ndryshme dhe në lokacione të ndryshme. Pra, koncepti i hapësirave të punës, përkujdeset për lloje të ndryshme për ushtrimin e veprimtarive të ndërmarrjeve dhe përfshinë në vete</w:t>
      </w:r>
      <w:r w:rsidRPr="0021461F">
        <w:rPr>
          <w:rFonts w:ascii="Times New Roman" w:eastAsia="Times New Roman" w:hAnsi="Times New Roman" w:cs="Times New Roman"/>
          <w:color w:val="000000"/>
          <w:sz w:val="24"/>
          <w:szCs w:val="24"/>
          <w:vertAlign w:val="superscript"/>
        </w:rPr>
        <w:footnoteReference w:id="165"/>
      </w:r>
      <w:r w:rsidRPr="0021461F">
        <w:rPr>
          <w:rFonts w:ascii="Times New Roman" w:eastAsia="Times New Roman" w:hAnsi="Times New Roman" w:cs="Times New Roman"/>
          <w:color w:val="000000"/>
          <w:sz w:val="24"/>
          <w:szCs w:val="24"/>
        </w:rPr>
        <w:t xml:space="preserve">: </w:t>
      </w:r>
      <w:r w:rsidRPr="0021461F">
        <w:rPr>
          <w:rFonts w:ascii="Times New Roman" w:eastAsia="Times New Roman" w:hAnsi="Times New Roman" w:cs="Times New Roman"/>
          <w:bCs/>
          <w:color w:val="000000"/>
          <w:sz w:val="24"/>
          <w:szCs w:val="24"/>
        </w:rPr>
        <w:t>Sipas Ligjit në Kosovë kemi këtë ndarje:  Zona Industriale, Zona Ekonomike dhe të ngjashme, Inkubatorë të Biznesit në Zona Industriale, Parqe Industriale – Biznesi si dhe  Parqe Teknologjike.</w:t>
      </w:r>
      <w:r w:rsidRPr="0021461F">
        <w:rPr>
          <w:rFonts w:ascii="Times New Roman" w:eastAsia="Times New Roman" w:hAnsi="Times New Roman" w:cs="Times New Roman"/>
          <w:color w:val="000000"/>
          <w:sz w:val="24"/>
          <w:szCs w:val="24"/>
        </w:rPr>
        <w:t xml:space="preserve"> </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Sipas Ligjit të Zonave ekonomike 03/L-129, datë 30 prill 2009 përkufizimi</w:t>
      </w:r>
      <w:r w:rsidRPr="0021461F">
        <w:rPr>
          <w:rFonts w:ascii="Times New Roman" w:eastAsia="Times New Roman" w:hAnsi="Times New Roman" w:cs="Times New Roman"/>
          <w:color w:val="000000"/>
          <w:sz w:val="24"/>
          <w:szCs w:val="24"/>
          <w:vertAlign w:val="superscript"/>
        </w:rPr>
        <w:footnoteReference w:id="166"/>
      </w:r>
      <w:r w:rsidRPr="0021461F">
        <w:rPr>
          <w:rFonts w:ascii="Times New Roman" w:eastAsia="Times New Roman" w:hAnsi="Times New Roman" w:cs="Times New Roman"/>
          <w:color w:val="000000"/>
          <w:sz w:val="24"/>
          <w:szCs w:val="24"/>
        </w:rPr>
        <w:t xml:space="preserve"> </w:t>
      </w:r>
      <w:r w:rsidRPr="0021461F">
        <w:rPr>
          <w:rFonts w:ascii="Times New Roman" w:eastAsia="Times New Roman" w:hAnsi="Times New Roman" w:cs="Times New Roman"/>
          <w:bCs/>
          <w:color w:val="000000"/>
          <w:sz w:val="24"/>
          <w:szCs w:val="24"/>
        </w:rPr>
        <w:t>“</w:t>
      </w:r>
      <w:r w:rsidRPr="0021461F">
        <w:rPr>
          <w:rFonts w:ascii="Times New Roman" w:eastAsia="Times New Roman" w:hAnsi="Times New Roman" w:cs="Times New Roman"/>
          <w:color w:val="000000"/>
          <w:sz w:val="24"/>
          <w:szCs w:val="24"/>
        </w:rPr>
        <w:t xml:space="preserve">Zonë ekonomike” </w:t>
      </w:r>
      <w:r w:rsidRPr="0021461F">
        <w:rPr>
          <w:rFonts w:ascii="Times New Roman" w:eastAsia="Times New Roman" w:hAnsi="Times New Roman" w:cs="Times New Roman"/>
          <w:bCs/>
          <w:color w:val="000000"/>
          <w:sz w:val="24"/>
          <w:szCs w:val="24"/>
        </w:rPr>
        <w:t>nënkupton</w:t>
      </w:r>
      <w:r w:rsidRPr="0021461F">
        <w:rPr>
          <w:rFonts w:ascii="Times New Roman" w:eastAsia="Times New Roman" w:hAnsi="Times New Roman" w:cs="Times New Roman"/>
          <w:color w:val="000000"/>
          <w:sz w:val="24"/>
          <w:szCs w:val="24"/>
        </w:rPr>
        <w:t xml:space="preserve"> një zonë gjeografike në kuadër të territorit shtetëror, që ka një status të veçantë ekonomik, e krijuar për qëllime të promovimit, zhvillimit të bizneseve.</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Krijimi i zonave ekonomike në Republikën e Kosovës ka për qëllim:</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1. nxitjen dhe inkurajimin e investimeve në Kosovë duke iu ofruar investitorëve infrastrukturë të</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lastRenderedPageBreak/>
        <w:t xml:space="preserve">    përshtatshme për zhvillim të veprimtarive,</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2. ndihmoj në zhvillimin e përgjithshëm ekonomik në Kosovë, veçanërisht në sektorin  privat,</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3. hapjen e vendeve të reja të punës dhe krijimin e të ardhurave,</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4. tërheqjen e teknologjive të përparuara,</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5. përqendrimin e bizneseve në një vend të caktuar,</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6. zgjerimin e bashkëpunimit mes bizneseve,</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 xml:space="preserve">7. krijimin e kushteve për biznese për qasje më të lehtë në lidhje, transport, furnizimi  me energji, </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 xml:space="preserve">     ujë dhe shërbime në mbështetje të biznesit,</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8. rritjen e konkurrencës në biznesin vendor.</w:t>
      </w:r>
      <w:bookmarkStart w:id="190" w:name="_Toc313626418"/>
      <w:bookmarkStart w:id="191" w:name="_Toc313870451"/>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p>
    <w:p w:rsidR="00C076B3" w:rsidRPr="000A50E9" w:rsidRDefault="00C076B3" w:rsidP="00833DD9">
      <w:pPr>
        <w:pStyle w:val="ListParagraph"/>
        <w:numPr>
          <w:ilvl w:val="0"/>
          <w:numId w:val="44"/>
        </w:numPr>
        <w:spacing w:after="160"/>
        <w:jc w:val="both"/>
        <w:rPr>
          <w:rFonts w:ascii="Times New Roman" w:eastAsia="MS Mincho" w:hAnsi="Times New Roman" w:cs="Times New Roman"/>
          <w:b/>
          <w:bCs/>
          <w:sz w:val="24"/>
          <w:szCs w:val="24"/>
        </w:rPr>
      </w:pPr>
      <w:r w:rsidRPr="000A50E9">
        <w:rPr>
          <w:rFonts w:ascii="Times New Roman" w:eastAsia="MS Mincho" w:hAnsi="Times New Roman" w:cs="Times New Roman"/>
          <w:b/>
          <w:bCs/>
          <w:sz w:val="24"/>
          <w:szCs w:val="24"/>
        </w:rPr>
        <w:t xml:space="preserve">Procedura për inicimin dhe krijimin e Zonave Ekonomike në Kosovë </w:t>
      </w:r>
    </w:p>
    <w:p w:rsidR="00C076B3" w:rsidRPr="0021461F" w:rsidRDefault="00C076B3" w:rsidP="00833DD9">
      <w:pPr>
        <w:autoSpaceDE w:val="0"/>
        <w:autoSpaceDN w:val="0"/>
        <w:adjustRightInd w:val="0"/>
        <w:spacing w:after="0"/>
        <w:ind w:firstLine="72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Zonat Ekonomike, iniciohet dhe krijohet konform Ligjit për Zonat Ekonomike, Nr. 03/L-</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129, si dhe akteve nënligjore të nxjerrura nga Ligji për Zonat Ekonomike.</w:t>
      </w:r>
    </w:p>
    <w:p w:rsidR="00C076B3" w:rsidRPr="0021461F" w:rsidRDefault="00C076B3" w:rsidP="00833DD9">
      <w:pPr>
        <w:autoSpaceDE w:val="0"/>
        <w:autoSpaceDN w:val="0"/>
        <w:adjustRightInd w:val="0"/>
        <w:spacing w:after="0"/>
        <w:ind w:left="720" w:hanging="360"/>
        <w:jc w:val="both"/>
        <w:rPr>
          <w:rFonts w:ascii="Times New Roman" w:eastAsia="Times New Roman" w:hAnsi="Times New Roman" w:cs="Times New Roman"/>
          <w:bCs/>
          <w:color w:val="9B3365"/>
          <w:sz w:val="24"/>
          <w:szCs w:val="24"/>
        </w:rPr>
      </w:pPr>
    </w:p>
    <w:p w:rsidR="00C076B3" w:rsidRPr="0021461F" w:rsidRDefault="00C076B3" w:rsidP="00833DD9">
      <w:pPr>
        <w:numPr>
          <w:ilvl w:val="0"/>
          <w:numId w:val="30"/>
        </w:numPr>
        <w:autoSpaceDE w:val="0"/>
        <w:autoSpaceDN w:val="0"/>
        <w:adjustRightInd w:val="0"/>
        <w:spacing w:after="0"/>
        <w:jc w:val="both"/>
        <w:rPr>
          <w:rFonts w:ascii="Times New Roman" w:eastAsia="Times New Roman" w:hAnsi="Times New Roman" w:cs="Times New Roman"/>
          <w:bCs/>
          <w:sz w:val="24"/>
          <w:szCs w:val="24"/>
        </w:rPr>
      </w:pPr>
      <w:r w:rsidRPr="0021461F">
        <w:rPr>
          <w:rFonts w:ascii="Times New Roman" w:eastAsia="Times New Roman" w:hAnsi="Times New Roman" w:cs="Times New Roman"/>
          <w:bCs/>
          <w:sz w:val="24"/>
          <w:szCs w:val="24"/>
        </w:rPr>
        <w:t>Procedurat për aplikim janë</w:t>
      </w:r>
      <w:r w:rsidRPr="0021461F">
        <w:rPr>
          <w:rStyle w:val="FootnoteReference"/>
          <w:rFonts w:ascii="Times New Roman" w:eastAsia="Times New Roman" w:hAnsi="Times New Roman" w:cs="Times New Roman"/>
          <w:bCs/>
          <w:sz w:val="24"/>
          <w:szCs w:val="24"/>
        </w:rPr>
        <w:footnoteReference w:id="167"/>
      </w:r>
      <w:r w:rsidRPr="0021461F">
        <w:rPr>
          <w:rFonts w:ascii="Times New Roman" w:eastAsia="Times New Roman" w:hAnsi="Times New Roman" w:cs="Times New Roman"/>
          <w:bCs/>
          <w:sz w:val="24"/>
          <w:szCs w:val="24"/>
        </w:rPr>
        <w:t xml:space="preserve">: </w:t>
      </w:r>
    </w:p>
    <w:p w:rsidR="00C076B3" w:rsidRPr="0021461F" w:rsidRDefault="00C076B3" w:rsidP="00833DD9">
      <w:pPr>
        <w:autoSpaceDE w:val="0"/>
        <w:autoSpaceDN w:val="0"/>
        <w:adjustRightInd w:val="0"/>
        <w:spacing w:after="0"/>
        <w:ind w:firstLine="36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Iniciuesi për krijimin e Zonës Ekonomike, fillimisht i paraqet kërkesë me shkrim Agjencisë për Mbështetjen e Ndërmarrjeve të Vogla dhe të Mesme, e cila vepron në kuadër të Ministrisë së Tregtisë dhe Industrisë.</w:t>
      </w:r>
    </w:p>
    <w:p w:rsidR="00C076B3" w:rsidRPr="0021461F" w:rsidRDefault="00C076B3" w:rsidP="00833DD9">
      <w:pPr>
        <w:numPr>
          <w:ilvl w:val="0"/>
          <w:numId w:val="31"/>
        </w:numPr>
        <w:autoSpaceDE w:val="0"/>
        <w:autoSpaceDN w:val="0"/>
        <w:adjustRightInd w:val="0"/>
        <w:spacing w:after="0"/>
        <w:jc w:val="both"/>
        <w:rPr>
          <w:rFonts w:ascii="Times New Roman" w:eastAsia="Times New Roman" w:hAnsi="Times New Roman" w:cs="Times New Roman"/>
          <w:bCs/>
          <w:sz w:val="24"/>
          <w:szCs w:val="24"/>
        </w:rPr>
      </w:pPr>
      <w:r w:rsidRPr="0021461F">
        <w:rPr>
          <w:rFonts w:ascii="Times New Roman" w:eastAsia="Times New Roman" w:hAnsi="Times New Roman" w:cs="Times New Roman"/>
          <w:bCs/>
          <w:sz w:val="24"/>
          <w:szCs w:val="24"/>
        </w:rPr>
        <w:t>Kërkesës duhet ti bashkëngjiten edhe:</w:t>
      </w:r>
    </w:p>
    <w:p w:rsidR="00C076B3" w:rsidRPr="0021461F" w:rsidRDefault="00C076B3" w:rsidP="00833DD9">
      <w:pPr>
        <w:numPr>
          <w:ilvl w:val="0"/>
          <w:numId w:val="32"/>
        </w:num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Akti i themelimit (regjistrimi, statuti etj),</w:t>
      </w:r>
    </w:p>
    <w:p w:rsidR="00C076B3" w:rsidRPr="0021461F" w:rsidRDefault="00C076B3" w:rsidP="00833DD9">
      <w:pPr>
        <w:numPr>
          <w:ilvl w:val="0"/>
          <w:numId w:val="32"/>
        </w:num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Arsyeshmëria (elaborati/studimi i fizibilitetit) për krijimin e Zonës Ekonomike,</w:t>
      </w:r>
    </w:p>
    <w:p w:rsidR="00C076B3" w:rsidRPr="0021461F" w:rsidRDefault="00C076B3" w:rsidP="00833DD9">
      <w:pPr>
        <w:numPr>
          <w:ilvl w:val="0"/>
          <w:numId w:val="32"/>
        </w:num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 xml:space="preserve">Dëshminë mbi pronësinë e ZE-kopjen e planit dhe fletën poseduese, e cila nuk mund </w:t>
      </w:r>
    </w:p>
    <w:p w:rsidR="00C076B3" w:rsidRPr="0021461F" w:rsidRDefault="00C076B3" w:rsidP="00833DD9">
      <w:pPr>
        <w:autoSpaceDE w:val="0"/>
        <w:autoSpaceDN w:val="0"/>
        <w:adjustRightInd w:val="0"/>
        <w:spacing w:after="0"/>
        <w:ind w:left="36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 xml:space="preserve">     të jetë më e vjetër se gjashtë muaj,</w:t>
      </w:r>
    </w:p>
    <w:p w:rsidR="00C076B3" w:rsidRPr="0021461F" w:rsidRDefault="00C076B3" w:rsidP="00833DD9">
      <w:pPr>
        <w:numPr>
          <w:ilvl w:val="0"/>
          <w:numId w:val="32"/>
        </w:num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Plani rregullues urban me infrastrukturën përcjellëse,</w:t>
      </w:r>
    </w:p>
    <w:p w:rsidR="00C076B3" w:rsidRPr="0021461F" w:rsidRDefault="00C076B3" w:rsidP="00833DD9">
      <w:pPr>
        <w:numPr>
          <w:ilvl w:val="0"/>
          <w:numId w:val="33"/>
        </w:num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Pëlqimi nga institucionet përkatëse, (ketë pëlqim duhet miratuar nga këto ministri):</w:t>
      </w:r>
    </w:p>
    <w:p w:rsidR="00C076B3" w:rsidRPr="0021461F" w:rsidRDefault="00C076B3" w:rsidP="00833DD9">
      <w:pPr>
        <w:numPr>
          <w:ilvl w:val="0"/>
          <w:numId w:val="34"/>
        </w:num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Ministria e Bujqësisë, Pylltarisë dhe Zhvillimit Rural,</w:t>
      </w:r>
    </w:p>
    <w:p w:rsidR="00C076B3" w:rsidRPr="0021461F" w:rsidRDefault="00C076B3" w:rsidP="00833DD9">
      <w:pPr>
        <w:numPr>
          <w:ilvl w:val="0"/>
          <w:numId w:val="34"/>
        </w:num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 xml:space="preserve">Ministria e Mjedisit dhe Planifikimit Hapësinor </w:t>
      </w:r>
    </w:p>
    <w:p w:rsidR="00C076B3" w:rsidRPr="0021461F" w:rsidRDefault="00C076B3" w:rsidP="00833DD9">
      <w:pPr>
        <w:numPr>
          <w:ilvl w:val="0"/>
          <w:numId w:val="34"/>
        </w:num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Ministria e Energjisë dhe Minierave,</w:t>
      </w:r>
    </w:p>
    <w:p w:rsidR="00C076B3" w:rsidRPr="0021461F" w:rsidRDefault="00C076B3" w:rsidP="00833DD9">
      <w:pPr>
        <w:numPr>
          <w:ilvl w:val="0"/>
          <w:numId w:val="34"/>
        </w:num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Komisioni i Pavarur për Miniera dhe Minerale,</w:t>
      </w:r>
    </w:p>
    <w:p w:rsidR="00C076B3" w:rsidRPr="0021461F" w:rsidRDefault="00C076B3" w:rsidP="00833DD9">
      <w:pPr>
        <w:numPr>
          <w:ilvl w:val="0"/>
          <w:numId w:val="34"/>
        </w:num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Kuvendi Komunal përkatës,</w:t>
      </w:r>
    </w:p>
    <w:p w:rsidR="00C076B3" w:rsidRPr="0021461F" w:rsidRDefault="00C076B3" w:rsidP="00833DD9">
      <w:pPr>
        <w:numPr>
          <w:ilvl w:val="0"/>
          <w:numId w:val="34"/>
        </w:num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Ministria e Kulturës Rinisë dhe Sporteve -Trashëgimia Kulturore,</w:t>
      </w:r>
    </w:p>
    <w:p w:rsidR="00C076B3" w:rsidRPr="0021461F" w:rsidRDefault="00C076B3" w:rsidP="00833DD9">
      <w:pPr>
        <w:numPr>
          <w:ilvl w:val="0"/>
          <w:numId w:val="34"/>
        </w:num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Ministria e Transportit dhe Post Telekomunikacionit.</w:t>
      </w:r>
    </w:p>
    <w:p w:rsidR="00C076B3" w:rsidRPr="0021461F" w:rsidRDefault="00C076B3" w:rsidP="00833DD9">
      <w:pPr>
        <w:numPr>
          <w:ilvl w:val="0"/>
          <w:numId w:val="35"/>
        </w:num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Burimi i financimit dhe mbështetja financiare,</w:t>
      </w:r>
    </w:p>
    <w:p w:rsidR="00C076B3" w:rsidRPr="0021461F" w:rsidRDefault="00C076B3" w:rsidP="00833DD9">
      <w:pPr>
        <w:numPr>
          <w:ilvl w:val="0"/>
          <w:numId w:val="35"/>
        </w:num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Kohëzgjatja e operimit të zonës ekonomike,</w:t>
      </w:r>
    </w:p>
    <w:p w:rsidR="00C076B3" w:rsidRPr="0021461F" w:rsidRDefault="00C076B3" w:rsidP="00833DD9">
      <w:pPr>
        <w:numPr>
          <w:ilvl w:val="0"/>
          <w:numId w:val="35"/>
        </w:num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Kushtet dhe kriteret tjera që parashihen në nenin 4, 5 dhe 7 të Ligjit për Zonat Ekonomike,</w:t>
      </w:r>
    </w:p>
    <w:p w:rsidR="00C076B3" w:rsidRPr="0021461F" w:rsidRDefault="00C076B3" w:rsidP="00833DD9">
      <w:pPr>
        <w:numPr>
          <w:ilvl w:val="0"/>
          <w:numId w:val="35"/>
        </w:num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Plani për trajtimin e ujërave të zeza,</w:t>
      </w:r>
    </w:p>
    <w:p w:rsidR="00C076B3" w:rsidRPr="0021461F" w:rsidRDefault="00C076B3" w:rsidP="00833DD9">
      <w:pPr>
        <w:numPr>
          <w:ilvl w:val="0"/>
          <w:numId w:val="35"/>
        </w:num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Plani për furnizim me rrym dhe ujë,</w:t>
      </w:r>
    </w:p>
    <w:p w:rsidR="000A50E9" w:rsidRDefault="00C076B3" w:rsidP="00833DD9">
      <w:pPr>
        <w:numPr>
          <w:ilvl w:val="0"/>
          <w:numId w:val="35"/>
        </w:numPr>
        <w:autoSpaceDE w:val="0"/>
        <w:autoSpaceDN w:val="0"/>
        <w:adjustRightInd w:val="0"/>
        <w:spacing w:after="0"/>
        <w:jc w:val="both"/>
        <w:rPr>
          <w:rFonts w:ascii="Times New Roman" w:eastAsia="Times New Roman" w:hAnsi="Times New Roman" w:cs="Times New Roman"/>
          <w:bCs/>
          <w:sz w:val="24"/>
          <w:szCs w:val="24"/>
        </w:rPr>
      </w:pPr>
      <w:r w:rsidRPr="000A50E9">
        <w:rPr>
          <w:rFonts w:ascii="Times New Roman" w:eastAsia="Times New Roman" w:hAnsi="Times New Roman" w:cs="Times New Roman"/>
          <w:color w:val="000000"/>
          <w:sz w:val="24"/>
          <w:szCs w:val="24"/>
        </w:rPr>
        <w:lastRenderedPageBreak/>
        <w:t>Fletë pagesën për aplikim.</w:t>
      </w:r>
    </w:p>
    <w:p w:rsidR="00C076B3" w:rsidRPr="000A50E9" w:rsidRDefault="00C076B3" w:rsidP="00833DD9">
      <w:pPr>
        <w:numPr>
          <w:ilvl w:val="0"/>
          <w:numId w:val="35"/>
        </w:numPr>
        <w:autoSpaceDE w:val="0"/>
        <w:autoSpaceDN w:val="0"/>
        <w:adjustRightInd w:val="0"/>
        <w:spacing w:after="0"/>
        <w:jc w:val="both"/>
        <w:rPr>
          <w:rFonts w:ascii="Times New Roman" w:eastAsia="Times New Roman" w:hAnsi="Times New Roman" w:cs="Times New Roman"/>
          <w:bCs/>
          <w:sz w:val="24"/>
          <w:szCs w:val="24"/>
        </w:rPr>
      </w:pPr>
      <w:r w:rsidRPr="000A50E9">
        <w:rPr>
          <w:rFonts w:ascii="Times New Roman" w:eastAsia="Times New Roman" w:hAnsi="Times New Roman" w:cs="Times New Roman"/>
          <w:bCs/>
          <w:sz w:val="24"/>
          <w:szCs w:val="24"/>
        </w:rPr>
        <w:t>Shqyrtimi i kërkesës</w:t>
      </w:r>
    </w:p>
    <w:p w:rsidR="00C076B3" w:rsidRPr="0021461F" w:rsidRDefault="00C076B3" w:rsidP="00833DD9">
      <w:pPr>
        <w:autoSpaceDE w:val="0"/>
        <w:autoSpaceDN w:val="0"/>
        <w:adjustRightInd w:val="0"/>
        <w:spacing w:after="0"/>
        <w:ind w:firstLine="72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sz w:val="24"/>
          <w:szCs w:val="24"/>
        </w:rPr>
        <w:t>Agjencia për Mbështetjen e Ndërmarrjeve të Vogla dhe të Mesme, pas pranimit të kërkesës në afat prej 90 ditëve shqyrton kërkesën dhe i jep përgjigje aplikuesit për  plotësimin, refuzimin apo procedimin e mëtejmë të kërkesës.</w:t>
      </w:r>
    </w:p>
    <w:p w:rsidR="00C076B3" w:rsidRPr="000A50E9" w:rsidRDefault="00C076B3" w:rsidP="00833DD9">
      <w:pPr>
        <w:pStyle w:val="ListParagraph"/>
        <w:keepNext/>
        <w:numPr>
          <w:ilvl w:val="1"/>
          <w:numId w:val="44"/>
        </w:numPr>
        <w:spacing w:before="240" w:after="60"/>
        <w:jc w:val="both"/>
        <w:outlineLvl w:val="2"/>
        <w:rPr>
          <w:rFonts w:ascii="Times New Roman" w:hAnsi="Times New Roman" w:cs="Times New Roman"/>
          <w:b/>
          <w:bCs/>
          <w:iCs/>
          <w:sz w:val="24"/>
          <w:szCs w:val="24"/>
        </w:rPr>
      </w:pPr>
      <w:bookmarkStart w:id="192" w:name="_Toc415275735"/>
      <w:bookmarkStart w:id="193" w:name="_Toc415275853"/>
      <w:bookmarkStart w:id="194" w:name="_Toc415320974"/>
      <w:bookmarkStart w:id="195" w:name="_Toc415839049"/>
      <w:bookmarkStart w:id="196" w:name="_Toc415955380"/>
      <w:r w:rsidRPr="000A50E9">
        <w:rPr>
          <w:rFonts w:ascii="Times New Roman" w:hAnsi="Times New Roman" w:cs="Times New Roman"/>
          <w:b/>
          <w:bCs/>
          <w:iCs/>
          <w:sz w:val="24"/>
          <w:szCs w:val="24"/>
        </w:rPr>
        <w:t xml:space="preserve">Zona  </w:t>
      </w:r>
      <w:bookmarkEnd w:id="190"/>
      <w:bookmarkEnd w:id="191"/>
      <w:r w:rsidRPr="000A50E9">
        <w:rPr>
          <w:rFonts w:ascii="Times New Roman" w:hAnsi="Times New Roman" w:cs="Times New Roman"/>
          <w:b/>
          <w:bCs/>
          <w:sz w:val="24"/>
          <w:szCs w:val="24"/>
        </w:rPr>
        <w:t>Industriale  në Drenas</w:t>
      </w:r>
      <w:bookmarkEnd w:id="192"/>
      <w:bookmarkEnd w:id="193"/>
      <w:bookmarkEnd w:id="194"/>
      <w:bookmarkEnd w:id="195"/>
      <w:bookmarkEnd w:id="196"/>
    </w:p>
    <w:p w:rsidR="00C076B3" w:rsidRPr="0021461F" w:rsidRDefault="00C076B3" w:rsidP="00833DD9">
      <w:pPr>
        <w:autoSpaceDE w:val="0"/>
        <w:autoSpaceDN w:val="0"/>
        <w:adjustRightInd w:val="0"/>
        <w:spacing w:after="0"/>
        <w:ind w:firstLine="72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Tashme është momenti i duhur për t’iu qasur në mënyrë sistematike dhe të integruar të gjitha çështjeve të  identifikuara lidhur me zhvillimin e ndërmarrjeve në Kosovë, duke promovuar kështu dhe lehtësuar investimin privat, i cili në kthim do të siguronte punësim dhe përmirësimin e  mirëqenies së shoqërisë kosovare. Kosova ka nevojë urgjente për investime private, posaçërisht ato nga jashtë. Krijimi i mjedisit tërheqës për investimet private është prioritet kryesor. Zhvillimi i zonave industriale paraqet një nga instrumentet  kryesore të politikës së Qeverisë për mbështetjen e</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investimit privat në Kosovë.</w:t>
      </w:r>
    </w:p>
    <w:p w:rsidR="00C076B3" w:rsidRPr="0021461F" w:rsidRDefault="00C076B3" w:rsidP="00833DD9">
      <w:pPr>
        <w:autoSpaceDE w:val="0"/>
        <w:autoSpaceDN w:val="0"/>
        <w:adjustRightInd w:val="0"/>
        <w:spacing w:after="0"/>
        <w:ind w:firstLine="720"/>
        <w:jc w:val="both"/>
        <w:rPr>
          <w:rFonts w:ascii="Times New Roman" w:eastAsia="Times New Roman" w:hAnsi="Times New Roman" w:cs="Times New Roman"/>
          <w:bCs/>
          <w:color w:val="000000"/>
          <w:sz w:val="24"/>
          <w:szCs w:val="24"/>
        </w:rPr>
      </w:pPr>
      <w:r w:rsidRPr="0021461F">
        <w:rPr>
          <w:rFonts w:ascii="Times New Roman" w:eastAsia="Times New Roman" w:hAnsi="Times New Roman" w:cs="Times New Roman"/>
          <w:bCs/>
          <w:color w:val="000000"/>
          <w:sz w:val="24"/>
          <w:szCs w:val="24"/>
        </w:rPr>
        <w:t xml:space="preserve">Pozicioni Gjeografik i Zonës Industriale në Drenas </w:t>
      </w:r>
      <w:r w:rsidRPr="0021461F">
        <w:rPr>
          <w:rFonts w:ascii="Times New Roman" w:eastAsia="Times New Roman" w:hAnsi="Times New Roman" w:cs="Times New Roman"/>
          <w:bCs/>
          <w:color w:val="000000"/>
          <w:sz w:val="24"/>
          <w:szCs w:val="24"/>
          <w:vertAlign w:val="superscript"/>
        </w:rPr>
        <w:footnoteReference w:id="168"/>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Zona Industriale në Drenas shtrihet në km. 16 të rrugës Prishtinë - Pejë. Gjendet përballë Parkut të Biznesit në Drenas të cilat në të ardhmen do të paraqesin një njësi të integruar.</w:t>
      </w:r>
    </w:p>
    <w:p w:rsidR="00C076B3" w:rsidRPr="0021461F" w:rsidRDefault="00C076B3" w:rsidP="00833DD9">
      <w:pPr>
        <w:autoSpaceDE w:val="0"/>
        <w:autoSpaceDN w:val="0"/>
        <w:adjustRightInd w:val="0"/>
        <w:spacing w:after="0"/>
        <w:jc w:val="both"/>
        <w:rPr>
          <w:rFonts w:ascii="Times New Roman" w:eastAsia="Times New Roman" w:hAnsi="Times New Roman" w:cs="Times New Roman"/>
          <w:sz w:val="24"/>
          <w:szCs w:val="24"/>
        </w:rPr>
      </w:pPr>
      <w:r w:rsidRPr="0021461F">
        <w:rPr>
          <w:rFonts w:ascii="Times New Roman" w:eastAsia="Times New Roman" w:hAnsi="Times New Roman" w:cs="Times New Roman"/>
          <w:color w:val="000000"/>
          <w:sz w:val="24"/>
          <w:szCs w:val="24"/>
        </w:rPr>
        <w:t>Zona do të ofrojë sipërfaqe toke nën infrastrukturë, plan rregullativ dhe urbanistik të sipërfaqeve jo më të vogla se 2.5 ha. Menaxhimi kësaj Zone do të jetë konform Ligjit mbi Zonat Ekonomike</w:t>
      </w:r>
      <w:r w:rsidRPr="0021461F">
        <w:rPr>
          <w:rFonts w:ascii="Times New Roman" w:eastAsia="Times New Roman" w:hAnsi="Times New Roman" w:cs="Times New Roman"/>
          <w:sz w:val="24"/>
          <w:szCs w:val="24"/>
        </w:rPr>
        <w:t xml:space="preserve">.    </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sz w:val="24"/>
          <w:szCs w:val="24"/>
        </w:rPr>
        <w:t xml:space="preserve">        </w:t>
      </w:r>
      <w:r w:rsidRPr="0021461F">
        <w:rPr>
          <w:rFonts w:ascii="Times New Roman" w:eastAsia="Times New Roman" w:hAnsi="Times New Roman" w:cs="Times New Roman"/>
          <w:sz w:val="24"/>
          <w:szCs w:val="24"/>
          <w:lang w:val="en-US"/>
        </w:rPr>
        <w:drawing>
          <wp:inline distT="0" distB="0" distL="0" distR="0">
            <wp:extent cx="5476875" cy="2362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2362200"/>
                    </a:xfrm>
                    <a:prstGeom prst="rect">
                      <a:avLst/>
                    </a:prstGeom>
                    <a:noFill/>
                    <a:ln>
                      <a:noFill/>
                    </a:ln>
                  </pic:spPr>
                </pic:pic>
              </a:graphicData>
            </a:graphic>
          </wp:inline>
        </w:drawing>
      </w:r>
    </w:p>
    <w:p w:rsidR="00C076B3" w:rsidRPr="0021461F" w:rsidRDefault="00C076B3" w:rsidP="00833DD9">
      <w:pPr>
        <w:autoSpaceDE w:val="0"/>
        <w:autoSpaceDN w:val="0"/>
        <w:adjustRightInd w:val="0"/>
        <w:spacing w:after="0"/>
        <w:jc w:val="both"/>
        <w:rPr>
          <w:rFonts w:ascii="Times New Roman" w:eastAsia="Times New Roman" w:hAnsi="Times New Roman" w:cs="Times New Roman"/>
          <w:sz w:val="24"/>
          <w:szCs w:val="24"/>
        </w:rPr>
      </w:pPr>
    </w:p>
    <w:p w:rsidR="00C076B3" w:rsidRPr="000A50E9" w:rsidRDefault="00C076B3" w:rsidP="00833DD9">
      <w:pPr>
        <w:autoSpaceDE w:val="0"/>
        <w:autoSpaceDN w:val="0"/>
        <w:adjustRightInd w:val="0"/>
        <w:spacing w:after="0"/>
        <w:jc w:val="both"/>
        <w:rPr>
          <w:rFonts w:ascii="Times New Roman" w:eastAsia="Times New Roman" w:hAnsi="Times New Roman" w:cs="Times New Roman"/>
          <w:sz w:val="20"/>
          <w:szCs w:val="20"/>
        </w:rPr>
      </w:pPr>
      <w:r w:rsidRPr="000A50E9">
        <w:rPr>
          <w:rFonts w:ascii="Times New Roman" w:eastAsia="Times New Roman" w:hAnsi="Times New Roman" w:cs="Times New Roman"/>
          <w:sz w:val="20"/>
          <w:szCs w:val="20"/>
        </w:rPr>
        <w:t>Figura nr. 1. Zona Industriale n</w:t>
      </w:r>
      <w:r w:rsidRPr="000A50E9">
        <w:rPr>
          <w:rFonts w:ascii="Times New Roman" w:eastAsia="Times New Roman" w:hAnsi="Times New Roman" w:cs="Times New Roman"/>
          <w:bCs/>
          <w:color w:val="000000"/>
          <w:sz w:val="20"/>
          <w:szCs w:val="20"/>
        </w:rPr>
        <w:t xml:space="preserve">ë </w:t>
      </w:r>
      <w:r w:rsidRPr="000A50E9">
        <w:rPr>
          <w:rFonts w:ascii="Times New Roman" w:eastAsia="Times New Roman" w:hAnsi="Times New Roman" w:cs="Times New Roman"/>
          <w:sz w:val="20"/>
          <w:szCs w:val="20"/>
        </w:rPr>
        <w:t xml:space="preserve"> Drenas</w:t>
      </w:r>
    </w:p>
    <w:p w:rsidR="000A50E9" w:rsidRDefault="000A50E9" w:rsidP="00833DD9">
      <w:pPr>
        <w:autoSpaceDE w:val="0"/>
        <w:autoSpaceDN w:val="0"/>
        <w:adjustRightInd w:val="0"/>
        <w:spacing w:after="0"/>
        <w:jc w:val="both"/>
        <w:rPr>
          <w:rFonts w:ascii="Times New Roman" w:eastAsia="Times New Roman" w:hAnsi="Times New Roman" w:cs="Times New Roman"/>
          <w:bCs/>
          <w:color w:val="000000"/>
          <w:sz w:val="24"/>
          <w:szCs w:val="24"/>
        </w:rPr>
      </w:pPr>
    </w:p>
    <w:p w:rsidR="00C076B3" w:rsidRPr="000A50E9" w:rsidRDefault="00C076B3" w:rsidP="00833DD9">
      <w:pPr>
        <w:autoSpaceDE w:val="0"/>
        <w:autoSpaceDN w:val="0"/>
        <w:adjustRightInd w:val="0"/>
        <w:spacing w:after="0"/>
        <w:jc w:val="both"/>
        <w:rPr>
          <w:rFonts w:ascii="Times New Roman" w:eastAsia="Times New Roman" w:hAnsi="Times New Roman" w:cs="Times New Roman"/>
          <w:b/>
          <w:bCs/>
          <w:color w:val="000000"/>
          <w:sz w:val="24"/>
          <w:szCs w:val="24"/>
        </w:rPr>
      </w:pPr>
      <w:r w:rsidRPr="000A50E9">
        <w:rPr>
          <w:rFonts w:ascii="Times New Roman" w:eastAsia="Times New Roman" w:hAnsi="Times New Roman" w:cs="Times New Roman"/>
          <w:b/>
          <w:bCs/>
          <w:color w:val="000000"/>
          <w:sz w:val="24"/>
          <w:szCs w:val="24"/>
        </w:rPr>
        <w:t xml:space="preserve">Dobishmëria Ekonomike e </w:t>
      </w:r>
      <w:r w:rsidRPr="000A50E9">
        <w:rPr>
          <w:rFonts w:ascii="Times New Roman" w:eastAsia="Times New Roman" w:hAnsi="Times New Roman" w:cs="Times New Roman"/>
          <w:b/>
          <w:color w:val="000000"/>
          <w:sz w:val="24"/>
          <w:szCs w:val="24"/>
        </w:rPr>
        <w:t>Zonës Industriale të Drenasit</w:t>
      </w:r>
    </w:p>
    <w:p w:rsidR="00C076B3" w:rsidRPr="0021461F" w:rsidRDefault="00C076B3" w:rsidP="00833DD9">
      <w:pPr>
        <w:autoSpaceDE w:val="0"/>
        <w:autoSpaceDN w:val="0"/>
        <w:adjustRightInd w:val="0"/>
        <w:spacing w:after="0"/>
        <w:ind w:firstLine="72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 xml:space="preserve">Dobia ekonomike e ndërtimit të Zonës Industriale do të ishte e shumëfishtë. Nëse supozohet </w:t>
      </w:r>
      <w:r w:rsidRPr="0021461F">
        <w:rPr>
          <w:rFonts w:ascii="Times New Roman" w:eastAsia="Times New Roman" w:hAnsi="Times New Roman" w:cs="Times New Roman"/>
          <w:sz w:val="24"/>
          <w:szCs w:val="24"/>
        </w:rPr>
        <w:t xml:space="preserve">shfrytëzimi i plotë i kapacitetit të saj, atëherë ZI do të punësonte diku prej 4000 punëtorë. Nëse  merret parasysh se një punëtor i punësuar drejtpërdrejtë në industri të prodhimit punëson edhe katër punëtorë në lamitë përcjellëse, atëherë numri total i punëtorëve </w:t>
      </w:r>
      <w:r w:rsidRPr="0021461F">
        <w:rPr>
          <w:rFonts w:ascii="Times New Roman" w:eastAsia="Times New Roman" w:hAnsi="Times New Roman" w:cs="Times New Roman"/>
          <w:sz w:val="24"/>
          <w:szCs w:val="24"/>
        </w:rPr>
        <w:lastRenderedPageBreak/>
        <w:t xml:space="preserve">në nivel të vendit do të arrinte deri në 16000 punëtorë. </w:t>
      </w:r>
      <w:r w:rsidRPr="0021461F">
        <w:rPr>
          <w:rFonts w:ascii="Times New Roman" w:eastAsia="Times New Roman" w:hAnsi="Times New Roman" w:cs="Times New Roman"/>
          <w:color w:val="000000"/>
          <w:sz w:val="24"/>
          <w:szCs w:val="24"/>
        </w:rPr>
        <w:t>Këtij fakti duhet patjetër t’i shtohet edhe ngritja e standardit jetësor në komunën më pak të zhvilluar të Drenasit si dhe atij në komunat përreth duke përfshi edhe Prishtinën.</w:t>
      </w:r>
      <w:bookmarkStart w:id="197" w:name="_Toc313626419"/>
      <w:bookmarkStart w:id="198" w:name="_Toc313870452"/>
    </w:p>
    <w:p w:rsidR="00C076B3" w:rsidRPr="000A50E9" w:rsidRDefault="00C076B3" w:rsidP="00833DD9">
      <w:pPr>
        <w:pStyle w:val="ListParagraph"/>
        <w:keepNext/>
        <w:numPr>
          <w:ilvl w:val="1"/>
          <w:numId w:val="44"/>
        </w:numPr>
        <w:tabs>
          <w:tab w:val="left" w:pos="3000"/>
        </w:tabs>
        <w:spacing w:before="240" w:after="60"/>
        <w:jc w:val="both"/>
        <w:outlineLvl w:val="0"/>
        <w:rPr>
          <w:rFonts w:ascii="Times New Roman" w:hAnsi="Times New Roman" w:cs="Times New Roman"/>
          <w:b/>
          <w:bCs/>
          <w:kern w:val="32"/>
          <w:sz w:val="24"/>
          <w:szCs w:val="24"/>
        </w:rPr>
      </w:pPr>
      <w:bookmarkStart w:id="199" w:name="_Toc415275736"/>
      <w:bookmarkStart w:id="200" w:name="_Toc415275854"/>
      <w:bookmarkStart w:id="201" w:name="_Toc415320975"/>
      <w:bookmarkStart w:id="202" w:name="_Toc415839050"/>
      <w:bookmarkStart w:id="203" w:name="_Toc415955381"/>
      <w:r w:rsidRPr="000A50E9">
        <w:rPr>
          <w:rFonts w:ascii="Times New Roman" w:hAnsi="Times New Roman" w:cs="Times New Roman"/>
          <w:b/>
          <w:bCs/>
          <w:kern w:val="32"/>
          <w:sz w:val="24"/>
          <w:szCs w:val="24"/>
        </w:rPr>
        <w:t>Zona Industriale në Shiroke - Suharekë</w:t>
      </w:r>
      <w:bookmarkEnd w:id="199"/>
      <w:bookmarkEnd w:id="200"/>
      <w:bookmarkEnd w:id="201"/>
      <w:bookmarkEnd w:id="202"/>
      <w:bookmarkEnd w:id="203"/>
      <w:r w:rsidRPr="000A50E9">
        <w:rPr>
          <w:rFonts w:ascii="Times New Roman" w:hAnsi="Times New Roman" w:cs="Times New Roman"/>
          <w:b/>
          <w:bCs/>
          <w:kern w:val="32"/>
          <w:sz w:val="24"/>
          <w:szCs w:val="24"/>
        </w:rPr>
        <w:t xml:space="preserve"> </w:t>
      </w:r>
      <w:bookmarkEnd w:id="197"/>
      <w:bookmarkEnd w:id="198"/>
    </w:p>
    <w:p w:rsidR="00C076B3" w:rsidRPr="0021461F" w:rsidRDefault="00C076B3" w:rsidP="00833DD9">
      <w:pPr>
        <w:autoSpaceDE w:val="0"/>
        <w:autoSpaceDN w:val="0"/>
        <w:adjustRightInd w:val="0"/>
        <w:spacing w:after="0"/>
        <w:ind w:firstLine="720"/>
        <w:jc w:val="both"/>
        <w:rPr>
          <w:rFonts w:ascii="Times New Roman" w:eastAsia="Times New Roman" w:hAnsi="Times New Roman" w:cs="Times New Roman"/>
          <w:color w:val="212120"/>
          <w:sz w:val="24"/>
          <w:szCs w:val="24"/>
        </w:rPr>
      </w:pPr>
      <w:r w:rsidRPr="0021461F">
        <w:rPr>
          <w:rFonts w:ascii="Times New Roman" w:eastAsia="Times New Roman" w:hAnsi="Times New Roman" w:cs="Times New Roman"/>
          <w:color w:val="000000"/>
          <w:sz w:val="24"/>
          <w:szCs w:val="24"/>
        </w:rPr>
        <w:t xml:space="preserve">Zona Industriale në Suharekë, gjendet në Shirokë të Suharekës, e cila në lindje </w:t>
      </w:r>
      <w:r w:rsidRPr="0021461F">
        <w:rPr>
          <w:rFonts w:ascii="Times New Roman" w:eastAsia="Times New Roman" w:hAnsi="Times New Roman" w:cs="Times New Roman"/>
          <w:color w:val="212120"/>
          <w:sz w:val="24"/>
          <w:szCs w:val="24"/>
        </w:rPr>
        <w:t>është e kufizuar me rrugën ekzistuese Suhareke - Prizren, në jug me rrugën ekzistuese të zonës së vjetër industriale, në perëndim me vreshtat ekzistuese dhe në veri me brezin e gjelbërimit.</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Sipërfaqja totale e Zonës Industriale është 162,25 ha. dhe në këtë sipërfaqe janë 77 parcela, me mundësi të zgjerimit në të ardhmen.</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Veprimtaritë që parashihen të vendosen në zonën industriale janë: Përpunimi i produkteve ushqimore, Përpunimi i prodhimeve nga tekstili dhe lëkura, përpunimi i elementeve nga materiali i aluminit, plastikes dhe drurit, Përpunimi nga qelqi, guri, mermerin dhe hekuri elemente nga betoni, përpunimi i elementeve/teknikes nga elektrikë dhe elektroteknika, etj.</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 xml:space="preserve">           </w:t>
      </w:r>
      <w:r w:rsidRPr="0021461F">
        <w:rPr>
          <w:rFonts w:ascii="Times New Roman" w:eastAsia="Times New Roman" w:hAnsi="Times New Roman" w:cs="Times New Roman"/>
          <w:color w:val="000000"/>
          <w:sz w:val="24"/>
          <w:szCs w:val="24"/>
          <w:lang w:val="en-US"/>
        </w:rPr>
        <w:drawing>
          <wp:inline distT="0" distB="0" distL="0" distR="0">
            <wp:extent cx="5476875" cy="22193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2219325"/>
                    </a:xfrm>
                    <a:prstGeom prst="rect">
                      <a:avLst/>
                    </a:prstGeom>
                    <a:noFill/>
                    <a:ln>
                      <a:noFill/>
                    </a:ln>
                  </pic:spPr>
                </pic:pic>
              </a:graphicData>
            </a:graphic>
          </wp:inline>
        </w:drawing>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p>
    <w:p w:rsidR="00C076B3" w:rsidRPr="000A50E9" w:rsidRDefault="00C076B3" w:rsidP="00833DD9">
      <w:pPr>
        <w:autoSpaceDE w:val="0"/>
        <w:autoSpaceDN w:val="0"/>
        <w:adjustRightInd w:val="0"/>
        <w:spacing w:after="0"/>
        <w:jc w:val="both"/>
        <w:rPr>
          <w:rFonts w:ascii="Times New Roman" w:eastAsia="Times New Roman" w:hAnsi="Times New Roman" w:cs="Times New Roman"/>
          <w:color w:val="000000"/>
          <w:sz w:val="20"/>
          <w:szCs w:val="20"/>
        </w:rPr>
      </w:pPr>
      <w:r w:rsidRPr="000A50E9">
        <w:rPr>
          <w:rFonts w:ascii="Times New Roman" w:eastAsia="Times New Roman" w:hAnsi="Times New Roman" w:cs="Times New Roman"/>
          <w:color w:val="000000"/>
          <w:sz w:val="20"/>
          <w:szCs w:val="20"/>
        </w:rPr>
        <w:t>Figura nr. 2.</w:t>
      </w:r>
      <w:r w:rsidRPr="000A50E9">
        <w:rPr>
          <w:rFonts w:ascii="Times New Roman" w:eastAsia="Times New Roman" w:hAnsi="Times New Roman" w:cs="Times New Roman"/>
          <w:sz w:val="20"/>
          <w:szCs w:val="20"/>
        </w:rPr>
        <w:t xml:space="preserve"> Zona Industriale në Shirokë  Suharekë</w:t>
      </w:r>
    </w:p>
    <w:p w:rsidR="00C076B3" w:rsidRPr="000A50E9" w:rsidRDefault="00C076B3" w:rsidP="00833DD9">
      <w:pPr>
        <w:pStyle w:val="ListParagraph"/>
        <w:keepNext/>
        <w:numPr>
          <w:ilvl w:val="1"/>
          <w:numId w:val="44"/>
        </w:numPr>
        <w:spacing w:before="240" w:after="60"/>
        <w:jc w:val="both"/>
        <w:outlineLvl w:val="0"/>
        <w:rPr>
          <w:rFonts w:ascii="Times New Roman" w:hAnsi="Times New Roman" w:cs="Times New Roman"/>
          <w:b/>
          <w:bCs/>
          <w:kern w:val="32"/>
          <w:sz w:val="24"/>
          <w:szCs w:val="24"/>
        </w:rPr>
      </w:pPr>
      <w:bookmarkStart w:id="204" w:name="_Toc313626420"/>
      <w:bookmarkStart w:id="205" w:name="_Toc313870453"/>
      <w:bookmarkStart w:id="206" w:name="_Toc415275737"/>
      <w:bookmarkStart w:id="207" w:name="_Toc415275855"/>
      <w:bookmarkStart w:id="208" w:name="_Toc415320976"/>
      <w:bookmarkStart w:id="209" w:name="_Toc415839051"/>
      <w:bookmarkStart w:id="210" w:name="_Toc415955382"/>
      <w:r w:rsidRPr="000A50E9">
        <w:rPr>
          <w:rFonts w:ascii="Times New Roman" w:hAnsi="Times New Roman" w:cs="Times New Roman"/>
          <w:b/>
          <w:bCs/>
          <w:caps/>
          <w:kern w:val="32"/>
          <w:sz w:val="24"/>
          <w:szCs w:val="24"/>
        </w:rPr>
        <w:t>P</w:t>
      </w:r>
      <w:bookmarkEnd w:id="204"/>
      <w:bookmarkEnd w:id="205"/>
      <w:r w:rsidRPr="000A50E9">
        <w:rPr>
          <w:rFonts w:ascii="Times New Roman" w:hAnsi="Times New Roman" w:cs="Times New Roman"/>
          <w:b/>
          <w:bCs/>
          <w:kern w:val="32"/>
          <w:sz w:val="24"/>
          <w:szCs w:val="24"/>
        </w:rPr>
        <w:t>arqet e Biznesit</w:t>
      </w:r>
      <w:bookmarkEnd w:id="206"/>
      <w:bookmarkEnd w:id="207"/>
      <w:bookmarkEnd w:id="208"/>
      <w:bookmarkEnd w:id="209"/>
      <w:bookmarkEnd w:id="210"/>
    </w:p>
    <w:p w:rsidR="00C076B3" w:rsidRPr="0021461F" w:rsidRDefault="00C076B3" w:rsidP="00833DD9">
      <w:pPr>
        <w:autoSpaceDE w:val="0"/>
        <w:autoSpaceDN w:val="0"/>
        <w:adjustRightInd w:val="0"/>
        <w:spacing w:after="0"/>
        <w:ind w:firstLine="72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Parqet e Bizneseve janë një komponentë e programit të hapësirave të punës dhe nënkupton ndërtimin e një infrastrukturë fizike, të kompletuar dhe të gatshme për ushtrimin e veprimtarive të bizneseve. Janë të ndara në parcela të caktuara, varësisht prej sipërfaqes apo prej veprimtarisë se ushtrohet.</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p>
    <w:p w:rsidR="00C076B3" w:rsidRPr="0021461F" w:rsidRDefault="00C076B3" w:rsidP="00833DD9">
      <w:pPr>
        <w:autoSpaceDE w:val="0"/>
        <w:autoSpaceDN w:val="0"/>
        <w:adjustRightInd w:val="0"/>
        <w:spacing w:after="0"/>
        <w:jc w:val="both"/>
        <w:rPr>
          <w:rFonts w:ascii="Times New Roman" w:eastAsia="Times New Roman" w:hAnsi="Times New Roman" w:cs="Times New Roman"/>
          <w:bCs/>
          <w:color w:val="000000"/>
          <w:sz w:val="24"/>
          <w:szCs w:val="24"/>
        </w:rPr>
      </w:pPr>
      <w:r w:rsidRPr="0021461F">
        <w:rPr>
          <w:rFonts w:ascii="Times New Roman" w:eastAsia="Times New Roman" w:hAnsi="Times New Roman" w:cs="Times New Roman"/>
          <w:color w:val="000000"/>
          <w:sz w:val="24"/>
          <w:szCs w:val="24"/>
        </w:rPr>
        <w:lastRenderedPageBreak/>
        <w:t xml:space="preserve">         </w:t>
      </w:r>
      <w:r w:rsidRPr="0021461F">
        <w:rPr>
          <w:rFonts w:ascii="Times New Roman" w:eastAsia="Times New Roman" w:hAnsi="Times New Roman" w:cs="Times New Roman"/>
          <w:color w:val="000000"/>
          <w:sz w:val="24"/>
          <w:szCs w:val="24"/>
          <w:lang w:val="en-US"/>
        </w:rPr>
        <w:drawing>
          <wp:inline distT="0" distB="0" distL="0" distR="0">
            <wp:extent cx="5486400" cy="2495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495550"/>
                    </a:xfrm>
                    <a:prstGeom prst="rect">
                      <a:avLst/>
                    </a:prstGeom>
                    <a:noFill/>
                    <a:ln>
                      <a:noFill/>
                    </a:ln>
                  </pic:spPr>
                </pic:pic>
              </a:graphicData>
            </a:graphic>
          </wp:inline>
        </w:drawing>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p>
    <w:p w:rsidR="00C076B3" w:rsidRPr="000A50E9" w:rsidRDefault="00C076B3" w:rsidP="00833DD9">
      <w:pPr>
        <w:autoSpaceDE w:val="0"/>
        <w:autoSpaceDN w:val="0"/>
        <w:adjustRightInd w:val="0"/>
        <w:spacing w:after="0"/>
        <w:jc w:val="both"/>
        <w:rPr>
          <w:rFonts w:ascii="Times New Roman" w:eastAsia="Times New Roman" w:hAnsi="Times New Roman" w:cs="Times New Roman"/>
          <w:color w:val="000000"/>
          <w:sz w:val="20"/>
          <w:szCs w:val="20"/>
        </w:rPr>
      </w:pPr>
      <w:r w:rsidRPr="000A50E9">
        <w:rPr>
          <w:rFonts w:ascii="Times New Roman" w:eastAsia="Times New Roman" w:hAnsi="Times New Roman" w:cs="Times New Roman"/>
          <w:sz w:val="20"/>
          <w:szCs w:val="20"/>
        </w:rPr>
        <w:t xml:space="preserve">Figura nr. 3. Epiqendra e Parkut të  Biznesit në  Drenas </w:t>
      </w:r>
      <w:bookmarkStart w:id="211" w:name="_Toc313626421"/>
      <w:bookmarkStart w:id="212" w:name="_Toc313870454"/>
    </w:p>
    <w:p w:rsidR="00C076B3" w:rsidRPr="0021461F" w:rsidRDefault="00C076B3" w:rsidP="00833DD9">
      <w:pPr>
        <w:keepNext/>
        <w:tabs>
          <w:tab w:val="center" w:pos="4873"/>
        </w:tabs>
        <w:spacing w:before="240" w:after="60"/>
        <w:jc w:val="both"/>
        <w:outlineLvl w:val="2"/>
        <w:rPr>
          <w:rFonts w:ascii="Times New Roman" w:eastAsia="Times New Roman" w:hAnsi="Times New Roman" w:cs="Times New Roman"/>
          <w:bCs/>
          <w:iCs/>
          <w:sz w:val="24"/>
          <w:szCs w:val="24"/>
        </w:rPr>
      </w:pPr>
      <w:bookmarkStart w:id="213" w:name="_Toc415275738"/>
      <w:bookmarkStart w:id="214" w:name="_Toc415275856"/>
      <w:bookmarkStart w:id="215" w:name="_Toc415320977"/>
      <w:bookmarkStart w:id="216" w:name="_Toc415839052"/>
      <w:bookmarkStart w:id="217" w:name="_Toc415955383"/>
      <w:bookmarkEnd w:id="211"/>
      <w:bookmarkEnd w:id="212"/>
      <w:r w:rsidRPr="000A50E9">
        <w:rPr>
          <w:rFonts w:ascii="Times New Roman" w:eastAsia="Times New Roman" w:hAnsi="Times New Roman" w:cs="Times New Roman"/>
          <w:b/>
          <w:bCs/>
          <w:iCs/>
          <w:sz w:val="24"/>
          <w:szCs w:val="24"/>
        </w:rPr>
        <w:t>Parku i Biznesit</w:t>
      </w:r>
      <w:r w:rsidRPr="000A50E9">
        <w:rPr>
          <w:rFonts w:ascii="Times New Roman" w:eastAsia="Times New Roman" w:hAnsi="Times New Roman" w:cs="Times New Roman"/>
          <w:b/>
          <w:bCs/>
          <w:sz w:val="24"/>
          <w:szCs w:val="24"/>
        </w:rPr>
        <w:t xml:space="preserve"> në</w:t>
      </w:r>
      <w:r w:rsidRPr="000A50E9">
        <w:rPr>
          <w:rFonts w:ascii="Times New Roman" w:eastAsia="Times New Roman" w:hAnsi="Times New Roman" w:cs="Times New Roman"/>
          <w:b/>
          <w:bCs/>
          <w:iCs/>
          <w:sz w:val="24"/>
          <w:szCs w:val="24"/>
        </w:rPr>
        <w:t xml:space="preserve"> Drenas</w:t>
      </w:r>
      <w:r w:rsidRPr="0021461F">
        <w:rPr>
          <w:rFonts w:ascii="Times New Roman" w:eastAsia="Times New Roman" w:hAnsi="Times New Roman" w:cs="Times New Roman"/>
          <w:bCs/>
          <w:iCs/>
          <w:sz w:val="24"/>
          <w:szCs w:val="24"/>
          <w:vertAlign w:val="superscript"/>
        </w:rPr>
        <w:footnoteReference w:id="169"/>
      </w:r>
      <w:bookmarkEnd w:id="213"/>
      <w:bookmarkEnd w:id="214"/>
      <w:bookmarkEnd w:id="215"/>
      <w:bookmarkEnd w:id="216"/>
      <w:bookmarkEnd w:id="217"/>
      <w:r w:rsidRPr="0021461F">
        <w:rPr>
          <w:rFonts w:ascii="Times New Roman" w:eastAsia="Times New Roman" w:hAnsi="Times New Roman" w:cs="Times New Roman"/>
          <w:bCs/>
          <w:iCs/>
          <w:sz w:val="24"/>
          <w:szCs w:val="24"/>
        </w:rPr>
        <w:tab/>
      </w:r>
    </w:p>
    <w:p w:rsidR="00C076B3" w:rsidRPr="0021461F" w:rsidRDefault="00C076B3" w:rsidP="00833DD9">
      <w:pPr>
        <w:autoSpaceDE w:val="0"/>
        <w:autoSpaceDN w:val="0"/>
        <w:adjustRightInd w:val="0"/>
        <w:spacing w:after="0"/>
        <w:ind w:firstLine="72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Parku i Biznesit në Drenas (PBD), gjendet në fshatin Korreticë e Epërme të Drenasit dhe</w:t>
      </w:r>
      <w:r w:rsidR="000A50E9">
        <w:rPr>
          <w:rFonts w:ascii="Times New Roman" w:eastAsia="Times New Roman" w:hAnsi="Times New Roman" w:cs="Times New Roman"/>
          <w:color w:val="000000"/>
          <w:sz w:val="24"/>
          <w:szCs w:val="24"/>
        </w:rPr>
        <w:t xml:space="preserve"> </w:t>
      </w:r>
      <w:r w:rsidRPr="0021461F">
        <w:rPr>
          <w:rFonts w:ascii="Times New Roman" w:eastAsia="Times New Roman" w:hAnsi="Times New Roman" w:cs="Times New Roman"/>
          <w:color w:val="000000"/>
          <w:sz w:val="24"/>
          <w:szCs w:val="24"/>
        </w:rPr>
        <w:t>shtrihet në km e 22-të përgjatë magjistrales Prishtinë – Pejë dhe përfshin një sipërfaqe prej 24 ha, të ndarë në 56 njësi të madhësive të ndryshme: 43 parcela me sipërfaqe deri në 3000 m2, 7 parcela me sipërfaqe prej 3000 deri në 6000 m2 dhe 6 parcela me sipërfaqe mbi 6000m2. Është një sipërfaqe e tokës e ndarë nga Komuna e Drenasit dhe e financuar nga Buxheti i Kosovës, respektivisht nga MTI. Në PBD do të vendosen biznese prodhuese dhe shërbyese të cilat nuk dëmtojnë ambientin dhe janë konform  legjislacionit në fuqi shiko figurën nr. 4</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p>
    <w:p w:rsidR="00C076B3" w:rsidRPr="0021461F" w:rsidRDefault="00C076B3" w:rsidP="00833DD9">
      <w:pPr>
        <w:spacing w:after="0"/>
        <w:jc w:val="both"/>
        <w:rPr>
          <w:rFonts w:ascii="Times New Roman" w:eastAsia="Times New Roman" w:hAnsi="Times New Roman" w:cs="Times New Roman"/>
          <w:sz w:val="24"/>
          <w:szCs w:val="24"/>
        </w:rPr>
      </w:pPr>
      <w:r w:rsidRPr="0021461F">
        <w:rPr>
          <w:rFonts w:ascii="Times New Roman" w:eastAsia="Times New Roman" w:hAnsi="Times New Roman" w:cs="Times New Roman"/>
          <w:sz w:val="24"/>
          <w:szCs w:val="24"/>
          <w:lang w:val="en-US"/>
        </w:rPr>
        <w:drawing>
          <wp:inline distT="0" distB="0" distL="0" distR="0">
            <wp:extent cx="5829300"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2286000"/>
                    </a:xfrm>
                    <a:prstGeom prst="rect">
                      <a:avLst/>
                    </a:prstGeom>
                    <a:noFill/>
                    <a:ln>
                      <a:noFill/>
                    </a:ln>
                  </pic:spPr>
                </pic:pic>
              </a:graphicData>
            </a:graphic>
          </wp:inline>
        </w:drawing>
      </w:r>
    </w:p>
    <w:p w:rsidR="00C076B3" w:rsidRPr="0021461F" w:rsidRDefault="00C076B3" w:rsidP="00833DD9">
      <w:pPr>
        <w:spacing w:after="0"/>
        <w:jc w:val="both"/>
        <w:rPr>
          <w:rFonts w:ascii="Times New Roman" w:eastAsia="Times New Roman" w:hAnsi="Times New Roman" w:cs="Times New Roman"/>
          <w:sz w:val="24"/>
          <w:szCs w:val="24"/>
        </w:rPr>
      </w:pPr>
      <w:r w:rsidRPr="0021461F">
        <w:rPr>
          <w:rFonts w:ascii="Times New Roman" w:eastAsia="Times New Roman" w:hAnsi="Times New Roman" w:cs="Times New Roman"/>
          <w:sz w:val="24"/>
          <w:szCs w:val="24"/>
        </w:rPr>
        <w:t xml:space="preserve">        </w:t>
      </w:r>
    </w:p>
    <w:p w:rsidR="00C076B3" w:rsidRPr="000A50E9" w:rsidRDefault="00C076B3" w:rsidP="00833DD9">
      <w:pPr>
        <w:spacing w:after="0"/>
        <w:jc w:val="both"/>
        <w:rPr>
          <w:rFonts w:ascii="Times New Roman" w:eastAsia="Times New Roman" w:hAnsi="Times New Roman" w:cs="Times New Roman"/>
          <w:sz w:val="20"/>
          <w:szCs w:val="20"/>
        </w:rPr>
      </w:pPr>
      <w:r w:rsidRPr="000A50E9">
        <w:rPr>
          <w:rFonts w:ascii="Times New Roman" w:eastAsia="Times New Roman" w:hAnsi="Times New Roman" w:cs="Times New Roman"/>
          <w:sz w:val="20"/>
          <w:szCs w:val="20"/>
        </w:rPr>
        <w:t xml:space="preserve">       Figura nr. 4. Parku i Biznesit n</w:t>
      </w:r>
      <w:r w:rsidRPr="000A50E9">
        <w:rPr>
          <w:rFonts w:ascii="Times New Roman" w:eastAsia="Times New Roman" w:hAnsi="Times New Roman" w:cs="Times New Roman"/>
          <w:color w:val="000000"/>
          <w:sz w:val="20"/>
          <w:szCs w:val="20"/>
        </w:rPr>
        <w:t xml:space="preserve">ë </w:t>
      </w:r>
      <w:r w:rsidRPr="000A50E9">
        <w:rPr>
          <w:rFonts w:ascii="Times New Roman" w:eastAsia="Times New Roman" w:hAnsi="Times New Roman" w:cs="Times New Roman"/>
          <w:sz w:val="20"/>
          <w:szCs w:val="20"/>
        </w:rPr>
        <w:t xml:space="preserve"> Drenas     </w:t>
      </w:r>
    </w:p>
    <w:p w:rsidR="00C076B3" w:rsidRPr="0021461F" w:rsidRDefault="00C076B3" w:rsidP="00833DD9">
      <w:pPr>
        <w:spacing w:after="0"/>
        <w:jc w:val="both"/>
        <w:rPr>
          <w:rFonts w:ascii="Times New Roman" w:eastAsia="Times New Roman" w:hAnsi="Times New Roman" w:cs="Times New Roman"/>
          <w:sz w:val="24"/>
          <w:szCs w:val="24"/>
        </w:rPr>
      </w:pPr>
    </w:p>
    <w:p w:rsidR="00C076B3" w:rsidRPr="0021461F" w:rsidRDefault="00C076B3" w:rsidP="00833DD9">
      <w:pPr>
        <w:spacing w:after="0"/>
        <w:jc w:val="both"/>
        <w:rPr>
          <w:rFonts w:ascii="Times New Roman" w:eastAsia="Times New Roman" w:hAnsi="Times New Roman" w:cs="Times New Roman"/>
          <w:sz w:val="24"/>
          <w:szCs w:val="24"/>
        </w:rPr>
      </w:pPr>
      <w:r w:rsidRPr="0021461F">
        <w:rPr>
          <w:rFonts w:ascii="Times New Roman" w:eastAsia="Times New Roman" w:hAnsi="Times New Roman" w:cs="Times New Roman"/>
          <w:sz w:val="24"/>
          <w:szCs w:val="24"/>
        </w:rPr>
        <w:t xml:space="preserve">       Shiko grafikonin e parashikimev p</w:t>
      </w:r>
      <w:r w:rsidRPr="0021461F">
        <w:rPr>
          <w:rFonts w:ascii="Times New Roman" w:eastAsia="Times New Roman" w:hAnsi="Times New Roman" w:cs="Times New Roman"/>
          <w:color w:val="000000"/>
          <w:sz w:val="24"/>
          <w:szCs w:val="24"/>
        </w:rPr>
        <w:t>ë</w:t>
      </w:r>
      <w:r w:rsidRPr="0021461F">
        <w:rPr>
          <w:rFonts w:ascii="Times New Roman" w:eastAsia="Times New Roman" w:hAnsi="Times New Roman" w:cs="Times New Roman"/>
          <w:sz w:val="24"/>
          <w:szCs w:val="24"/>
        </w:rPr>
        <w:t>r pun</w:t>
      </w:r>
      <w:r w:rsidRPr="0021461F">
        <w:rPr>
          <w:rFonts w:ascii="Times New Roman" w:eastAsia="Times New Roman" w:hAnsi="Times New Roman" w:cs="Times New Roman"/>
          <w:color w:val="000000"/>
          <w:sz w:val="24"/>
          <w:szCs w:val="24"/>
        </w:rPr>
        <w:t>ë</w:t>
      </w:r>
      <w:r w:rsidRPr="0021461F">
        <w:rPr>
          <w:rFonts w:ascii="Times New Roman" w:eastAsia="Times New Roman" w:hAnsi="Times New Roman" w:cs="Times New Roman"/>
          <w:sz w:val="24"/>
          <w:szCs w:val="24"/>
        </w:rPr>
        <w:t xml:space="preserve">sim </w:t>
      </w:r>
    </w:p>
    <w:p w:rsidR="00C076B3" w:rsidRPr="0021461F" w:rsidRDefault="00C076B3" w:rsidP="00833DD9">
      <w:pPr>
        <w:autoSpaceDE w:val="0"/>
        <w:autoSpaceDN w:val="0"/>
        <w:adjustRightInd w:val="0"/>
        <w:spacing w:after="0"/>
        <w:jc w:val="both"/>
        <w:rPr>
          <w:rFonts w:ascii="Times New Roman" w:eastAsia="Times New Roman" w:hAnsi="Times New Roman" w:cs="Times New Roman"/>
          <w:sz w:val="24"/>
          <w:szCs w:val="24"/>
        </w:rPr>
      </w:pPr>
      <w:bookmarkStart w:id="218" w:name="_Toc313870455"/>
      <w:r w:rsidRPr="0021461F">
        <w:rPr>
          <w:rFonts w:ascii="Times New Roman" w:eastAsia="Times New Roman" w:hAnsi="Times New Roman" w:cs="Times New Roman"/>
          <w:sz w:val="24"/>
          <w:szCs w:val="24"/>
        </w:rPr>
        <w:lastRenderedPageBreak/>
        <w:t xml:space="preserve">           </w:t>
      </w:r>
      <w:r w:rsidRPr="0021461F">
        <w:rPr>
          <w:rFonts w:ascii="Times New Roman" w:hAnsi="Times New Roman" w:cs="Times New Roman"/>
          <w:sz w:val="24"/>
          <w:szCs w:val="24"/>
          <w:lang w:val="en-US"/>
        </w:rPr>
        <w:drawing>
          <wp:inline distT="0" distB="0" distL="0" distR="0">
            <wp:extent cx="5019675" cy="3143250"/>
            <wp:effectExtent l="0" t="0" r="9525"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bookmarkEnd w:id="218"/>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211D1E"/>
          <w:sz w:val="24"/>
          <w:szCs w:val="24"/>
        </w:rPr>
      </w:pP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211D1E"/>
          <w:sz w:val="24"/>
          <w:szCs w:val="24"/>
        </w:rPr>
      </w:pPr>
      <w:r w:rsidRPr="0021461F">
        <w:rPr>
          <w:rFonts w:ascii="Times New Roman" w:eastAsia="Times New Roman" w:hAnsi="Times New Roman" w:cs="Times New Roman"/>
          <w:color w:val="211D1E"/>
          <w:sz w:val="24"/>
          <w:szCs w:val="24"/>
        </w:rPr>
        <w:t>Burimi: Kuvendi Komunal Drenas  2014</w:t>
      </w:r>
    </w:p>
    <w:p w:rsidR="00C076B3" w:rsidRPr="000A50E9" w:rsidRDefault="00C076B3" w:rsidP="00833DD9">
      <w:pPr>
        <w:pStyle w:val="ListParagraph"/>
        <w:numPr>
          <w:ilvl w:val="1"/>
          <w:numId w:val="44"/>
        </w:numPr>
        <w:spacing w:after="0"/>
        <w:jc w:val="both"/>
        <w:rPr>
          <w:rFonts w:ascii="Times New Roman" w:hAnsi="Times New Roman" w:cs="Times New Roman"/>
          <w:b/>
          <w:bCs/>
          <w:color w:val="000000"/>
          <w:sz w:val="24"/>
          <w:szCs w:val="24"/>
        </w:rPr>
      </w:pPr>
      <w:r w:rsidRPr="000A50E9">
        <w:rPr>
          <w:rFonts w:ascii="Times New Roman" w:hAnsi="Times New Roman" w:cs="Times New Roman"/>
          <w:b/>
          <w:bCs/>
          <w:iCs/>
          <w:color w:val="000000"/>
          <w:sz w:val="24"/>
          <w:szCs w:val="24"/>
        </w:rPr>
        <w:t xml:space="preserve">Parku Industrial Holandeze  Zinkunie – Prizren </w:t>
      </w:r>
    </w:p>
    <w:p w:rsidR="00C076B3" w:rsidRPr="0021461F" w:rsidRDefault="00C076B3" w:rsidP="00833DD9">
      <w:pPr>
        <w:spacing w:after="0"/>
        <w:ind w:left="360"/>
        <w:jc w:val="both"/>
        <w:rPr>
          <w:rFonts w:ascii="Times New Roman" w:eastAsia="Times New Roman" w:hAnsi="Times New Roman" w:cs="Times New Roman"/>
          <w:bCs/>
          <w:color w:val="000000"/>
          <w:sz w:val="24"/>
          <w:szCs w:val="24"/>
        </w:rPr>
      </w:pPr>
    </w:p>
    <w:p w:rsidR="00C076B3" w:rsidRPr="0021461F" w:rsidRDefault="00C076B3" w:rsidP="00833DD9">
      <w:pPr>
        <w:autoSpaceDE w:val="0"/>
        <w:autoSpaceDN w:val="0"/>
        <w:adjustRightInd w:val="0"/>
        <w:spacing w:after="0"/>
        <w:ind w:firstLine="72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Parku industrial Zinkunie është një Park Industrial me një investim holandezo-kosovar dhe në të cilin veprojnë biznese të industrisë së lehtë. Parku gjendet në rrugën e Transitit në Prizren dhe ka një sipërfaqe prej rreth 12 ha. brenda së cilës ekzistojnë 30 parcela, me infrastrukturë përcjellëse.</w:t>
      </w:r>
    </w:p>
    <w:p w:rsidR="00C076B3" w:rsidRPr="0021461F" w:rsidRDefault="00C076B3" w:rsidP="00833DD9">
      <w:pPr>
        <w:autoSpaceDE w:val="0"/>
        <w:autoSpaceDN w:val="0"/>
        <w:adjustRightInd w:val="0"/>
        <w:spacing w:after="0"/>
        <w:ind w:firstLine="72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Veprimtari kryesore e Zinkunie  është tregtimi dhe përpunimi i metaleve si: zinku, bakri, plumbi e të ngjashme, duke prodhuar ulluqe, gypa, zbukurime, kulme e fasada kryesisht nga zinku. Ndërtimi i një Parku Industrial, ku do të kishte reparte prodhimi, objekte për depo dhe infrastrukturë përcjellëse, duke ulur koston e prodhimit dhe të transportit e njëkohësisht duke ruajtur kualitetin gjë që do të rriste aftësinë konkurruese dhe rritjen e shitjes së prodhimeve në tregun e rajonit dhe më gjerë. Shiko fig.</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bCs/>
          <w:sz w:val="24"/>
          <w:szCs w:val="24"/>
          <w:lang w:val="en-US"/>
        </w:rPr>
        <w:lastRenderedPageBreak/>
        <w:drawing>
          <wp:inline distT="0" distB="0" distL="0" distR="0">
            <wp:extent cx="5514975" cy="3095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975" cy="3095625"/>
                    </a:xfrm>
                    <a:prstGeom prst="rect">
                      <a:avLst/>
                    </a:prstGeom>
                    <a:noFill/>
                    <a:ln>
                      <a:noFill/>
                    </a:ln>
                  </pic:spPr>
                </pic:pic>
              </a:graphicData>
            </a:graphic>
          </wp:inline>
        </w:drawing>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p>
    <w:p w:rsidR="00C076B3" w:rsidRPr="0021461F" w:rsidRDefault="00C076B3" w:rsidP="00833DD9">
      <w:pPr>
        <w:autoSpaceDE w:val="0"/>
        <w:autoSpaceDN w:val="0"/>
        <w:adjustRightInd w:val="0"/>
        <w:spacing w:after="0"/>
        <w:jc w:val="both"/>
        <w:rPr>
          <w:rFonts w:ascii="Times New Roman" w:eastAsia="Times New Roman" w:hAnsi="Times New Roman" w:cs="Times New Roman"/>
          <w:bCs/>
          <w:color w:val="810000"/>
          <w:sz w:val="24"/>
          <w:szCs w:val="24"/>
        </w:rPr>
      </w:pPr>
      <w:bookmarkStart w:id="219" w:name="_Toc313870456"/>
    </w:p>
    <w:p w:rsidR="00C076B3" w:rsidRPr="000A50E9" w:rsidRDefault="00C076B3" w:rsidP="00833DD9">
      <w:pPr>
        <w:autoSpaceDE w:val="0"/>
        <w:autoSpaceDN w:val="0"/>
        <w:adjustRightInd w:val="0"/>
        <w:spacing w:after="0"/>
        <w:jc w:val="both"/>
        <w:rPr>
          <w:rFonts w:ascii="Times New Roman" w:eastAsia="Times New Roman" w:hAnsi="Times New Roman" w:cs="Times New Roman"/>
          <w:color w:val="000000"/>
          <w:sz w:val="20"/>
          <w:szCs w:val="20"/>
        </w:rPr>
      </w:pPr>
      <w:r w:rsidRPr="000A50E9">
        <w:rPr>
          <w:rFonts w:ascii="Times New Roman" w:eastAsia="Times New Roman" w:hAnsi="Times New Roman" w:cs="Times New Roman"/>
          <w:color w:val="000000"/>
          <w:sz w:val="20"/>
          <w:szCs w:val="20"/>
        </w:rPr>
        <w:t>Figura nr. 5.</w:t>
      </w:r>
      <w:r w:rsidRPr="000A50E9">
        <w:rPr>
          <w:rFonts w:ascii="Times New Roman" w:eastAsia="Times New Roman" w:hAnsi="Times New Roman" w:cs="Times New Roman"/>
          <w:bCs/>
          <w:iCs/>
          <w:color w:val="000000"/>
          <w:sz w:val="20"/>
          <w:szCs w:val="20"/>
        </w:rPr>
        <w:t xml:space="preserve"> Parku Industrial Holandeze  Zinkunie n</w:t>
      </w:r>
      <w:r w:rsidRPr="000A50E9">
        <w:rPr>
          <w:rFonts w:ascii="Times New Roman" w:eastAsia="Times New Roman" w:hAnsi="Times New Roman" w:cs="Times New Roman"/>
          <w:color w:val="000000"/>
          <w:sz w:val="20"/>
          <w:szCs w:val="20"/>
        </w:rPr>
        <w:t>ë</w:t>
      </w:r>
      <w:r w:rsidRPr="000A50E9">
        <w:rPr>
          <w:rFonts w:ascii="Times New Roman" w:eastAsia="Times New Roman" w:hAnsi="Times New Roman" w:cs="Times New Roman"/>
          <w:bCs/>
          <w:iCs/>
          <w:color w:val="000000"/>
          <w:sz w:val="20"/>
          <w:szCs w:val="20"/>
        </w:rPr>
        <w:t xml:space="preserve"> Prizren</w:t>
      </w:r>
    </w:p>
    <w:p w:rsidR="00C076B3" w:rsidRPr="000A50E9" w:rsidRDefault="00C076B3" w:rsidP="00833DD9">
      <w:pPr>
        <w:pStyle w:val="ListParagraph"/>
        <w:keepNext/>
        <w:numPr>
          <w:ilvl w:val="1"/>
          <w:numId w:val="44"/>
        </w:numPr>
        <w:spacing w:before="240" w:after="60"/>
        <w:jc w:val="both"/>
        <w:outlineLvl w:val="2"/>
        <w:rPr>
          <w:rFonts w:ascii="Times New Roman" w:hAnsi="Times New Roman" w:cs="Times New Roman"/>
          <w:b/>
          <w:bCs/>
          <w:i/>
          <w:iCs/>
          <w:sz w:val="24"/>
          <w:szCs w:val="24"/>
        </w:rPr>
      </w:pPr>
      <w:bookmarkStart w:id="220" w:name="_Toc415275739"/>
      <w:bookmarkStart w:id="221" w:name="_Toc415275857"/>
      <w:bookmarkStart w:id="222" w:name="_Toc415320978"/>
      <w:bookmarkStart w:id="223" w:name="_Toc415839053"/>
      <w:bookmarkStart w:id="224" w:name="_Toc415955384"/>
      <w:bookmarkEnd w:id="219"/>
      <w:r w:rsidRPr="000A50E9">
        <w:rPr>
          <w:rFonts w:ascii="Times New Roman" w:hAnsi="Times New Roman" w:cs="Times New Roman"/>
          <w:b/>
          <w:bCs/>
          <w:iCs/>
          <w:sz w:val="24"/>
          <w:szCs w:val="24"/>
        </w:rPr>
        <w:t xml:space="preserve">Parku Teknologjik </w:t>
      </w:r>
      <w:r w:rsidRPr="000A50E9">
        <w:rPr>
          <w:rFonts w:ascii="Times New Roman" w:hAnsi="Times New Roman" w:cs="Times New Roman"/>
          <w:b/>
          <w:bCs/>
          <w:sz w:val="24"/>
          <w:szCs w:val="24"/>
        </w:rPr>
        <w:t xml:space="preserve"> në</w:t>
      </w:r>
      <w:r w:rsidRPr="000A50E9">
        <w:rPr>
          <w:rFonts w:ascii="Times New Roman" w:hAnsi="Times New Roman" w:cs="Times New Roman"/>
          <w:b/>
          <w:bCs/>
          <w:iCs/>
          <w:sz w:val="24"/>
          <w:szCs w:val="24"/>
        </w:rPr>
        <w:t xml:space="preserve">  Shtime</w:t>
      </w:r>
      <w:bookmarkEnd w:id="220"/>
      <w:bookmarkEnd w:id="221"/>
      <w:bookmarkEnd w:id="222"/>
      <w:bookmarkEnd w:id="223"/>
      <w:bookmarkEnd w:id="224"/>
    </w:p>
    <w:p w:rsidR="00C076B3" w:rsidRPr="0021461F" w:rsidRDefault="00C076B3" w:rsidP="00833DD9">
      <w:pPr>
        <w:autoSpaceDE w:val="0"/>
        <w:autoSpaceDN w:val="0"/>
        <w:adjustRightInd w:val="0"/>
        <w:spacing w:after="0"/>
        <w:ind w:firstLine="72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Zona Ekonomike - Parku Teknologjik në Shtime gjendet në kilometrin e dytë në rrugën</w:t>
      </w:r>
      <w:r w:rsidR="0021461F" w:rsidRPr="0021461F">
        <w:rPr>
          <w:rFonts w:ascii="Times New Roman" w:eastAsia="Times New Roman" w:hAnsi="Times New Roman" w:cs="Times New Roman"/>
          <w:color w:val="000000"/>
          <w:sz w:val="24"/>
          <w:szCs w:val="24"/>
        </w:rPr>
        <w:t xml:space="preserve"> </w:t>
      </w:r>
      <w:r w:rsidRPr="0021461F">
        <w:rPr>
          <w:rFonts w:ascii="Times New Roman" w:eastAsia="Times New Roman" w:hAnsi="Times New Roman" w:cs="Times New Roman"/>
          <w:color w:val="000000"/>
          <w:sz w:val="24"/>
          <w:szCs w:val="24"/>
        </w:rPr>
        <w:t>magjistrale Shtime-Ferizaj (M-25.3). Përfshin një sipërfaqe prej 10.70 ha. dhe është pasuri shoqërore e Kuvendit Komunal-Shtime.</w:t>
      </w:r>
    </w:p>
    <w:p w:rsidR="00C076B3" w:rsidRPr="0021461F" w:rsidRDefault="00C076B3" w:rsidP="00833DD9">
      <w:pPr>
        <w:autoSpaceDE w:val="0"/>
        <w:autoSpaceDN w:val="0"/>
        <w:adjustRightInd w:val="0"/>
        <w:spacing w:after="0"/>
        <w:ind w:firstLine="72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sz w:val="24"/>
          <w:szCs w:val="24"/>
        </w:rPr>
        <w:t>Në të parashihen vendosja e 15 Bizneseve të vogla dhe të mesme të karakterit kryesisht prodhues dhe në të cilën parashihen të punësohen rreth 600 punëtorë.</w:t>
      </w:r>
      <w:r w:rsidRPr="0021461F">
        <w:rPr>
          <w:rFonts w:ascii="Times New Roman" w:eastAsia="Times New Roman" w:hAnsi="Times New Roman" w:cs="Times New Roman"/>
          <w:color w:val="000000"/>
          <w:sz w:val="24"/>
          <w:szCs w:val="24"/>
        </w:rPr>
        <w:t xml:space="preserve"> Komuna e Shtimes, të gjithë investitorëve qoftë të brendshëm por edhe të jashtëm ua ofron tokën në shfrytëzim dhe njëkohësisht garanton lehtësime nga taksat e ndryshme komunale si p.sh; </w:t>
      </w:r>
    </w:p>
    <w:p w:rsidR="00C076B3" w:rsidRPr="0021461F" w:rsidRDefault="00C076B3" w:rsidP="00833DD9">
      <w:pPr>
        <w:numPr>
          <w:ilvl w:val="0"/>
          <w:numId w:val="37"/>
        </w:num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 xml:space="preserve">Dhënia e Lejes Ndërtimore pa pagesë, </w:t>
      </w:r>
    </w:p>
    <w:p w:rsidR="00C076B3" w:rsidRPr="0021461F" w:rsidRDefault="00C076B3" w:rsidP="00833DD9">
      <w:pPr>
        <w:numPr>
          <w:ilvl w:val="0"/>
          <w:numId w:val="37"/>
        </w:num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Lehtësime në taksen komunale për biznes dhe në tatime tjera, etj.</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 xml:space="preserve"> </w:t>
      </w:r>
      <w:bookmarkStart w:id="225" w:name="_Toc313870457"/>
    </w:p>
    <w:p w:rsidR="00C076B3" w:rsidRPr="0021461F" w:rsidRDefault="00C076B3" w:rsidP="00833DD9">
      <w:pPr>
        <w:pStyle w:val="ListParagraph"/>
        <w:numPr>
          <w:ilvl w:val="1"/>
          <w:numId w:val="44"/>
        </w:numPr>
        <w:autoSpaceDE w:val="0"/>
        <w:autoSpaceDN w:val="0"/>
        <w:adjustRightInd w:val="0"/>
        <w:spacing w:after="0"/>
        <w:jc w:val="both"/>
        <w:rPr>
          <w:rFonts w:ascii="Times New Roman" w:hAnsi="Times New Roman" w:cs="Times New Roman"/>
          <w:color w:val="000000"/>
          <w:sz w:val="24"/>
          <w:szCs w:val="24"/>
        </w:rPr>
      </w:pPr>
      <w:r w:rsidRPr="0021461F">
        <w:rPr>
          <w:rFonts w:ascii="Times New Roman" w:hAnsi="Times New Roman" w:cs="Times New Roman"/>
          <w:bCs/>
          <w:iCs/>
          <w:sz w:val="24"/>
          <w:szCs w:val="24"/>
        </w:rPr>
        <w:t xml:space="preserve">Parku Teknologjik </w:t>
      </w:r>
      <w:r w:rsidRPr="0021461F">
        <w:rPr>
          <w:rFonts w:ascii="Times New Roman" w:hAnsi="Times New Roman" w:cs="Times New Roman"/>
          <w:bCs/>
          <w:sz w:val="24"/>
          <w:szCs w:val="24"/>
        </w:rPr>
        <w:t>në</w:t>
      </w:r>
      <w:r w:rsidRPr="0021461F">
        <w:rPr>
          <w:rFonts w:ascii="Times New Roman" w:hAnsi="Times New Roman" w:cs="Times New Roman"/>
          <w:bCs/>
          <w:iCs/>
          <w:sz w:val="24"/>
          <w:szCs w:val="24"/>
        </w:rPr>
        <w:t xml:space="preserve"> S</w:t>
      </w:r>
      <w:bookmarkEnd w:id="225"/>
      <w:r w:rsidRPr="0021461F">
        <w:rPr>
          <w:rFonts w:ascii="Times New Roman" w:hAnsi="Times New Roman" w:cs="Times New Roman"/>
          <w:bCs/>
          <w:iCs/>
          <w:sz w:val="24"/>
          <w:szCs w:val="24"/>
        </w:rPr>
        <w:t>kenderaj</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Parkut Teknologjik në Skenderaj gjendet në Zonën kadastrale në Klinë e Poshtme. Ka një sipërfaqe totale prej afro 19.63 ha, e cila në bazë të projektit është i ndarë në 33 parcela te cilat janë të destinuara për ushtrimin e veprimtarive industriale.</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 xml:space="preserve">Arsyetimi për ndërtimin e Parkut Teknologjik është interes i përgjithshëm i Komunës, për zhvillim ekonomik dhe social.        </w:t>
      </w: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i/>
          <w:color w:val="810000"/>
          <w:sz w:val="24"/>
          <w:szCs w:val="24"/>
          <w:lang w:val="en-US"/>
        </w:rPr>
        <w:lastRenderedPageBreak/>
        <w:drawing>
          <wp:inline distT="0" distB="0" distL="0" distR="0">
            <wp:extent cx="5095875" cy="2257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2257425"/>
                    </a:xfrm>
                    <a:prstGeom prst="rect">
                      <a:avLst/>
                    </a:prstGeom>
                    <a:noFill/>
                    <a:ln>
                      <a:noFill/>
                    </a:ln>
                  </pic:spPr>
                </pic:pic>
              </a:graphicData>
            </a:graphic>
          </wp:inline>
        </w:drawing>
      </w:r>
      <w:bookmarkStart w:id="226" w:name="_Toc313870458"/>
    </w:p>
    <w:p w:rsidR="00C076B3" w:rsidRPr="0021461F" w:rsidRDefault="00C076B3" w:rsidP="00833DD9">
      <w:pPr>
        <w:autoSpaceDE w:val="0"/>
        <w:autoSpaceDN w:val="0"/>
        <w:adjustRightInd w:val="0"/>
        <w:spacing w:after="0"/>
        <w:jc w:val="both"/>
        <w:rPr>
          <w:rFonts w:ascii="Times New Roman" w:eastAsia="Times New Roman" w:hAnsi="Times New Roman" w:cs="Times New Roman"/>
          <w:i/>
          <w:color w:val="810000"/>
          <w:sz w:val="24"/>
          <w:szCs w:val="24"/>
        </w:rPr>
      </w:pP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p>
    <w:p w:rsidR="00C076B3" w:rsidRPr="0021461F" w:rsidRDefault="00C076B3" w:rsidP="00833DD9">
      <w:pPr>
        <w:autoSpaceDE w:val="0"/>
        <w:autoSpaceDN w:val="0"/>
        <w:adjustRightInd w:val="0"/>
        <w:spacing w:after="0"/>
        <w:jc w:val="both"/>
        <w:rPr>
          <w:rFonts w:ascii="Times New Roman" w:eastAsia="Times New Roman" w:hAnsi="Times New Roman" w:cs="Times New Roman"/>
          <w:color w:val="000000"/>
          <w:sz w:val="24"/>
          <w:szCs w:val="24"/>
        </w:rPr>
      </w:pPr>
      <w:r w:rsidRPr="0021461F">
        <w:rPr>
          <w:rFonts w:ascii="Times New Roman" w:eastAsia="Times New Roman" w:hAnsi="Times New Roman" w:cs="Times New Roman"/>
          <w:color w:val="000000"/>
          <w:sz w:val="24"/>
          <w:szCs w:val="24"/>
        </w:rPr>
        <w:t xml:space="preserve"> Figurën  nr. 7 Parku Teknologjik Skenderaj</w:t>
      </w:r>
      <w:bookmarkEnd w:id="226"/>
    </w:p>
    <w:p w:rsidR="00C076B3" w:rsidRPr="0021461F" w:rsidRDefault="00C076B3" w:rsidP="00833DD9">
      <w:pPr>
        <w:jc w:val="both"/>
        <w:rPr>
          <w:rFonts w:ascii="Times New Roman" w:eastAsiaTheme="majorEastAsia" w:hAnsi="Times New Roman" w:cs="Times New Roman"/>
          <w:bCs/>
          <w:sz w:val="24"/>
          <w:szCs w:val="24"/>
        </w:rPr>
      </w:pPr>
    </w:p>
    <w:p w:rsidR="00C076B3" w:rsidRPr="000A50E9" w:rsidRDefault="000A50E9" w:rsidP="00833DD9">
      <w:pPr>
        <w:pStyle w:val="ListParagraph"/>
        <w:numPr>
          <w:ilvl w:val="0"/>
          <w:numId w:val="44"/>
        </w:numPr>
        <w:spacing w:after="0"/>
        <w:jc w:val="both"/>
        <w:rPr>
          <w:rFonts w:ascii="Times New Roman" w:hAnsi="Times New Roman" w:cs="Times New Roman"/>
          <w:b/>
          <w:sz w:val="24"/>
          <w:szCs w:val="24"/>
        </w:rPr>
      </w:pPr>
      <w:r w:rsidRPr="000A50E9">
        <w:rPr>
          <w:rFonts w:ascii="Times New Roman" w:eastAsiaTheme="majorEastAsia" w:hAnsi="Times New Roman" w:cs="Times New Roman"/>
          <w:b/>
          <w:bCs/>
          <w:sz w:val="24"/>
          <w:szCs w:val="24"/>
        </w:rPr>
        <w:t>Konkluzionet</w:t>
      </w:r>
    </w:p>
    <w:p w:rsidR="00C076B3" w:rsidRPr="0021461F" w:rsidRDefault="000A50E9" w:rsidP="00833DD9">
      <w:pPr>
        <w:pStyle w:val="Char"/>
        <w:spacing w:after="0" w:line="276" w:lineRule="auto"/>
        <w:ind w:firstLine="720"/>
        <w:jc w:val="both"/>
        <w:rPr>
          <w:rFonts w:ascii="Times New Roman" w:hAnsi="Times New Roman"/>
          <w:sz w:val="24"/>
          <w:szCs w:val="24"/>
        </w:rPr>
      </w:pPr>
      <w:r>
        <w:rPr>
          <w:rFonts w:ascii="Times New Roman" w:hAnsi="Times New Roman"/>
          <w:sz w:val="24"/>
          <w:szCs w:val="24"/>
        </w:rPr>
        <w:t>N</w:t>
      </w:r>
      <w:r w:rsidR="00C076B3" w:rsidRPr="0021461F">
        <w:rPr>
          <w:rFonts w:ascii="Times New Roman" w:hAnsi="Times New Roman"/>
          <w:sz w:val="24"/>
          <w:szCs w:val="24"/>
        </w:rPr>
        <w:t xml:space="preserve">umri i zonave ekonomike në botë është rritur në mënyrë të dukshme sidomos në dekadën e fundit. Sot në botë ka mbi 2500 zona ekonomike në 125 shtete të botës të zhvilluara dhe në tranzicion. Më se gjysma e këtij numri të zonave janë private dhe menaxhohen nga kompani private. Këto zona punësojnë rreth 40 milionë punëtorë nëpër botë. Vlerësimi për zonat ekonomike nëpër botë është bërë në bazë të analizave të ZE, parqeve industriale, parqeve shkencore, parqeve teknologjike etj, dhe në aspektin e organizimit dhe mënyrës së funksionimit këto  ndahen në dy grupe: </w:t>
      </w:r>
    </w:p>
    <w:p w:rsidR="00C076B3" w:rsidRPr="0021461F" w:rsidRDefault="00C076B3" w:rsidP="00833DD9">
      <w:pPr>
        <w:pStyle w:val="Char"/>
        <w:numPr>
          <w:ilvl w:val="0"/>
          <w:numId w:val="43"/>
        </w:numPr>
        <w:spacing w:after="0" w:line="276" w:lineRule="auto"/>
        <w:jc w:val="both"/>
        <w:rPr>
          <w:rFonts w:ascii="Times New Roman" w:hAnsi="Times New Roman"/>
          <w:sz w:val="24"/>
          <w:szCs w:val="24"/>
        </w:rPr>
      </w:pPr>
      <w:r w:rsidRPr="0021461F">
        <w:rPr>
          <w:rFonts w:ascii="Times New Roman" w:hAnsi="Times New Roman"/>
          <w:sz w:val="24"/>
          <w:szCs w:val="24"/>
        </w:rPr>
        <w:t xml:space="preserve">• Zonat Ekonomike Publike </w:t>
      </w:r>
    </w:p>
    <w:p w:rsidR="00C076B3" w:rsidRPr="0021461F" w:rsidRDefault="00C076B3" w:rsidP="00833DD9">
      <w:pPr>
        <w:pStyle w:val="Char"/>
        <w:numPr>
          <w:ilvl w:val="0"/>
          <w:numId w:val="43"/>
        </w:numPr>
        <w:spacing w:after="0" w:line="276" w:lineRule="auto"/>
        <w:jc w:val="both"/>
        <w:rPr>
          <w:rFonts w:ascii="Times New Roman" w:hAnsi="Times New Roman"/>
          <w:sz w:val="24"/>
          <w:szCs w:val="24"/>
        </w:rPr>
      </w:pPr>
      <w:r w:rsidRPr="0021461F">
        <w:rPr>
          <w:rFonts w:ascii="Times New Roman" w:hAnsi="Times New Roman"/>
          <w:sz w:val="24"/>
          <w:szCs w:val="24"/>
        </w:rPr>
        <w:t xml:space="preserve">• Zonat ekonomike Private </w:t>
      </w:r>
    </w:p>
    <w:p w:rsidR="00C076B3" w:rsidRPr="0021461F" w:rsidRDefault="00C076B3" w:rsidP="00833DD9">
      <w:pPr>
        <w:pStyle w:val="Char"/>
        <w:spacing w:after="0" w:line="276" w:lineRule="auto"/>
        <w:ind w:firstLine="720"/>
        <w:jc w:val="both"/>
        <w:rPr>
          <w:rFonts w:ascii="Times New Roman" w:hAnsi="Times New Roman"/>
          <w:sz w:val="24"/>
          <w:szCs w:val="24"/>
        </w:rPr>
      </w:pPr>
      <w:r w:rsidRPr="0021461F">
        <w:rPr>
          <w:rFonts w:ascii="Times New Roman" w:hAnsi="Times New Roman"/>
          <w:sz w:val="24"/>
          <w:szCs w:val="24"/>
        </w:rPr>
        <w:t xml:space="preserve">Duke u bazuar në hulumtimet dhe literaturën e konsultuar që kam bërë vlerësimi  im i përgjithshëm për zonat ekonomike ndërkombëtare dhe vendore i kam ndarë në katër aspekte kryesore dhe atë: </w:t>
      </w:r>
    </w:p>
    <w:p w:rsidR="00C076B3" w:rsidRPr="0021461F" w:rsidRDefault="00C076B3" w:rsidP="00833DD9">
      <w:pPr>
        <w:pStyle w:val="Char"/>
        <w:numPr>
          <w:ilvl w:val="0"/>
          <w:numId w:val="41"/>
        </w:numPr>
        <w:spacing w:after="0" w:line="276" w:lineRule="auto"/>
        <w:jc w:val="both"/>
        <w:rPr>
          <w:rFonts w:ascii="Times New Roman" w:hAnsi="Times New Roman"/>
          <w:sz w:val="24"/>
          <w:szCs w:val="24"/>
        </w:rPr>
      </w:pPr>
      <w:r w:rsidRPr="0021461F">
        <w:rPr>
          <w:rFonts w:ascii="Times New Roman" w:hAnsi="Times New Roman"/>
          <w:sz w:val="24"/>
          <w:szCs w:val="24"/>
        </w:rPr>
        <w:t>Aspekte Ligjore</w:t>
      </w:r>
    </w:p>
    <w:p w:rsidR="00C076B3" w:rsidRPr="0021461F" w:rsidRDefault="00C076B3" w:rsidP="00833DD9">
      <w:pPr>
        <w:pStyle w:val="Char"/>
        <w:numPr>
          <w:ilvl w:val="0"/>
          <w:numId w:val="41"/>
        </w:numPr>
        <w:spacing w:after="0" w:line="276" w:lineRule="auto"/>
        <w:jc w:val="both"/>
        <w:rPr>
          <w:rFonts w:ascii="Times New Roman" w:hAnsi="Times New Roman"/>
          <w:sz w:val="24"/>
          <w:szCs w:val="24"/>
        </w:rPr>
      </w:pPr>
      <w:r w:rsidRPr="0021461F">
        <w:rPr>
          <w:rFonts w:ascii="Times New Roman" w:hAnsi="Times New Roman"/>
          <w:sz w:val="24"/>
          <w:szCs w:val="24"/>
        </w:rPr>
        <w:t>Aspekte Menaxheriale – Organizative</w:t>
      </w:r>
    </w:p>
    <w:p w:rsidR="00C076B3" w:rsidRPr="0021461F" w:rsidRDefault="00C076B3" w:rsidP="00833DD9">
      <w:pPr>
        <w:pStyle w:val="Char"/>
        <w:numPr>
          <w:ilvl w:val="0"/>
          <w:numId w:val="41"/>
        </w:numPr>
        <w:spacing w:after="0" w:line="276" w:lineRule="auto"/>
        <w:jc w:val="both"/>
        <w:rPr>
          <w:rFonts w:ascii="Times New Roman" w:hAnsi="Times New Roman"/>
          <w:sz w:val="24"/>
          <w:szCs w:val="24"/>
        </w:rPr>
      </w:pPr>
      <w:r w:rsidRPr="0021461F">
        <w:rPr>
          <w:rFonts w:ascii="Times New Roman" w:hAnsi="Times New Roman"/>
          <w:sz w:val="24"/>
          <w:szCs w:val="24"/>
        </w:rPr>
        <w:t xml:space="preserve">Aspekte Financiare dhe </w:t>
      </w:r>
    </w:p>
    <w:p w:rsidR="00C076B3" w:rsidRPr="0021461F" w:rsidRDefault="00C076B3" w:rsidP="00833DD9">
      <w:pPr>
        <w:pStyle w:val="Char"/>
        <w:numPr>
          <w:ilvl w:val="0"/>
          <w:numId w:val="41"/>
        </w:numPr>
        <w:spacing w:after="0" w:line="276" w:lineRule="auto"/>
        <w:jc w:val="both"/>
        <w:rPr>
          <w:rFonts w:ascii="Times New Roman" w:hAnsi="Times New Roman"/>
          <w:sz w:val="24"/>
          <w:szCs w:val="24"/>
        </w:rPr>
      </w:pPr>
      <w:r w:rsidRPr="0021461F">
        <w:rPr>
          <w:rFonts w:ascii="Times New Roman" w:hAnsi="Times New Roman"/>
          <w:sz w:val="24"/>
          <w:szCs w:val="24"/>
        </w:rPr>
        <w:t>Aspekte Zhvillimore</w:t>
      </w:r>
    </w:p>
    <w:p w:rsidR="00C076B3" w:rsidRPr="0021461F" w:rsidRDefault="00C076B3" w:rsidP="00833DD9">
      <w:pPr>
        <w:pStyle w:val="Char"/>
        <w:spacing w:after="0" w:line="276" w:lineRule="auto"/>
        <w:jc w:val="both"/>
        <w:rPr>
          <w:rFonts w:ascii="Times New Roman" w:hAnsi="Times New Roman"/>
          <w:sz w:val="24"/>
          <w:szCs w:val="24"/>
        </w:rPr>
      </w:pPr>
      <w:r w:rsidRPr="0021461F">
        <w:rPr>
          <w:rFonts w:ascii="Times New Roman" w:hAnsi="Times New Roman"/>
          <w:sz w:val="24"/>
          <w:szCs w:val="24"/>
        </w:rPr>
        <w:t xml:space="preserve">Aspektet ligjore </w:t>
      </w:r>
    </w:p>
    <w:p w:rsidR="00C076B3" w:rsidRPr="0021461F" w:rsidRDefault="00C076B3" w:rsidP="00833DD9">
      <w:pPr>
        <w:pStyle w:val="Char"/>
        <w:numPr>
          <w:ilvl w:val="0"/>
          <w:numId w:val="42"/>
        </w:numPr>
        <w:spacing w:after="0" w:line="276" w:lineRule="auto"/>
        <w:jc w:val="both"/>
        <w:rPr>
          <w:rFonts w:ascii="Times New Roman" w:hAnsi="Times New Roman"/>
          <w:sz w:val="24"/>
          <w:szCs w:val="24"/>
        </w:rPr>
      </w:pPr>
      <w:r w:rsidRPr="0021461F">
        <w:rPr>
          <w:rFonts w:ascii="Times New Roman" w:hAnsi="Times New Roman"/>
          <w:sz w:val="24"/>
          <w:szCs w:val="24"/>
        </w:rPr>
        <w:t>Definimi i qartë i emërtimeve profesionale</w:t>
      </w:r>
    </w:p>
    <w:p w:rsidR="00C076B3" w:rsidRPr="0021461F" w:rsidRDefault="00C076B3" w:rsidP="00833DD9">
      <w:pPr>
        <w:pStyle w:val="Char"/>
        <w:numPr>
          <w:ilvl w:val="0"/>
          <w:numId w:val="42"/>
        </w:numPr>
        <w:spacing w:after="0" w:line="276" w:lineRule="auto"/>
        <w:jc w:val="both"/>
        <w:rPr>
          <w:rFonts w:ascii="Times New Roman" w:hAnsi="Times New Roman"/>
          <w:sz w:val="24"/>
          <w:szCs w:val="24"/>
        </w:rPr>
      </w:pPr>
      <w:r w:rsidRPr="0021461F">
        <w:rPr>
          <w:rFonts w:ascii="Times New Roman" w:hAnsi="Times New Roman"/>
          <w:sz w:val="24"/>
          <w:szCs w:val="24"/>
        </w:rPr>
        <w:t>Parqet janë themeluar nga komunat, nga agjentit regjionale  per zhvillim, por edhe ne bashkëpunim  me institucionet  private dhe universitetet.</w:t>
      </w:r>
    </w:p>
    <w:p w:rsidR="00C076B3" w:rsidRPr="0021461F" w:rsidRDefault="00C076B3" w:rsidP="00833DD9">
      <w:pPr>
        <w:pStyle w:val="Char"/>
        <w:numPr>
          <w:ilvl w:val="0"/>
          <w:numId w:val="42"/>
        </w:numPr>
        <w:spacing w:after="0" w:line="276" w:lineRule="auto"/>
        <w:jc w:val="both"/>
        <w:rPr>
          <w:rFonts w:ascii="Times New Roman" w:hAnsi="Times New Roman"/>
          <w:sz w:val="24"/>
          <w:szCs w:val="24"/>
        </w:rPr>
      </w:pPr>
      <w:r w:rsidRPr="0021461F">
        <w:rPr>
          <w:rFonts w:ascii="Times New Roman" w:hAnsi="Times New Roman"/>
          <w:sz w:val="24"/>
          <w:szCs w:val="24"/>
        </w:rPr>
        <w:t xml:space="preserve">Kompani me përgjegjësi te kufizuar, por jo profitabile dhe </w:t>
      </w:r>
    </w:p>
    <w:p w:rsidR="00C076B3" w:rsidRPr="0021461F" w:rsidRDefault="00C076B3" w:rsidP="00833DD9">
      <w:pPr>
        <w:pStyle w:val="Char"/>
        <w:numPr>
          <w:ilvl w:val="0"/>
          <w:numId w:val="42"/>
        </w:numPr>
        <w:spacing w:after="0" w:line="276" w:lineRule="auto"/>
        <w:jc w:val="both"/>
        <w:rPr>
          <w:rFonts w:ascii="Times New Roman" w:hAnsi="Times New Roman"/>
          <w:sz w:val="24"/>
          <w:szCs w:val="24"/>
        </w:rPr>
      </w:pPr>
      <w:r w:rsidRPr="0021461F">
        <w:rPr>
          <w:rFonts w:ascii="Times New Roman" w:hAnsi="Times New Roman"/>
          <w:sz w:val="24"/>
          <w:szCs w:val="24"/>
        </w:rPr>
        <w:t>Janë te definuar qartë rregulloret per anëtaret e rregullt, jo te rregullt, partneret, kohëzgjatja e qëndrimit.</w:t>
      </w:r>
    </w:p>
    <w:p w:rsidR="00C076B3" w:rsidRPr="0021461F" w:rsidRDefault="00C076B3" w:rsidP="00833DD9">
      <w:pPr>
        <w:jc w:val="both"/>
        <w:rPr>
          <w:rFonts w:ascii="Times New Roman" w:eastAsiaTheme="majorEastAsia" w:hAnsi="Times New Roman" w:cs="Times New Roman"/>
          <w:bCs/>
          <w:sz w:val="24"/>
          <w:szCs w:val="24"/>
        </w:rPr>
      </w:pPr>
    </w:p>
    <w:p w:rsidR="00C076B3" w:rsidRPr="0021461F" w:rsidRDefault="00C076B3" w:rsidP="00833DD9">
      <w:pPr>
        <w:jc w:val="both"/>
        <w:rPr>
          <w:rFonts w:ascii="Times New Roman" w:eastAsiaTheme="majorEastAsia" w:hAnsi="Times New Roman" w:cs="Times New Roman"/>
          <w:bCs/>
          <w:sz w:val="24"/>
          <w:szCs w:val="24"/>
        </w:rPr>
      </w:pPr>
    </w:p>
    <w:p w:rsidR="00C076B3" w:rsidRPr="000A50E9" w:rsidRDefault="0010273F" w:rsidP="00833DD9">
      <w:pPr>
        <w:pStyle w:val="ListParagraph"/>
        <w:numPr>
          <w:ilvl w:val="0"/>
          <w:numId w:val="44"/>
        </w:numPr>
        <w:spacing w:after="0"/>
        <w:jc w:val="both"/>
        <w:rPr>
          <w:rFonts w:ascii="Times New Roman" w:eastAsiaTheme="majorEastAsia" w:hAnsi="Times New Roman" w:cs="Times New Roman"/>
          <w:b/>
          <w:bCs/>
          <w:sz w:val="24"/>
          <w:szCs w:val="24"/>
        </w:rPr>
      </w:pPr>
      <w:r w:rsidRPr="000A50E9">
        <w:rPr>
          <w:rFonts w:ascii="Times New Roman" w:eastAsiaTheme="majorEastAsia" w:hAnsi="Times New Roman" w:cs="Times New Roman"/>
          <w:b/>
          <w:bCs/>
          <w:sz w:val="24"/>
          <w:szCs w:val="24"/>
        </w:rPr>
        <w:lastRenderedPageBreak/>
        <w:t>Rekomandimet</w:t>
      </w:r>
    </w:p>
    <w:p w:rsidR="00C076B3" w:rsidRPr="0021461F" w:rsidRDefault="00C076B3" w:rsidP="00833DD9">
      <w:pPr>
        <w:pStyle w:val="ListParagraph"/>
        <w:numPr>
          <w:ilvl w:val="0"/>
          <w:numId w:val="38"/>
        </w:numPr>
        <w:kinsoku w:val="0"/>
        <w:overflowPunct w:val="0"/>
        <w:spacing w:after="0"/>
        <w:jc w:val="both"/>
        <w:textAlignment w:val="baseline"/>
        <w:rPr>
          <w:rFonts w:ascii="Times New Roman" w:hAnsi="Times New Roman" w:cs="Times New Roman"/>
          <w:sz w:val="24"/>
          <w:szCs w:val="24"/>
        </w:rPr>
      </w:pPr>
      <w:r w:rsidRPr="0021461F">
        <w:rPr>
          <w:rFonts w:ascii="Times New Roman" w:eastAsiaTheme="minorEastAsia" w:hAnsi="Times New Roman" w:cs="Times New Roman"/>
          <w:sz w:val="24"/>
          <w:szCs w:val="24"/>
        </w:rPr>
        <w:t>Lirim nga tatimi në pronë për një vit ose së paku deri në fillim të biznesit.</w:t>
      </w:r>
    </w:p>
    <w:p w:rsidR="00C076B3" w:rsidRPr="0021461F" w:rsidRDefault="00C076B3" w:rsidP="00833DD9">
      <w:pPr>
        <w:pStyle w:val="ListParagraph"/>
        <w:numPr>
          <w:ilvl w:val="0"/>
          <w:numId w:val="38"/>
        </w:numPr>
        <w:kinsoku w:val="0"/>
        <w:overflowPunct w:val="0"/>
        <w:spacing w:after="0"/>
        <w:jc w:val="both"/>
        <w:textAlignment w:val="baseline"/>
        <w:rPr>
          <w:rFonts w:ascii="Times New Roman" w:hAnsi="Times New Roman" w:cs="Times New Roman"/>
          <w:sz w:val="24"/>
          <w:szCs w:val="24"/>
        </w:rPr>
      </w:pPr>
      <w:r w:rsidRPr="0021461F">
        <w:rPr>
          <w:rFonts w:ascii="Times New Roman" w:eastAsiaTheme="minorEastAsia" w:hAnsi="Times New Roman" w:cs="Times New Roman"/>
          <w:sz w:val="24"/>
          <w:szCs w:val="24"/>
        </w:rPr>
        <w:t xml:space="preserve">Lirim nga qiraja të investitorëve të huaj apo vendës deri në fillim të punës. </w:t>
      </w:r>
    </w:p>
    <w:p w:rsidR="00C076B3" w:rsidRPr="0021461F" w:rsidRDefault="00C076B3" w:rsidP="00833DD9">
      <w:pPr>
        <w:pStyle w:val="ListParagraph"/>
        <w:numPr>
          <w:ilvl w:val="0"/>
          <w:numId w:val="38"/>
        </w:numPr>
        <w:kinsoku w:val="0"/>
        <w:overflowPunct w:val="0"/>
        <w:spacing w:after="0"/>
        <w:jc w:val="both"/>
        <w:textAlignment w:val="baseline"/>
        <w:rPr>
          <w:rFonts w:ascii="Times New Roman" w:hAnsi="Times New Roman" w:cs="Times New Roman"/>
          <w:sz w:val="24"/>
          <w:szCs w:val="24"/>
        </w:rPr>
      </w:pPr>
      <w:r w:rsidRPr="0021461F">
        <w:rPr>
          <w:rFonts w:ascii="Times New Roman" w:eastAsiaTheme="minorEastAsia" w:hAnsi="Times New Roman" w:cs="Times New Roman"/>
          <w:sz w:val="24"/>
          <w:szCs w:val="24"/>
        </w:rPr>
        <w:t>Uljen e kredive në maximum për investitorët që investojnë  në këto zona.</w:t>
      </w:r>
    </w:p>
    <w:p w:rsidR="00C076B3" w:rsidRPr="0021461F" w:rsidRDefault="00C076B3" w:rsidP="00833DD9">
      <w:pPr>
        <w:pStyle w:val="ListParagraph"/>
        <w:numPr>
          <w:ilvl w:val="0"/>
          <w:numId w:val="38"/>
        </w:numPr>
        <w:kinsoku w:val="0"/>
        <w:overflowPunct w:val="0"/>
        <w:spacing w:after="0"/>
        <w:jc w:val="both"/>
        <w:textAlignment w:val="baseline"/>
        <w:rPr>
          <w:rFonts w:ascii="Times New Roman" w:hAnsi="Times New Roman" w:cs="Times New Roman"/>
          <w:sz w:val="24"/>
          <w:szCs w:val="24"/>
        </w:rPr>
      </w:pPr>
      <w:r w:rsidRPr="0021461F">
        <w:rPr>
          <w:rFonts w:ascii="Times New Roman" w:eastAsiaTheme="minorEastAsia" w:hAnsi="Times New Roman" w:cs="Times New Roman"/>
          <w:sz w:val="24"/>
          <w:szCs w:val="24"/>
        </w:rPr>
        <w:t>Ndarjen e Granteve të veçanta  nga Qeveria  apo Ministria përkatëse për nismat trajnuese apo hapjen e vendeve të punës në këto zona.</w:t>
      </w:r>
    </w:p>
    <w:p w:rsidR="00C076B3" w:rsidRPr="0021461F" w:rsidRDefault="00C076B3" w:rsidP="00833DD9">
      <w:pPr>
        <w:pStyle w:val="ListParagraph"/>
        <w:numPr>
          <w:ilvl w:val="0"/>
          <w:numId w:val="38"/>
        </w:numPr>
        <w:kinsoku w:val="0"/>
        <w:overflowPunct w:val="0"/>
        <w:spacing w:after="0"/>
        <w:jc w:val="both"/>
        <w:textAlignment w:val="baseline"/>
        <w:rPr>
          <w:rFonts w:ascii="Times New Roman" w:hAnsi="Times New Roman" w:cs="Times New Roman"/>
          <w:sz w:val="24"/>
          <w:szCs w:val="24"/>
        </w:rPr>
      </w:pPr>
      <w:r w:rsidRPr="0021461F">
        <w:rPr>
          <w:rFonts w:ascii="Times New Roman" w:eastAsiaTheme="minorEastAsia" w:hAnsi="Times New Roman" w:cs="Times New Roman"/>
          <w:sz w:val="24"/>
          <w:szCs w:val="24"/>
        </w:rPr>
        <w:t>Niveli i ulet i taksave dhe sistemi tatimor i thjesht janë më mirë sesa një seri incentivash tatimore të ndërlikuara</w:t>
      </w:r>
    </w:p>
    <w:p w:rsidR="00C076B3" w:rsidRPr="0021461F" w:rsidRDefault="00C076B3" w:rsidP="00833DD9">
      <w:pPr>
        <w:numPr>
          <w:ilvl w:val="0"/>
          <w:numId w:val="38"/>
        </w:numPr>
        <w:jc w:val="both"/>
        <w:rPr>
          <w:rFonts w:ascii="Times New Roman" w:hAnsi="Times New Roman" w:cs="Times New Roman"/>
          <w:sz w:val="24"/>
          <w:szCs w:val="24"/>
          <w:lang w:val="en-US"/>
        </w:rPr>
      </w:pPr>
      <w:r w:rsidRPr="0021461F">
        <w:rPr>
          <w:rFonts w:ascii="Times New Roman" w:hAnsi="Times New Roman" w:cs="Times New Roman"/>
          <w:sz w:val="24"/>
          <w:szCs w:val="24"/>
        </w:rPr>
        <w:t xml:space="preserve">Harmonizimi i Ligjeve </w:t>
      </w:r>
      <w:r w:rsidRPr="0021461F">
        <w:rPr>
          <w:rFonts w:ascii="Times New Roman" w:hAnsi="Times New Roman" w:cs="Times New Roman"/>
          <w:sz w:val="24"/>
          <w:szCs w:val="24"/>
          <w:lang w:val="en-US"/>
        </w:rPr>
        <w:t>mbi</w:t>
      </w:r>
      <w:r w:rsidRPr="0021461F">
        <w:rPr>
          <w:rFonts w:ascii="Times New Roman" w:hAnsi="Times New Roman" w:cs="Times New Roman"/>
          <w:sz w:val="24"/>
          <w:szCs w:val="24"/>
        </w:rPr>
        <w:t xml:space="preserve"> zonat ekonomike  me ato të Bashkimit Evropian.</w:t>
      </w:r>
    </w:p>
    <w:p w:rsidR="00C076B3" w:rsidRPr="0021461F" w:rsidRDefault="00C076B3" w:rsidP="00833DD9">
      <w:pPr>
        <w:numPr>
          <w:ilvl w:val="0"/>
          <w:numId w:val="38"/>
        </w:numPr>
        <w:jc w:val="both"/>
        <w:rPr>
          <w:rFonts w:ascii="Times New Roman" w:hAnsi="Times New Roman" w:cs="Times New Roman"/>
          <w:sz w:val="24"/>
          <w:szCs w:val="24"/>
          <w:lang w:val="en-US"/>
        </w:rPr>
      </w:pPr>
      <w:r w:rsidRPr="0021461F">
        <w:rPr>
          <w:rFonts w:ascii="Times New Roman" w:hAnsi="Times New Roman" w:cs="Times New Roman"/>
          <w:sz w:val="24"/>
          <w:szCs w:val="24"/>
        </w:rPr>
        <w:t>Detyrim tatimor i reduktuar ose zero për punësimin e personave të papunë, të kualifikuarit</w:t>
      </w:r>
      <w:r w:rsidRPr="0021461F">
        <w:rPr>
          <w:rFonts w:ascii="Times New Roman" w:hAnsi="Times New Roman" w:cs="Times New Roman"/>
          <w:sz w:val="24"/>
          <w:szCs w:val="24"/>
          <w:lang w:val="en-US"/>
        </w:rPr>
        <w:t>,</w:t>
      </w:r>
      <w:r w:rsidRPr="0021461F">
        <w:rPr>
          <w:rFonts w:ascii="Times New Roman" w:hAnsi="Times New Roman" w:cs="Times New Roman"/>
          <w:sz w:val="24"/>
          <w:szCs w:val="24"/>
        </w:rPr>
        <w:t xml:space="preserve"> të sapodiplomuarit në universitete, etj.</w:t>
      </w:r>
    </w:p>
    <w:p w:rsidR="00C076B3" w:rsidRPr="0021461F" w:rsidRDefault="00C076B3" w:rsidP="00833DD9">
      <w:pPr>
        <w:numPr>
          <w:ilvl w:val="0"/>
          <w:numId w:val="38"/>
        </w:numPr>
        <w:jc w:val="both"/>
        <w:rPr>
          <w:rFonts w:ascii="Times New Roman" w:hAnsi="Times New Roman" w:cs="Times New Roman"/>
          <w:sz w:val="24"/>
          <w:szCs w:val="24"/>
          <w:lang w:val="en-US"/>
        </w:rPr>
      </w:pPr>
      <w:r w:rsidRPr="0021461F">
        <w:rPr>
          <w:rFonts w:ascii="Times New Roman" w:hAnsi="Times New Roman" w:cs="Times New Roman"/>
          <w:sz w:val="24"/>
          <w:szCs w:val="24"/>
        </w:rPr>
        <w:t xml:space="preserve">Incentivat (Lehtësirat) duhet të aplikohen në mënyrë jodiskriminuese dhe duhet të jenë të njëjta si </w:t>
      </w:r>
      <w:r w:rsidRPr="0021461F">
        <w:rPr>
          <w:rFonts w:ascii="Times New Roman" w:hAnsi="Times New Roman" w:cs="Times New Roman"/>
          <w:sz w:val="24"/>
          <w:szCs w:val="24"/>
          <w:lang w:val="en-US"/>
        </w:rPr>
        <w:t>p</w:t>
      </w:r>
      <w:r w:rsidRPr="0021461F">
        <w:rPr>
          <w:rFonts w:ascii="Times New Roman" w:hAnsi="Times New Roman" w:cs="Times New Roman"/>
          <w:sz w:val="24"/>
          <w:szCs w:val="24"/>
        </w:rPr>
        <w:t>ë</w:t>
      </w:r>
      <w:r w:rsidRPr="0021461F">
        <w:rPr>
          <w:rFonts w:ascii="Times New Roman" w:hAnsi="Times New Roman" w:cs="Times New Roman"/>
          <w:sz w:val="24"/>
          <w:szCs w:val="24"/>
          <w:lang w:val="en-US"/>
        </w:rPr>
        <w:t xml:space="preserve">r </w:t>
      </w:r>
      <w:r w:rsidRPr="0021461F">
        <w:rPr>
          <w:rFonts w:ascii="Times New Roman" w:hAnsi="Times New Roman" w:cs="Times New Roman"/>
          <w:sz w:val="24"/>
          <w:szCs w:val="24"/>
        </w:rPr>
        <w:t xml:space="preserve">firmat e haja, ashtu edhe ato vendase. </w:t>
      </w:r>
    </w:p>
    <w:p w:rsidR="00C076B3" w:rsidRPr="0021461F" w:rsidRDefault="00C076B3" w:rsidP="00833DD9">
      <w:pPr>
        <w:numPr>
          <w:ilvl w:val="0"/>
          <w:numId w:val="38"/>
        </w:numPr>
        <w:jc w:val="both"/>
        <w:rPr>
          <w:rFonts w:ascii="Times New Roman" w:hAnsi="Times New Roman" w:cs="Times New Roman"/>
          <w:sz w:val="24"/>
          <w:szCs w:val="24"/>
          <w:lang w:val="en-US"/>
        </w:rPr>
      </w:pPr>
      <w:r w:rsidRPr="0021461F">
        <w:rPr>
          <w:rFonts w:ascii="Times New Roman" w:hAnsi="Times New Roman" w:cs="Times New Roman"/>
          <w:sz w:val="24"/>
          <w:szCs w:val="24"/>
        </w:rPr>
        <w:t xml:space="preserve">Përjashtim ose shtyrje e pagimit të TVSH-së,  </w:t>
      </w:r>
      <w:r w:rsidRPr="0021461F">
        <w:rPr>
          <w:rFonts w:ascii="Times New Roman" w:hAnsi="Times New Roman" w:cs="Times New Roman"/>
          <w:sz w:val="24"/>
          <w:szCs w:val="24"/>
          <w:lang w:val="en-US"/>
        </w:rPr>
        <w:t xml:space="preserve">ose </w:t>
      </w:r>
      <w:r w:rsidRPr="0021461F">
        <w:rPr>
          <w:rFonts w:ascii="Times New Roman" w:hAnsi="Times New Roman" w:cs="Times New Roman"/>
          <w:sz w:val="24"/>
          <w:szCs w:val="24"/>
        </w:rPr>
        <w:t xml:space="preserve"> Rimbursim i shpejt i TVSH-së.</w:t>
      </w:r>
    </w:p>
    <w:p w:rsidR="00C076B3" w:rsidRPr="0021461F" w:rsidRDefault="00C076B3" w:rsidP="00833DD9">
      <w:pPr>
        <w:spacing w:after="160"/>
        <w:jc w:val="both"/>
        <w:rPr>
          <w:rFonts w:ascii="Times New Roman" w:eastAsia="MS Mincho" w:hAnsi="Times New Roman" w:cs="Times New Roman"/>
          <w:sz w:val="24"/>
          <w:szCs w:val="24"/>
        </w:rPr>
      </w:pPr>
      <w:r w:rsidRPr="0021461F">
        <w:rPr>
          <w:rFonts w:ascii="Times New Roman" w:eastAsia="MS Mincho" w:hAnsi="Times New Roman" w:cs="Times New Roman"/>
          <w:sz w:val="24"/>
          <w:szCs w:val="24"/>
        </w:rPr>
        <w:t>Literatura</w:t>
      </w:r>
    </w:p>
    <w:p w:rsidR="00C076B3" w:rsidRPr="0021461F" w:rsidRDefault="00C076B3" w:rsidP="00833DD9">
      <w:pPr>
        <w:numPr>
          <w:ilvl w:val="0"/>
          <w:numId w:val="39"/>
        </w:numPr>
        <w:autoSpaceDE w:val="0"/>
        <w:autoSpaceDN w:val="0"/>
        <w:adjustRightInd w:val="0"/>
        <w:spacing w:after="120"/>
        <w:jc w:val="both"/>
        <w:rPr>
          <w:rFonts w:ascii="Times New Roman" w:eastAsia="Times New Roman" w:hAnsi="Times New Roman" w:cs="Times New Roman"/>
          <w:bCs/>
          <w:sz w:val="24"/>
          <w:szCs w:val="24"/>
        </w:rPr>
      </w:pPr>
      <w:r w:rsidRPr="0021461F">
        <w:rPr>
          <w:rFonts w:ascii="Times New Roman" w:eastAsia="Times New Roman" w:hAnsi="Times New Roman" w:cs="Times New Roman"/>
          <w:bCs/>
          <w:sz w:val="24"/>
          <w:szCs w:val="24"/>
        </w:rPr>
        <w:t>Agjencia për Mbështetje të NVM. (ndërmarrjeve t</w:t>
      </w:r>
      <w:r w:rsidRPr="0021461F">
        <w:rPr>
          <w:rFonts w:ascii="Times New Roman" w:eastAsia="Times New Roman" w:hAnsi="Times New Roman" w:cs="Times New Roman"/>
          <w:sz w:val="24"/>
          <w:szCs w:val="24"/>
        </w:rPr>
        <w:t>ë</w:t>
      </w:r>
      <w:r w:rsidRPr="0021461F">
        <w:rPr>
          <w:rFonts w:ascii="Times New Roman" w:eastAsia="Times New Roman" w:hAnsi="Times New Roman" w:cs="Times New Roman"/>
          <w:bCs/>
          <w:sz w:val="24"/>
          <w:szCs w:val="24"/>
        </w:rPr>
        <w:t xml:space="preserve"> vogla dhe t</w:t>
      </w:r>
      <w:r w:rsidRPr="0021461F">
        <w:rPr>
          <w:rFonts w:ascii="Times New Roman" w:eastAsia="Times New Roman" w:hAnsi="Times New Roman" w:cs="Times New Roman"/>
          <w:sz w:val="24"/>
          <w:szCs w:val="24"/>
        </w:rPr>
        <w:t>ë</w:t>
      </w:r>
      <w:r w:rsidRPr="0021461F">
        <w:rPr>
          <w:rFonts w:ascii="Times New Roman" w:eastAsia="Times New Roman" w:hAnsi="Times New Roman" w:cs="Times New Roman"/>
          <w:bCs/>
          <w:sz w:val="24"/>
          <w:szCs w:val="24"/>
        </w:rPr>
        <w:t xml:space="preserve"> mesme).</w:t>
      </w:r>
    </w:p>
    <w:p w:rsidR="00C076B3" w:rsidRPr="0021461F" w:rsidRDefault="00C076B3" w:rsidP="00833DD9">
      <w:pPr>
        <w:numPr>
          <w:ilvl w:val="0"/>
          <w:numId w:val="39"/>
        </w:numPr>
        <w:autoSpaceDE w:val="0"/>
        <w:autoSpaceDN w:val="0"/>
        <w:adjustRightInd w:val="0"/>
        <w:spacing w:after="120"/>
        <w:jc w:val="both"/>
        <w:rPr>
          <w:rFonts w:ascii="Times New Roman" w:eastAsia="Times New Roman" w:hAnsi="Times New Roman" w:cs="Times New Roman"/>
          <w:sz w:val="24"/>
          <w:szCs w:val="24"/>
        </w:rPr>
      </w:pPr>
      <w:r w:rsidRPr="0021461F">
        <w:rPr>
          <w:rFonts w:ascii="Times New Roman" w:eastAsia="Times New Roman" w:hAnsi="Times New Roman" w:cs="Times New Roman"/>
          <w:sz w:val="24"/>
          <w:szCs w:val="24"/>
        </w:rPr>
        <w:t>Ali J., “Marketingu (Baza)”, Universiteti i Prishtinës, Kosovë,  2008.</w:t>
      </w:r>
    </w:p>
    <w:p w:rsidR="00C076B3" w:rsidRPr="0021461F" w:rsidRDefault="00C076B3" w:rsidP="00833DD9">
      <w:pPr>
        <w:numPr>
          <w:ilvl w:val="0"/>
          <w:numId w:val="39"/>
        </w:numPr>
        <w:autoSpaceDE w:val="0"/>
        <w:autoSpaceDN w:val="0"/>
        <w:adjustRightInd w:val="0"/>
        <w:spacing w:after="120"/>
        <w:jc w:val="both"/>
        <w:rPr>
          <w:rFonts w:ascii="Times New Roman" w:eastAsia="Times New Roman" w:hAnsi="Times New Roman" w:cs="Times New Roman"/>
          <w:sz w:val="24"/>
          <w:szCs w:val="24"/>
        </w:rPr>
      </w:pPr>
      <w:r w:rsidRPr="0021461F">
        <w:rPr>
          <w:rFonts w:ascii="Times New Roman" w:eastAsia="Times New Roman" w:hAnsi="Times New Roman" w:cs="Times New Roman"/>
          <w:sz w:val="24"/>
          <w:szCs w:val="24"/>
        </w:rPr>
        <w:t>Basile A, &amp;Germids D., “Investing in Export Procesing zones”, OECD, 1984.</w:t>
      </w:r>
    </w:p>
    <w:p w:rsidR="00C076B3" w:rsidRPr="0021461F" w:rsidRDefault="00C076B3" w:rsidP="00833DD9">
      <w:pPr>
        <w:numPr>
          <w:ilvl w:val="0"/>
          <w:numId w:val="39"/>
        </w:numPr>
        <w:autoSpaceDE w:val="0"/>
        <w:autoSpaceDN w:val="0"/>
        <w:adjustRightInd w:val="0"/>
        <w:spacing w:after="120"/>
        <w:jc w:val="both"/>
        <w:rPr>
          <w:rFonts w:ascii="Times New Roman" w:eastAsia="Times New Roman" w:hAnsi="Times New Roman" w:cs="Times New Roman"/>
          <w:sz w:val="24"/>
          <w:szCs w:val="24"/>
        </w:rPr>
      </w:pPr>
      <w:r w:rsidRPr="0021461F">
        <w:rPr>
          <w:rFonts w:ascii="Times New Roman" w:eastAsia="Times New Roman" w:hAnsi="Times New Roman" w:cs="Times New Roman"/>
          <w:sz w:val="24"/>
          <w:szCs w:val="24"/>
        </w:rPr>
        <w:t>Batkoska  L., “Metodologjia e Hulumtimit Shkencor”, Pjetër Budi, Prishtinë 2008.</w:t>
      </w:r>
    </w:p>
    <w:p w:rsidR="00C076B3" w:rsidRPr="0021461F" w:rsidRDefault="00C076B3" w:rsidP="00833DD9">
      <w:pPr>
        <w:numPr>
          <w:ilvl w:val="0"/>
          <w:numId w:val="39"/>
        </w:numPr>
        <w:autoSpaceDE w:val="0"/>
        <w:autoSpaceDN w:val="0"/>
        <w:adjustRightInd w:val="0"/>
        <w:spacing w:after="120"/>
        <w:jc w:val="both"/>
        <w:rPr>
          <w:rFonts w:ascii="Times New Roman" w:eastAsia="Times New Roman" w:hAnsi="Times New Roman" w:cs="Times New Roman"/>
          <w:sz w:val="24"/>
          <w:szCs w:val="24"/>
        </w:rPr>
      </w:pPr>
      <w:r w:rsidRPr="0021461F">
        <w:rPr>
          <w:rFonts w:ascii="Times New Roman" w:eastAsia="Times New Roman" w:hAnsi="Times New Roman" w:cs="Times New Roman"/>
          <w:sz w:val="24"/>
          <w:szCs w:val="24"/>
        </w:rPr>
        <w:t>Berat A., “E Drejta e Kontratave në Qarkullimin Ndërkombëtar”, Dispence , Kolegji Universitar Pjetër Budi, 20011.</w:t>
      </w:r>
    </w:p>
    <w:p w:rsidR="00C076B3" w:rsidRPr="0021461F" w:rsidRDefault="00C076B3" w:rsidP="00833DD9">
      <w:pPr>
        <w:numPr>
          <w:ilvl w:val="0"/>
          <w:numId w:val="39"/>
        </w:numPr>
        <w:autoSpaceDE w:val="0"/>
        <w:autoSpaceDN w:val="0"/>
        <w:adjustRightInd w:val="0"/>
        <w:spacing w:after="120"/>
        <w:jc w:val="both"/>
        <w:rPr>
          <w:rFonts w:ascii="Times New Roman" w:eastAsia="Times New Roman" w:hAnsi="Times New Roman" w:cs="Times New Roman"/>
          <w:sz w:val="24"/>
          <w:szCs w:val="24"/>
        </w:rPr>
      </w:pPr>
      <w:r w:rsidRPr="0021461F">
        <w:rPr>
          <w:rFonts w:ascii="Times New Roman" w:eastAsia="Times New Roman" w:hAnsi="Times New Roman" w:cs="Times New Roman"/>
          <w:sz w:val="24"/>
          <w:szCs w:val="24"/>
        </w:rPr>
        <w:t>Biljanoska J., “Biznesi Ndërkombëtar”, Kolegji Pjetër Budi, 2005.</w:t>
      </w:r>
    </w:p>
    <w:p w:rsidR="00C076B3" w:rsidRPr="0021461F" w:rsidRDefault="00C076B3" w:rsidP="00833DD9">
      <w:pPr>
        <w:numPr>
          <w:ilvl w:val="0"/>
          <w:numId w:val="39"/>
        </w:numPr>
        <w:autoSpaceDE w:val="0"/>
        <w:autoSpaceDN w:val="0"/>
        <w:adjustRightInd w:val="0"/>
        <w:spacing w:after="120"/>
        <w:jc w:val="both"/>
        <w:rPr>
          <w:rFonts w:ascii="Times New Roman" w:eastAsia="Times New Roman" w:hAnsi="Times New Roman" w:cs="Times New Roman"/>
          <w:sz w:val="24"/>
          <w:szCs w:val="24"/>
        </w:rPr>
      </w:pPr>
      <w:r w:rsidRPr="0021461F">
        <w:rPr>
          <w:rFonts w:ascii="Times New Roman" w:eastAsia="Times New Roman" w:hAnsi="Times New Roman" w:cs="Times New Roman"/>
          <w:sz w:val="24"/>
          <w:szCs w:val="24"/>
        </w:rPr>
        <w:t>Blerim R., “Bazat e Menaxhmentit”, Universiteti i Prishtinës, 1995.</w:t>
      </w:r>
    </w:p>
    <w:p w:rsidR="00C076B3" w:rsidRPr="0021461F" w:rsidRDefault="00C076B3" w:rsidP="00833DD9">
      <w:pPr>
        <w:numPr>
          <w:ilvl w:val="0"/>
          <w:numId w:val="39"/>
        </w:numPr>
        <w:spacing w:after="120"/>
        <w:jc w:val="both"/>
        <w:rPr>
          <w:rFonts w:ascii="Times New Roman" w:eastAsia="MS Mincho" w:hAnsi="Times New Roman" w:cs="Times New Roman"/>
          <w:sz w:val="24"/>
          <w:szCs w:val="24"/>
        </w:rPr>
      </w:pPr>
      <w:r w:rsidRPr="0021461F">
        <w:rPr>
          <w:rFonts w:ascii="Times New Roman" w:eastAsia="MS Mincho" w:hAnsi="Times New Roman" w:cs="Times New Roman"/>
          <w:sz w:val="24"/>
          <w:szCs w:val="24"/>
        </w:rPr>
        <w:t xml:space="preserve">Halil K., “Zonat e lira  mundësi e mirë për tërheqjen e  investitorëve  në Kosovë” 2007. </w:t>
      </w:r>
    </w:p>
    <w:p w:rsidR="00C076B3" w:rsidRPr="0021461F" w:rsidRDefault="00C076B3" w:rsidP="00833DD9">
      <w:pPr>
        <w:numPr>
          <w:ilvl w:val="0"/>
          <w:numId w:val="39"/>
        </w:numPr>
        <w:autoSpaceDE w:val="0"/>
        <w:autoSpaceDN w:val="0"/>
        <w:adjustRightInd w:val="0"/>
        <w:spacing w:after="120"/>
        <w:jc w:val="both"/>
        <w:rPr>
          <w:rFonts w:ascii="Times New Roman" w:eastAsia="Times New Roman" w:hAnsi="Times New Roman" w:cs="Times New Roman"/>
          <w:sz w:val="24"/>
          <w:szCs w:val="24"/>
        </w:rPr>
      </w:pPr>
      <w:r w:rsidRPr="0021461F">
        <w:rPr>
          <w:rFonts w:ascii="Times New Roman" w:eastAsia="Times New Roman" w:hAnsi="Times New Roman" w:cs="Times New Roman"/>
          <w:sz w:val="24"/>
          <w:szCs w:val="24"/>
        </w:rPr>
        <w:t>Halil K., “Revista shkencore, Kolegji Universitar “Iliria”, Prishtinë 2010.</w:t>
      </w:r>
    </w:p>
    <w:p w:rsidR="00C076B3" w:rsidRPr="0021461F" w:rsidRDefault="00C076B3" w:rsidP="00833DD9">
      <w:pPr>
        <w:numPr>
          <w:ilvl w:val="0"/>
          <w:numId w:val="39"/>
        </w:numPr>
        <w:autoSpaceDE w:val="0"/>
        <w:autoSpaceDN w:val="0"/>
        <w:adjustRightInd w:val="0"/>
        <w:spacing w:after="120"/>
        <w:jc w:val="both"/>
        <w:rPr>
          <w:rFonts w:ascii="Times New Roman" w:eastAsia="Times New Roman" w:hAnsi="Times New Roman" w:cs="Times New Roman"/>
          <w:sz w:val="24"/>
          <w:szCs w:val="24"/>
        </w:rPr>
      </w:pPr>
      <w:r w:rsidRPr="0021461F">
        <w:rPr>
          <w:rFonts w:ascii="Times New Roman" w:eastAsia="Times New Roman" w:hAnsi="Times New Roman" w:cs="Times New Roman"/>
          <w:sz w:val="24"/>
          <w:szCs w:val="24"/>
        </w:rPr>
        <w:t>Kekenovski J&amp;Dimitrovski R., “Principet e Administrates Publike”, Kolegji Pjetër Budi, 2007.</w:t>
      </w:r>
    </w:p>
    <w:p w:rsidR="00C076B3" w:rsidRPr="0021461F" w:rsidRDefault="00C076B3" w:rsidP="00833DD9">
      <w:pPr>
        <w:numPr>
          <w:ilvl w:val="0"/>
          <w:numId w:val="39"/>
        </w:numPr>
        <w:spacing w:after="120"/>
        <w:jc w:val="both"/>
        <w:rPr>
          <w:rFonts w:ascii="Times New Roman" w:eastAsia="MS Mincho" w:hAnsi="Times New Roman" w:cs="Times New Roman"/>
          <w:sz w:val="24"/>
          <w:szCs w:val="24"/>
        </w:rPr>
      </w:pPr>
      <w:r w:rsidRPr="0021461F">
        <w:rPr>
          <w:rFonts w:ascii="Times New Roman" w:eastAsia="MS Mincho" w:hAnsi="Times New Roman" w:cs="Times New Roman"/>
          <w:sz w:val="24"/>
          <w:szCs w:val="24"/>
        </w:rPr>
        <w:t>Kodi doganor dhe i akcizave i Republikës së Kosovës Nr.03/L-109, 2009</w:t>
      </w:r>
    </w:p>
    <w:p w:rsidR="00C076B3" w:rsidRPr="0021461F" w:rsidRDefault="00C076B3" w:rsidP="00833DD9">
      <w:pPr>
        <w:numPr>
          <w:ilvl w:val="0"/>
          <w:numId w:val="39"/>
        </w:numPr>
        <w:spacing w:after="120"/>
        <w:jc w:val="both"/>
        <w:rPr>
          <w:rFonts w:ascii="Times New Roman" w:eastAsia="MS Mincho" w:hAnsi="Times New Roman" w:cs="Times New Roman"/>
          <w:sz w:val="24"/>
          <w:szCs w:val="24"/>
        </w:rPr>
      </w:pPr>
      <w:r w:rsidRPr="0021461F">
        <w:rPr>
          <w:rFonts w:ascii="Times New Roman" w:eastAsia="MS Mincho" w:hAnsi="Times New Roman" w:cs="Times New Roman"/>
          <w:sz w:val="24"/>
          <w:szCs w:val="24"/>
        </w:rPr>
        <w:t>Kodi doganor i Republikës së Shqipërisë</w:t>
      </w:r>
    </w:p>
    <w:p w:rsidR="00C076B3" w:rsidRPr="0021461F" w:rsidRDefault="00C076B3" w:rsidP="00833DD9">
      <w:pPr>
        <w:numPr>
          <w:ilvl w:val="0"/>
          <w:numId w:val="39"/>
        </w:numPr>
        <w:spacing w:after="120"/>
        <w:jc w:val="both"/>
        <w:rPr>
          <w:rFonts w:ascii="Times New Roman" w:eastAsia="MS Mincho" w:hAnsi="Times New Roman" w:cs="Times New Roman"/>
          <w:sz w:val="24"/>
          <w:szCs w:val="24"/>
        </w:rPr>
      </w:pPr>
      <w:r w:rsidRPr="0021461F">
        <w:rPr>
          <w:rFonts w:ascii="Times New Roman" w:eastAsia="MS Mincho" w:hAnsi="Times New Roman" w:cs="Times New Roman"/>
          <w:sz w:val="24"/>
          <w:szCs w:val="24"/>
        </w:rPr>
        <w:t xml:space="preserve">Ligji Nr. 03/L129  Për Zonat Ekonomike të Kosovës  </w:t>
      </w:r>
    </w:p>
    <w:p w:rsidR="00C076B3" w:rsidRPr="0021461F" w:rsidRDefault="00C076B3" w:rsidP="00833DD9">
      <w:pPr>
        <w:numPr>
          <w:ilvl w:val="0"/>
          <w:numId w:val="39"/>
        </w:numPr>
        <w:spacing w:after="120"/>
        <w:jc w:val="both"/>
        <w:rPr>
          <w:rFonts w:ascii="Times New Roman" w:eastAsia="MS Mincho" w:hAnsi="Times New Roman" w:cs="Times New Roman"/>
          <w:sz w:val="24"/>
          <w:szCs w:val="24"/>
        </w:rPr>
      </w:pPr>
      <w:r w:rsidRPr="0021461F">
        <w:rPr>
          <w:rFonts w:ascii="Times New Roman" w:eastAsia="MS Mincho" w:hAnsi="Times New Roman" w:cs="Times New Roman"/>
          <w:sz w:val="24"/>
          <w:szCs w:val="24"/>
        </w:rPr>
        <w:t xml:space="preserve">Ligji Nr. 8636 Për zonat ekonomike të Shqipërisë </w:t>
      </w:r>
    </w:p>
    <w:p w:rsidR="00C076B3" w:rsidRPr="0021461F" w:rsidRDefault="00C076B3" w:rsidP="00833DD9">
      <w:pPr>
        <w:numPr>
          <w:ilvl w:val="0"/>
          <w:numId w:val="39"/>
        </w:numPr>
        <w:autoSpaceDE w:val="0"/>
        <w:autoSpaceDN w:val="0"/>
        <w:adjustRightInd w:val="0"/>
        <w:spacing w:after="120"/>
        <w:jc w:val="both"/>
        <w:rPr>
          <w:rFonts w:ascii="Times New Roman" w:eastAsia="Times New Roman" w:hAnsi="Times New Roman" w:cs="Times New Roman"/>
          <w:sz w:val="24"/>
          <w:szCs w:val="24"/>
        </w:rPr>
      </w:pPr>
      <w:r w:rsidRPr="0021461F">
        <w:rPr>
          <w:rFonts w:ascii="Times New Roman" w:eastAsia="Times New Roman" w:hAnsi="Times New Roman" w:cs="Times New Roman"/>
          <w:sz w:val="24"/>
          <w:szCs w:val="24"/>
        </w:rPr>
        <w:t>Mazreku I., “Menaxhimi i Doganave”, Dispence, Kolegji Pjetër Budi, 2010.</w:t>
      </w:r>
    </w:p>
    <w:p w:rsidR="00C076B3" w:rsidRPr="0021461F" w:rsidRDefault="00C076B3" w:rsidP="00833DD9">
      <w:pPr>
        <w:numPr>
          <w:ilvl w:val="0"/>
          <w:numId w:val="39"/>
        </w:numPr>
        <w:autoSpaceDE w:val="0"/>
        <w:autoSpaceDN w:val="0"/>
        <w:adjustRightInd w:val="0"/>
        <w:spacing w:after="120"/>
        <w:jc w:val="both"/>
        <w:rPr>
          <w:rFonts w:ascii="Times New Roman" w:eastAsia="Times New Roman" w:hAnsi="Times New Roman" w:cs="Times New Roman"/>
          <w:sz w:val="24"/>
          <w:szCs w:val="24"/>
        </w:rPr>
      </w:pPr>
      <w:r w:rsidRPr="0021461F">
        <w:rPr>
          <w:rFonts w:ascii="Times New Roman" w:eastAsia="Times New Roman" w:hAnsi="Times New Roman" w:cs="Times New Roman"/>
          <w:color w:val="000000"/>
          <w:sz w:val="24"/>
          <w:szCs w:val="24"/>
          <w:shd w:val="clear" w:color="auto" w:fill="FFFFFF"/>
        </w:rPr>
        <w:t>Miladinoski S</w:t>
      </w:r>
      <w:r w:rsidRPr="0021461F">
        <w:rPr>
          <w:rFonts w:ascii="Times New Roman" w:eastAsia="Times New Roman" w:hAnsi="Times New Roman" w:cs="Times New Roman"/>
          <w:sz w:val="24"/>
          <w:szCs w:val="24"/>
        </w:rPr>
        <w:t>., “Strategjia e Marketingut Ndërkombëtar”, Kolegji Pjetër Budi, 2010.</w:t>
      </w:r>
    </w:p>
    <w:p w:rsidR="00C076B3" w:rsidRPr="0021461F" w:rsidRDefault="00C076B3" w:rsidP="00833DD9">
      <w:pPr>
        <w:numPr>
          <w:ilvl w:val="0"/>
          <w:numId w:val="39"/>
        </w:numPr>
        <w:spacing w:after="120"/>
        <w:jc w:val="both"/>
        <w:rPr>
          <w:rFonts w:ascii="Times New Roman" w:eastAsia="MS Mincho" w:hAnsi="Times New Roman" w:cs="Times New Roman"/>
          <w:sz w:val="24"/>
          <w:szCs w:val="24"/>
        </w:rPr>
      </w:pPr>
      <w:r w:rsidRPr="0021461F">
        <w:rPr>
          <w:rFonts w:ascii="Times New Roman" w:eastAsia="MS Mincho" w:hAnsi="Times New Roman" w:cs="Times New Roman"/>
          <w:sz w:val="24"/>
          <w:szCs w:val="24"/>
        </w:rPr>
        <w:lastRenderedPageBreak/>
        <w:t xml:space="preserve">Ministria e Tregtisë dhe Industrisë  së Kosovës </w:t>
      </w:r>
    </w:p>
    <w:p w:rsidR="00C076B3" w:rsidRPr="0021461F" w:rsidRDefault="00C076B3" w:rsidP="00833DD9">
      <w:pPr>
        <w:numPr>
          <w:ilvl w:val="0"/>
          <w:numId w:val="39"/>
        </w:numPr>
        <w:autoSpaceDE w:val="0"/>
        <w:autoSpaceDN w:val="0"/>
        <w:adjustRightInd w:val="0"/>
        <w:spacing w:after="120"/>
        <w:jc w:val="both"/>
        <w:rPr>
          <w:rFonts w:ascii="Times New Roman" w:eastAsia="Times New Roman" w:hAnsi="Times New Roman" w:cs="Times New Roman"/>
          <w:sz w:val="24"/>
          <w:szCs w:val="24"/>
        </w:rPr>
      </w:pPr>
      <w:r w:rsidRPr="0021461F">
        <w:rPr>
          <w:rFonts w:ascii="Times New Roman" w:eastAsia="Times New Roman" w:hAnsi="Times New Roman" w:cs="Times New Roman"/>
          <w:sz w:val="24"/>
          <w:szCs w:val="24"/>
        </w:rPr>
        <w:t>Mehdi H., “E Drejta Ndërkombëtare Tregtare-Afariste”, Universiteti i Prishtinës, 2007.</w:t>
      </w:r>
    </w:p>
    <w:p w:rsidR="00C076B3" w:rsidRPr="0021461F" w:rsidRDefault="00C076B3" w:rsidP="00833DD9">
      <w:pPr>
        <w:numPr>
          <w:ilvl w:val="0"/>
          <w:numId w:val="39"/>
        </w:numPr>
        <w:autoSpaceDE w:val="0"/>
        <w:autoSpaceDN w:val="0"/>
        <w:adjustRightInd w:val="0"/>
        <w:spacing w:after="120"/>
        <w:jc w:val="both"/>
        <w:rPr>
          <w:rFonts w:ascii="Times New Roman" w:eastAsia="Times New Roman" w:hAnsi="Times New Roman" w:cs="Times New Roman"/>
          <w:sz w:val="24"/>
          <w:szCs w:val="24"/>
        </w:rPr>
      </w:pPr>
      <w:r w:rsidRPr="0021461F">
        <w:rPr>
          <w:rFonts w:ascii="Times New Roman" w:eastAsia="Times New Roman" w:hAnsi="Times New Roman" w:cs="Times New Roman"/>
          <w:sz w:val="24"/>
          <w:szCs w:val="24"/>
        </w:rPr>
        <w:t>Rakicevik G., “Menaxhment”, Kolegji  Universitar Pjetër Budi, 2006.</w:t>
      </w:r>
    </w:p>
    <w:p w:rsidR="00C076B3" w:rsidRPr="0021461F" w:rsidRDefault="00C076B3" w:rsidP="00833DD9">
      <w:pPr>
        <w:numPr>
          <w:ilvl w:val="0"/>
          <w:numId w:val="39"/>
        </w:numPr>
        <w:autoSpaceDE w:val="0"/>
        <w:autoSpaceDN w:val="0"/>
        <w:adjustRightInd w:val="0"/>
        <w:spacing w:after="120"/>
        <w:jc w:val="both"/>
        <w:rPr>
          <w:rFonts w:ascii="Times New Roman" w:eastAsia="Times New Roman" w:hAnsi="Times New Roman" w:cs="Times New Roman"/>
          <w:sz w:val="24"/>
          <w:szCs w:val="24"/>
        </w:rPr>
      </w:pPr>
      <w:r w:rsidRPr="0021461F">
        <w:rPr>
          <w:rFonts w:ascii="Times New Roman" w:eastAsia="Times New Roman" w:hAnsi="Times New Roman" w:cs="Times New Roman"/>
          <w:sz w:val="24"/>
          <w:szCs w:val="24"/>
        </w:rPr>
        <w:t>Rakicevik G., “Menaxhmenti i Resurseve Njerezore”, Kolegji Pjetër Budi, 2007</w:t>
      </w:r>
    </w:p>
    <w:p w:rsidR="00C076B3" w:rsidRPr="0021461F" w:rsidRDefault="00C076B3" w:rsidP="00833DD9">
      <w:pPr>
        <w:numPr>
          <w:ilvl w:val="0"/>
          <w:numId w:val="39"/>
        </w:numPr>
        <w:autoSpaceDE w:val="0"/>
        <w:autoSpaceDN w:val="0"/>
        <w:adjustRightInd w:val="0"/>
        <w:spacing w:after="120"/>
        <w:jc w:val="both"/>
        <w:rPr>
          <w:rFonts w:ascii="Times New Roman" w:eastAsia="Times New Roman" w:hAnsi="Times New Roman" w:cs="Times New Roman"/>
          <w:sz w:val="24"/>
          <w:szCs w:val="24"/>
        </w:rPr>
      </w:pPr>
      <w:r w:rsidRPr="0021461F">
        <w:rPr>
          <w:rFonts w:ascii="Times New Roman" w:eastAsia="Times New Roman" w:hAnsi="Times New Roman" w:cs="Times New Roman"/>
          <w:sz w:val="24"/>
          <w:szCs w:val="24"/>
        </w:rPr>
        <w:t>Reckoska G., “Vetitë Teknologjike të Mallit gjatë Transportit”, Kolegji Pjetër Budi, 2006.</w:t>
      </w:r>
    </w:p>
    <w:p w:rsidR="00C076B3" w:rsidRPr="0021461F" w:rsidRDefault="00C076B3" w:rsidP="00833DD9">
      <w:pPr>
        <w:numPr>
          <w:ilvl w:val="0"/>
          <w:numId w:val="39"/>
        </w:numPr>
        <w:spacing w:after="120"/>
        <w:jc w:val="both"/>
        <w:rPr>
          <w:rFonts w:ascii="Times New Roman" w:eastAsia="MS Mincho" w:hAnsi="Times New Roman" w:cs="Times New Roman"/>
          <w:sz w:val="24"/>
          <w:szCs w:val="24"/>
        </w:rPr>
      </w:pPr>
      <w:r w:rsidRPr="0021461F">
        <w:rPr>
          <w:rFonts w:ascii="Times New Roman" w:eastAsia="MS Mincho" w:hAnsi="Times New Roman" w:cs="Times New Roman"/>
          <w:sz w:val="24"/>
          <w:szCs w:val="24"/>
        </w:rPr>
        <w:t xml:space="preserve">Smilkovski I., Ligjërata të autorizuara nga “Zonat e Lira Doganore” Master  sem- II-2010 </w:t>
      </w:r>
    </w:p>
    <w:p w:rsidR="00C076B3" w:rsidRPr="0021461F" w:rsidRDefault="00C076B3" w:rsidP="00833DD9">
      <w:pPr>
        <w:autoSpaceDE w:val="0"/>
        <w:autoSpaceDN w:val="0"/>
        <w:adjustRightInd w:val="0"/>
        <w:spacing w:after="0"/>
        <w:jc w:val="both"/>
        <w:rPr>
          <w:rFonts w:ascii="Times New Roman" w:eastAsia="Arial,Bold" w:hAnsi="Times New Roman" w:cs="Times New Roman"/>
          <w:bCs/>
          <w:sz w:val="24"/>
          <w:szCs w:val="24"/>
        </w:rPr>
      </w:pPr>
      <w:r w:rsidRPr="0021461F">
        <w:rPr>
          <w:rFonts w:ascii="Times New Roman" w:eastAsia="Times New Roman" w:hAnsi="Times New Roman" w:cs="Times New Roman"/>
          <w:bCs/>
          <w:sz w:val="24"/>
          <w:szCs w:val="24"/>
        </w:rPr>
        <w:t xml:space="preserve">     </w:t>
      </w:r>
    </w:p>
    <w:p w:rsidR="00C076B3" w:rsidRPr="0021461F" w:rsidRDefault="00C076B3" w:rsidP="00833DD9">
      <w:pPr>
        <w:autoSpaceDE w:val="0"/>
        <w:autoSpaceDN w:val="0"/>
        <w:adjustRightInd w:val="0"/>
        <w:spacing w:after="120"/>
        <w:ind w:left="360"/>
        <w:jc w:val="both"/>
        <w:rPr>
          <w:rFonts w:ascii="Times New Roman" w:eastAsia="Times New Roman" w:hAnsi="Times New Roman" w:cs="Times New Roman"/>
          <w:bCs/>
          <w:sz w:val="24"/>
          <w:szCs w:val="24"/>
        </w:rPr>
      </w:pPr>
      <w:r w:rsidRPr="0021461F">
        <w:rPr>
          <w:rFonts w:ascii="Times New Roman" w:eastAsia="Times New Roman" w:hAnsi="Times New Roman" w:cs="Times New Roman"/>
          <w:bCs/>
          <w:sz w:val="24"/>
          <w:szCs w:val="24"/>
        </w:rPr>
        <w:t xml:space="preserve">   Burimet nga Interneti:</w:t>
      </w:r>
    </w:p>
    <w:p w:rsidR="00C076B3" w:rsidRPr="0021461F" w:rsidRDefault="00C076B3" w:rsidP="00833DD9">
      <w:pPr>
        <w:numPr>
          <w:ilvl w:val="0"/>
          <w:numId w:val="40"/>
        </w:numPr>
        <w:autoSpaceDE w:val="0"/>
        <w:autoSpaceDN w:val="0"/>
        <w:adjustRightInd w:val="0"/>
        <w:spacing w:after="120"/>
        <w:jc w:val="both"/>
        <w:rPr>
          <w:rFonts w:ascii="Times New Roman" w:eastAsia="Times New Roman" w:hAnsi="Times New Roman" w:cs="Times New Roman"/>
          <w:sz w:val="24"/>
          <w:szCs w:val="24"/>
        </w:rPr>
      </w:pPr>
      <w:r w:rsidRPr="0021461F">
        <w:rPr>
          <w:rFonts w:ascii="Times New Roman" w:eastAsia="Times New Roman" w:hAnsi="Times New Roman" w:cs="Times New Roman"/>
          <w:sz w:val="24"/>
          <w:szCs w:val="24"/>
        </w:rPr>
        <w:t>www.sme-ks.org</w:t>
      </w:r>
    </w:p>
    <w:p w:rsidR="00C076B3" w:rsidRPr="0021461F" w:rsidRDefault="00C076B3" w:rsidP="00833DD9">
      <w:pPr>
        <w:numPr>
          <w:ilvl w:val="0"/>
          <w:numId w:val="40"/>
        </w:numPr>
        <w:autoSpaceDE w:val="0"/>
        <w:autoSpaceDN w:val="0"/>
        <w:adjustRightInd w:val="0"/>
        <w:spacing w:after="120"/>
        <w:jc w:val="both"/>
        <w:rPr>
          <w:rFonts w:ascii="Times New Roman" w:eastAsia="Times New Roman" w:hAnsi="Times New Roman" w:cs="Times New Roman"/>
          <w:sz w:val="24"/>
          <w:szCs w:val="24"/>
        </w:rPr>
      </w:pPr>
      <w:r w:rsidRPr="0021461F">
        <w:rPr>
          <w:rFonts w:ascii="Times New Roman" w:eastAsia="Times New Roman" w:hAnsi="Times New Roman" w:cs="Times New Roman"/>
          <w:sz w:val="24"/>
          <w:szCs w:val="24"/>
        </w:rPr>
        <w:t>www.mti-ks.org</w:t>
      </w:r>
    </w:p>
    <w:p w:rsidR="00C076B3" w:rsidRPr="0021461F" w:rsidRDefault="00C076B3" w:rsidP="00833DD9">
      <w:pPr>
        <w:numPr>
          <w:ilvl w:val="0"/>
          <w:numId w:val="40"/>
        </w:numPr>
        <w:autoSpaceDE w:val="0"/>
        <w:autoSpaceDN w:val="0"/>
        <w:adjustRightInd w:val="0"/>
        <w:spacing w:after="120"/>
        <w:jc w:val="both"/>
        <w:rPr>
          <w:rFonts w:ascii="Times New Roman" w:eastAsia="Times New Roman" w:hAnsi="Times New Roman" w:cs="Times New Roman"/>
          <w:sz w:val="24"/>
          <w:szCs w:val="24"/>
        </w:rPr>
      </w:pPr>
      <w:r w:rsidRPr="0021461F">
        <w:rPr>
          <w:rFonts w:ascii="Times New Roman" w:eastAsia="Times New Roman" w:hAnsi="Times New Roman" w:cs="Times New Roman"/>
          <w:sz w:val="24"/>
          <w:szCs w:val="24"/>
        </w:rPr>
        <w:t xml:space="preserve"> </w:t>
      </w:r>
      <w:hyperlink r:id="rId22" w:history="1">
        <w:r w:rsidRPr="0021461F">
          <w:rPr>
            <w:rFonts w:ascii="Times New Roman" w:eastAsia="Times New Roman" w:hAnsi="Times New Roman" w:cs="Times New Roman"/>
            <w:sz w:val="24"/>
            <w:szCs w:val="24"/>
          </w:rPr>
          <w:t>www.ks-gov.net</w:t>
        </w:r>
      </w:hyperlink>
      <w:r w:rsidRPr="0021461F">
        <w:rPr>
          <w:rFonts w:ascii="Times New Roman" w:eastAsia="Times New Roman" w:hAnsi="Times New Roman" w:cs="Times New Roman"/>
          <w:sz w:val="24"/>
          <w:szCs w:val="24"/>
        </w:rPr>
        <w:t xml:space="preserve"> </w:t>
      </w:r>
    </w:p>
    <w:p w:rsidR="00C076B3" w:rsidRPr="0021461F" w:rsidRDefault="00527B35" w:rsidP="00833DD9">
      <w:pPr>
        <w:numPr>
          <w:ilvl w:val="0"/>
          <w:numId w:val="40"/>
        </w:numPr>
        <w:autoSpaceDE w:val="0"/>
        <w:autoSpaceDN w:val="0"/>
        <w:adjustRightInd w:val="0"/>
        <w:spacing w:after="120"/>
        <w:jc w:val="both"/>
        <w:rPr>
          <w:rFonts w:ascii="Times New Roman" w:eastAsia="Times New Roman" w:hAnsi="Times New Roman" w:cs="Times New Roman"/>
          <w:sz w:val="24"/>
          <w:szCs w:val="24"/>
        </w:rPr>
      </w:pPr>
      <w:hyperlink r:id="rId23" w:history="1">
        <w:r w:rsidR="00C076B3" w:rsidRPr="0021461F">
          <w:rPr>
            <w:rFonts w:ascii="Times New Roman" w:eastAsia="Times New Roman" w:hAnsi="Times New Roman" w:cs="Times New Roman"/>
            <w:sz w:val="24"/>
            <w:szCs w:val="24"/>
          </w:rPr>
          <w:t>www.usz.gov.rs</w:t>
        </w:r>
      </w:hyperlink>
    </w:p>
    <w:p w:rsidR="00C076B3" w:rsidRPr="00C076B3" w:rsidRDefault="00C076B3" w:rsidP="00833DD9">
      <w:pPr>
        <w:jc w:val="both"/>
        <w:rPr>
          <w:rFonts w:ascii="Times New Roman" w:hAnsi="Times New Roman" w:cs="Times New Roman"/>
          <w:sz w:val="24"/>
          <w:szCs w:val="24"/>
        </w:rPr>
      </w:pPr>
    </w:p>
    <w:p w:rsidR="00C076B3" w:rsidRDefault="00C076B3" w:rsidP="00833DD9">
      <w:pPr>
        <w:jc w:val="both"/>
        <w:rPr>
          <w:rFonts w:ascii="Times New Roman" w:hAnsi="Times New Roman" w:cs="Times New Roman"/>
          <w:sz w:val="24"/>
          <w:szCs w:val="24"/>
        </w:rPr>
      </w:pPr>
    </w:p>
    <w:p w:rsidR="0021461F" w:rsidRDefault="0021461F" w:rsidP="00833DD9">
      <w:pPr>
        <w:jc w:val="both"/>
        <w:rPr>
          <w:rFonts w:ascii="Times New Roman" w:hAnsi="Times New Roman" w:cs="Times New Roman"/>
          <w:sz w:val="24"/>
          <w:szCs w:val="24"/>
        </w:rPr>
      </w:pPr>
    </w:p>
    <w:p w:rsidR="0021461F" w:rsidRDefault="0021461F" w:rsidP="00833DD9">
      <w:pPr>
        <w:jc w:val="both"/>
        <w:rPr>
          <w:rFonts w:ascii="Times New Roman" w:hAnsi="Times New Roman" w:cs="Times New Roman"/>
          <w:sz w:val="24"/>
          <w:szCs w:val="24"/>
        </w:rPr>
      </w:pPr>
    </w:p>
    <w:p w:rsidR="0021461F" w:rsidRDefault="0021461F" w:rsidP="00833DD9">
      <w:pPr>
        <w:jc w:val="both"/>
        <w:rPr>
          <w:rFonts w:ascii="Times New Roman" w:hAnsi="Times New Roman" w:cs="Times New Roman"/>
          <w:sz w:val="24"/>
          <w:szCs w:val="24"/>
        </w:rPr>
      </w:pPr>
    </w:p>
    <w:p w:rsidR="0021461F" w:rsidRDefault="0021461F" w:rsidP="00833DD9">
      <w:pPr>
        <w:jc w:val="both"/>
        <w:rPr>
          <w:rFonts w:ascii="Times New Roman" w:hAnsi="Times New Roman" w:cs="Times New Roman"/>
          <w:sz w:val="24"/>
          <w:szCs w:val="24"/>
        </w:rPr>
      </w:pPr>
    </w:p>
    <w:p w:rsidR="004170AD" w:rsidRDefault="004170AD" w:rsidP="00833DD9">
      <w:pPr>
        <w:jc w:val="both"/>
        <w:rPr>
          <w:rFonts w:ascii="Times New Roman" w:hAnsi="Times New Roman" w:cs="Times New Roman"/>
          <w:sz w:val="24"/>
          <w:szCs w:val="24"/>
        </w:rPr>
      </w:pPr>
    </w:p>
    <w:p w:rsidR="004170AD" w:rsidRDefault="004170AD" w:rsidP="00833DD9">
      <w:pPr>
        <w:jc w:val="both"/>
        <w:rPr>
          <w:rFonts w:ascii="Times New Roman" w:hAnsi="Times New Roman" w:cs="Times New Roman"/>
          <w:sz w:val="24"/>
          <w:szCs w:val="24"/>
        </w:rPr>
      </w:pPr>
    </w:p>
    <w:p w:rsidR="004170AD" w:rsidRDefault="004170AD" w:rsidP="00833DD9">
      <w:pPr>
        <w:jc w:val="both"/>
        <w:rPr>
          <w:rFonts w:ascii="Times New Roman" w:hAnsi="Times New Roman" w:cs="Times New Roman"/>
          <w:sz w:val="24"/>
          <w:szCs w:val="24"/>
        </w:rPr>
      </w:pPr>
    </w:p>
    <w:p w:rsidR="004170AD" w:rsidRDefault="004170AD" w:rsidP="00833DD9">
      <w:pPr>
        <w:jc w:val="both"/>
        <w:rPr>
          <w:rFonts w:ascii="Times New Roman" w:hAnsi="Times New Roman" w:cs="Times New Roman"/>
          <w:sz w:val="24"/>
          <w:szCs w:val="24"/>
        </w:rPr>
      </w:pPr>
    </w:p>
    <w:p w:rsidR="004170AD" w:rsidRDefault="004170AD" w:rsidP="00833DD9">
      <w:pPr>
        <w:jc w:val="both"/>
        <w:rPr>
          <w:rFonts w:ascii="Times New Roman" w:hAnsi="Times New Roman" w:cs="Times New Roman"/>
          <w:sz w:val="24"/>
          <w:szCs w:val="24"/>
        </w:rPr>
      </w:pPr>
    </w:p>
    <w:p w:rsidR="004170AD" w:rsidRDefault="004170AD" w:rsidP="00833DD9">
      <w:pPr>
        <w:jc w:val="both"/>
        <w:rPr>
          <w:rFonts w:ascii="Times New Roman" w:hAnsi="Times New Roman" w:cs="Times New Roman"/>
          <w:sz w:val="24"/>
          <w:szCs w:val="24"/>
        </w:rPr>
      </w:pPr>
    </w:p>
    <w:p w:rsidR="004170AD" w:rsidRDefault="004170AD" w:rsidP="00833DD9">
      <w:pPr>
        <w:jc w:val="both"/>
        <w:rPr>
          <w:rFonts w:ascii="Times New Roman" w:hAnsi="Times New Roman" w:cs="Times New Roman"/>
          <w:sz w:val="24"/>
          <w:szCs w:val="24"/>
        </w:rPr>
      </w:pPr>
    </w:p>
    <w:p w:rsidR="0021461F" w:rsidRDefault="0021461F" w:rsidP="00833DD9">
      <w:pPr>
        <w:jc w:val="both"/>
        <w:rPr>
          <w:rFonts w:ascii="Times New Roman" w:hAnsi="Times New Roman" w:cs="Times New Roman"/>
          <w:sz w:val="24"/>
          <w:szCs w:val="24"/>
        </w:rPr>
      </w:pPr>
    </w:p>
    <w:p w:rsidR="0021461F" w:rsidRDefault="0021461F" w:rsidP="00833DD9">
      <w:pPr>
        <w:jc w:val="both"/>
        <w:rPr>
          <w:rFonts w:ascii="Times New Roman" w:hAnsi="Times New Roman" w:cs="Times New Roman"/>
          <w:sz w:val="24"/>
          <w:szCs w:val="24"/>
        </w:rPr>
      </w:pPr>
    </w:p>
    <w:p w:rsidR="004170AD" w:rsidRDefault="004170AD" w:rsidP="00833DD9">
      <w:pPr>
        <w:pStyle w:val="Heading1"/>
        <w:jc w:val="both"/>
        <w:rPr>
          <w:sz w:val="28"/>
          <w:szCs w:val="28"/>
        </w:rPr>
      </w:pPr>
      <w:bookmarkStart w:id="227" w:name="_Toc415275740"/>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Pr="006A11FD" w:rsidRDefault="006A11FD" w:rsidP="006A11FD">
      <w:pPr>
        <w:jc w:val="right"/>
        <w:rPr>
          <w:rFonts w:ascii="Times New Roman" w:hAnsi="Times New Roman" w:cs="Times New Roman"/>
          <w:sz w:val="18"/>
          <w:szCs w:val="18"/>
        </w:rPr>
      </w:pPr>
      <w:r>
        <w:rPr>
          <w:rFonts w:ascii="Times New Roman" w:hAnsi="Times New Roman" w:cs="Times New Roman"/>
          <w:sz w:val="18"/>
          <w:szCs w:val="18"/>
        </w:rPr>
        <w:lastRenderedPageBreak/>
        <w:t>UDC: 37.015.31:78</w:t>
      </w:r>
    </w:p>
    <w:p w:rsidR="004170AD" w:rsidRDefault="004170AD" w:rsidP="004170AD">
      <w:pPr>
        <w:pStyle w:val="Heading2"/>
      </w:pPr>
    </w:p>
    <w:p w:rsidR="004170AD" w:rsidRDefault="004170AD" w:rsidP="004170AD">
      <w:pPr>
        <w:pStyle w:val="Heading2"/>
      </w:pPr>
    </w:p>
    <w:p w:rsidR="004170AD" w:rsidRDefault="004170AD" w:rsidP="004170AD">
      <w:pPr>
        <w:pStyle w:val="Heading2"/>
      </w:pPr>
    </w:p>
    <w:p w:rsidR="004170AD" w:rsidRDefault="004170AD" w:rsidP="004170AD">
      <w:pPr>
        <w:pStyle w:val="Heading2"/>
      </w:pPr>
    </w:p>
    <w:p w:rsidR="00B37E36" w:rsidRPr="0010273F" w:rsidRDefault="00B37E36" w:rsidP="004170AD">
      <w:pPr>
        <w:pStyle w:val="Heading2"/>
      </w:pPr>
      <w:bookmarkStart w:id="228" w:name="_Toc415955385"/>
      <w:r w:rsidRPr="0010273F">
        <w:t>RËNDËSIA E KËNDIMIT NË ORËT E EDUKIMIT MUZIKOR</w:t>
      </w:r>
      <w:bookmarkEnd w:id="227"/>
      <w:bookmarkEnd w:id="228"/>
    </w:p>
    <w:p w:rsidR="00B37E36" w:rsidRPr="00885F17" w:rsidRDefault="00B37E36" w:rsidP="00833DD9">
      <w:pPr>
        <w:pStyle w:val="Heading2"/>
        <w:jc w:val="both"/>
        <w:rPr>
          <w:sz w:val="24"/>
          <w:szCs w:val="24"/>
          <w:u w:val="single"/>
        </w:rPr>
      </w:pPr>
      <w:bookmarkStart w:id="229" w:name="_Toc415275741"/>
      <w:bookmarkStart w:id="230" w:name="_Toc415955386"/>
      <w:r w:rsidRPr="00885F17">
        <w:rPr>
          <w:sz w:val="24"/>
          <w:szCs w:val="24"/>
          <w:u w:val="single"/>
        </w:rPr>
        <w:t>BAJRAM  ÇUPI</w:t>
      </w:r>
      <w:r w:rsidR="0010273F">
        <w:rPr>
          <w:sz w:val="24"/>
          <w:szCs w:val="24"/>
          <w:u w:val="single"/>
        </w:rPr>
        <w:t xml:space="preserve"> </w:t>
      </w:r>
      <w:r w:rsidRPr="0010273F">
        <w:rPr>
          <w:rStyle w:val="FootnoteReference"/>
          <w:rFonts w:ascii="Times New Roman" w:hAnsi="Times New Roman" w:cs="Times New Roman"/>
          <w:sz w:val="24"/>
          <w:szCs w:val="24"/>
        </w:rPr>
        <w:footnoteReference w:id="170"/>
      </w:r>
      <w:bookmarkEnd w:id="229"/>
      <w:bookmarkEnd w:id="230"/>
      <w:r w:rsidRPr="0010273F">
        <w:rPr>
          <w:sz w:val="24"/>
          <w:szCs w:val="24"/>
        </w:rPr>
        <w:t xml:space="preserve"> </w:t>
      </w:r>
    </w:p>
    <w:p w:rsidR="00B37E36" w:rsidRDefault="00B37E36" w:rsidP="004170AD">
      <w:pPr>
        <w:pBdr>
          <w:bottom w:val="single" w:sz="12" w:space="1" w:color="auto"/>
        </w:pBdr>
        <w:jc w:val="center"/>
        <w:rPr>
          <w:rFonts w:ascii="Times New Roman" w:hAnsi="Times New Roman" w:cs="Times New Roman"/>
          <w:b/>
          <w:sz w:val="24"/>
          <w:szCs w:val="24"/>
        </w:rPr>
      </w:pPr>
      <w:r w:rsidRPr="00B37E36">
        <w:rPr>
          <w:rFonts w:ascii="Times New Roman" w:hAnsi="Times New Roman" w:cs="Times New Roman"/>
          <w:b/>
          <w:sz w:val="24"/>
          <w:szCs w:val="24"/>
        </w:rPr>
        <w:t>Abstract</w:t>
      </w:r>
    </w:p>
    <w:p w:rsidR="00B37E36" w:rsidRDefault="00B37E36" w:rsidP="00833DD9">
      <w:pPr>
        <w:jc w:val="both"/>
        <w:rPr>
          <w:rFonts w:ascii="Times New Roman" w:hAnsi="Times New Roman" w:cs="Times New Roman"/>
          <w:i/>
          <w:sz w:val="24"/>
          <w:szCs w:val="24"/>
        </w:rPr>
      </w:pPr>
      <w:r w:rsidRPr="00B37E36">
        <w:rPr>
          <w:rFonts w:ascii="Times New Roman" w:hAnsi="Times New Roman" w:cs="Times New Roman"/>
          <w:i/>
          <w:sz w:val="24"/>
          <w:szCs w:val="24"/>
        </w:rPr>
        <w:tab/>
        <w:t>In lessons of music educations the songs has the most important part. She is part of different music activities not only with children in kindergartens and primary schools but also with older pupils. Singing in general will always have a special importance and a very big influence in the development of pupils. She is the best way of introducing the live and helping them developing their personality emotionally. During singing pupils develop not only their music abilities but also their ability of concentrate, their ability of working in groups, their emotional development, etc.  Thru singing pupils will get to know different expressing forms that are acceptable for them (and appropriate for their age), also they get to know different music expressions, which will help them progressing on understanding and felling the music much more emotionally during interpretation. The most effective and appropriate way is the combinations of the text and the melody in a complete song, this also will help them tremendously in their music education. Knowing the importance of this topic this research will be dedicate to helping understand and clarify the importance of singing.</w:t>
      </w:r>
    </w:p>
    <w:p w:rsidR="00B37E36" w:rsidRDefault="00B37E36" w:rsidP="00833DD9">
      <w:pPr>
        <w:jc w:val="both"/>
        <w:rPr>
          <w:rFonts w:ascii="Times New Roman" w:hAnsi="Times New Roman" w:cs="Times New Roman"/>
          <w:sz w:val="24"/>
          <w:szCs w:val="24"/>
        </w:rPr>
      </w:pPr>
      <w:r>
        <w:rPr>
          <w:rFonts w:ascii="Times New Roman" w:hAnsi="Times New Roman" w:cs="Times New Roman"/>
          <w:sz w:val="24"/>
          <w:szCs w:val="24"/>
        </w:rPr>
        <w:t xml:space="preserve">Key words: </w:t>
      </w:r>
      <w:r w:rsidRPr="00B37E36">
        <w:rPr>
          <w:rFonts w:ascii="Times New Roman" w:hAnsi="Times New Roman" w:cs="Times New Roman"/>
          <w:sz w:val="24"/>
          <w:szCs w:val="24"/>
        </w:rPr>
        <w:t>Singin, music educations, working in groups, melody...</w:t>
      </w:r>
      <w:r>
        <w:rPr>
          <w:rFonts w:ascii="Times New Roman" w:hAnsi="Times New Roman" w:cs="Times New Roman"/>
          <w:i/>
          <w:sz w:val="24"/>
          <w:szCs w:val="24"/>
        </w:rPr>
        <w:t xml:space="preserve"> </w:t>
      </w:r>
    </w:p>
    <w:p w:rsidR="00B37E36" w:rsidRPr="00856998" w:rsidRDefault="00B37E36" w:rsidP="00833DD9">
      <w:pPr>
        <w:jc w:val="both"/>
        <w:rPr>
          <w:rFonts w:ascii="Times New Roman" w:hAnsi="Times New Roman" w:cs="Times New Roman"/>
          <w:sz w:val="24"/>
          <w:szCs w:val="24"/>
        </w:rPr>
      </w:pPr>
      <w:r w:rsidRPr="00856998">
        <w:rPr>
          <w:rFonts w:ascii="Times New Roman" w:hAnsi="Times New Roman" w:cs="Times New Roman"/>
          <w:sz w:val="24"/>
          <w:szCs w:val="24"/>
        </w:rPr>
        <w:tab/>
        <w:t>Mësimi i lëndëve të caktuara, ka qëllimet dhe detyrat e tyre, në pajtim me synimin e edukimit të përgjithshëm dhe ndikimin e tyre në shoqëri. Aktiviteti i përgjithshëm pedagogjik është i orientuar  rreth qëllimit që të zhvillojë dhe formojë qenien e re njerëzore në frymën pozitive duke anuar nga jeta shoqërore. Edukimi dhe shkolla, si dhe pedagogjia, janë në shërbim të ndërtimit dhe zhvillimit të mëtejmë drejt shoqërisë më të mirë e më të drejtë si dhe për një jetë më të begatshme të njeriut (individit).</w:t>
      </w:r>
    </w:p>
    <w:p w:rsidR="00B37E36" w:rsidRPr="00856998" w:rsidRDefault="00B37E36" w:rsidP="00833DD9">
      <w:pPr>
        <w:jc w:val="both"/>
        <w:rPr>
          <w:rFonts w:ascii="Times New Roman" w:hAnsi="Times New Roman" w:cs="Times New Roman"/>
          <w:sz w:val="24"/>
          <w:szCs w:val="24"/>
        </w:rPr>
      </w:pPr>
      <w:r w:rsidRPr="00856998">
        <w:rPr>
          <w:rFonts w:ascii="Times New Roman" w:hAnsi="Times New Roman" w:cs="Times New Roman"/>
          <w:sz w:val="24"/>
          <w:szCs w:val="24"/>
        </w:rPr>
        <w:t xml:space="preserve">          Edukimi i gjeneratave të reja për jetë më të mirë, domethënë. në mënyrë pedagogjike t’i mundësohet çdo fëmije, çdo anëtari të shoqërisë, zhvillim i gjithanshëm i forcës dhe aftësive, duke i mundësuar përdorim të lirë në shoqëri dhe përditshmërinë e jetës të atyre aftësive. Jetë e bukur dhe e denjë shëndet fizik dhe forcë, si edhe arsim i mendjes, përgatitje teknike për punë të përditshme si dhe vlera morale për një person  më të përparuar, në një shoqëri të vetëdijshme dhe atdhedashëse. Përkrah gjithë kësaj, jeta nuk do të ishte e plotë dhe </w:t>
      </w:r>
      <w:r w:rsidRPr="00856998">
        <w:rPr>
          <w:rFonts w:ascii="Times New Roman" w:hAnsi="Times New Roman" w:cs="Times New Roman"/>
          <w:sz w:val="24"/>
          <w:szCs w:val="24"/>
        </w:rPr>
        <w:lastRenderedPageBreak/>
        <w:t>e vlefshme, nëse njeriu nuk do të kishte edhe ndjenja të zhvilluara për bukurinë në natyrë, në jetë dhe në art.</w:t>
      </w:r>
    </w:p>
    <w:p w:rsidR="00B37E36" w:rsidRPr="00856998" w:rsidRDefault="00B37E36" w:rsidP="00833DD9">
      <w:pPr>
        <w:ind w:firstLine="720"/>
        <w:jc w:val="both"/>
        <w:rPr>
          <w:rFonts w:ascii="Times New Roman" w:hAnsi="Times New Roman" w:cs="Times New Roman"/>
          <w:sz w:val="24"/>
          <w:szCs w:val="24"/>
        </w:rPr>
      </w:pPr>
      <w:r w:rsidRPr="00856998">
        <w:rPr>
          <w:rFonts w:ascii="Times New Roman" w:hAnsi="Times New Roman" w:cs="Times New Roman"/>
          <w:sz w:val="24"/>
          <w:szCs w:val="24"/>
        </w:rPr>
        <w:t>Duke pasur parasysh këto që u thanë më lartë,  do të konkludojmë se një ndër elementet kryesore për ndërtimin harmonik të personit është edhe edukimi estetik. Konform dispozitave të zhvillimit dhe aftësive te fëmijët për gjetjen dhe përvetësimin e të bukurës në rrethin e vet dhe në veprat artistike, ta kuptojnë atë se çka është e bukur, ta arsyetojnë atë dhe të dallojnë çka me të vërtet është e bukur, e çka bukuri e rrejshme, të zhvillojnë oreksin për bukurinë dhe aftësitë që edhe ata të krijojnë të bukurën,- ja pra kjo do të ishte edukimi estetik.</w:t>
      </w:r>
    </w:p>
    <w:p w:rsidR="00B37E36" w:rsidRPr="00856998" w:rsidRDefault="00B37E36" w:rsidP="00833DD9">
      <w:pPr>
        <w:ind w:firstLine="720"/>
        <w:jc w:val="both"/>
        <w:rPr>
          <w:rFonts w:ascii="Times New Roman" w:hAnsi="Times New Roman" w:cs="Times New Roman"/>
          <w:sz w:val="24"/>
          <w:szCs w:val="24"/>
        </w:rPr>
      </w:pPr>
      <w:r w:rsidRPr="00856998">
        <w:rPr>
          <w:rFonts w:ascii="Times New Roman" w:hAnsi="Times New Roman" w:cs="Times New Roman"/>
          <w:sz w:val="24"/>
          <w:szCs w:val="24"/>
        </w:rPr>
        <w:t xml:space="preserve"> Duke u bazuar në këtë që u tha, pra edhe edukimi muzikor përfshin një pjesë të aktivitetit të njeriut, dhe në këtë pjesë duhet të ushtrojë rolin në ndërtimin e përgjithshëm kulturor të personit në një shoqëri të kulturuar. Me edukimin muzikor do të mundohemi që gjeneratat e ardhshme t’i aftësojmë  për pjesëmarrje aktive dhe gazmore në jetën muzikore të rrethit ku jetojnë dhe veprojnë. Me këtë jeta  e  personit do të ishte më e vlefshme, ndërsa individi që është aktiv në muzikë do të ndryshonte jetën e rrethit me aktivitetin e tij.</w:t>
      </w:r>
    </w:p>
    <w:p w:rsidR="00B37E36" w:rsidRPr="00856998" w:rsidRDefault="00B37E36" w:rsidP="00833DD9">
      <w:pPr>
        <w:ind w:firstLine="708"/>
        <w:jc w:val="both"/>
        <w:rPr>
          <w:rFonts w:ascii="Times New Roman" w:eastAsia="MS Mincho" w:hAnsi="Times New Roman" w:cs="Times New Roman"/>
          <w:sz w:val="24"/>
          <w:szCs w:val="24"/>
        </w:rPr>
      </w:pPr>
      <w:r w:rsidRPr="00856998">
        <w:rPr>
          <w:rFonts w:ascii="Times New Roman" w:eastAsia="MS Mincho" w:hAnsi="Times New Roman" w:cs="Times New Roman"/>
          <w:sz w:val="24"/>
          <w:szCs w:val="24"/>
        </w:rPr>
        <w:t>Arsimi muzikor përveç proceseve psikike ndikon edhe në proceset fizike. Ai ndikon në lëvizjet, në frymëmarrjen dhe qarkullimin e gjakut: si shembull, kur këndojmë, vallëzojmë, po ashtu edhe te lojërat fëmijërore, të gjithë organet funksionojnë në mënyrë të sinkronizuar, që nënkupton ndikim të muzikës në zhvillim shpirtëror dhe fizik te fëmijët. Ky element është shumë i  rëndësishëm, sepse bart gëzim shpirtëror dhe gjallëri fizike.</w:t>
      </w:r>
      <w:r w:rsidRPr="00856998">
        <w:rPr>
          <w:rStyle w:val="FootnoteReference"/>
          <w:rFonts w:ascii="Times New Roman" w:eastAsia="MS Mincho" w:hAnsi="Times New Roman" w:cs="Times New Roman"/>
          <w:sz w:val="24"/>
          <w:szCs w:val="24"/>
        </w:rPr>
        <w:footnoteReference w:id="171"/>
      </w:r>
    </w:p>
    <w:p w:rsidR="00B37E36" w:rsidRPr="00856998" w:rsidRDefault="00B37E36" w:rsidP="00833DD9">
      <w:pPr>
        <w:ind w:firstLine="720"/>
        <w:jc w:val="both"/>
        <w:rPr>
          <w:rFonts w:ascii="Times New Roman" w:hAnsi="Times New Roman" w:cs="Times New Roman"/>
          <w:sz w:val="24"/>
          <w:szCs w:val="24"/>
        </w:rPr>
      </w:pPr>
      <w:r w:rsidRPr="00856998">
        <w:rPr>
          <w:rFonts w:ascii="Times New Roman" w:hAnsi="Times New Roman" w:cs="Times New Roman"/>
          <w:sz w:val="24"/>
          <w:szCs w:val="24"/>
        </w:rPr>
        <w:t xml:space="preserve"> Arsimi muzikor si edhe forma e organizuar e edukimit përkatës, mund të ndikojë në dy drejtime. Në shkollat muzike profesionale, edukimi ka për qëllim aftësimin e muzikantëve produktiv dhe reproduktiv, artistëve të cilit në rrethin e vet do të ishin bartës të krijimtarisë muzikore të popullit të tyre. Nga ana tjetër, në kuadër të shkollave të përgjithshme, si dhe shkollave të popullarizuara edukativo-muzikore, detyra e tyre do të ishte, zhvillimi i aftësive muzikore dhe i aktivitetit muzikor në masat më të gjëra popullore. Nëpërmes të  këtij aktiviteti do të zbulohen talente të cilit me studimet e mëtejme do të aftësohen në artin muzikor dhe do të bëhen krijues të muzikës. Njëkohësisht, masat e gjëra rinore do të bëheshin adhurues dhe njohës të artit muzikor, këngëtar korist, instrumentist të ndryshëm, si për shembull pianist, violinist si dhe shumë instrumente të tjera popullore. Kjo mënyrë e metodikës muzikore, përfshin edukimin muzikor në kuadër të arsimit të përgjithshëm.</w:t>
      </w:r>
    </w:p>
    <w:p w:rsidR="00B37E36" w:rsidRPr="00856998" w:rsidRDefault="00B37E36" w:rsidP="00833DD9">
      <w:pPr>
        <w:jc w:val="both"/>
        <w:rPr>
          <w:rFonts w:ascii="Times New Roman" w:hAnsi="Times New Roman" w:cs="Times New Roman"/>
          <w:sz w:val="24"/>
          <w:szCs w:val="24"/>
        </w:rPr>
      </w:pPr>
      <w:r w:rsidRPr="00856998">
        <w:rPr>
          <w:rFonts w:ascii="Times New Roman" w:hAnsi="Times New Roman" w:cs="Times New Roman"/>
          <w:sz w:val="24"/>
          <w:szCs w:val="24"/>
        </w:rPr>
        <w:tab/>
        <w:t xml:space="preserve">Kënga zë vendin themelor në orët e edukimit muzikor. Ajo është prezent në aktivitetet muzikore si te fëmijët e moshës parashkollore, klasave të ulëta  dhe te fëmijët më të mëdhenj. Këndimi i këngëve ka ndikim të shumë anshëm mbi zhvillimin e nxënësve. Kënga është mjet kryesor për formimin e aftësive muzikore të nxënësve. Ajo është njëra nga mënyrat më të mira të njohjes së jetës dhe pasurimit të njohurive të tyre drejt rrugës emocionale. Gjatë këndimit zhvillohen jo vetëm aftësitë muzikore të nxënësit, por edhe koncentrimi i vëmendjes, aftësia për punën në grup (gjatë interpretimit kolektiv) emocionet etj. </w:t>
      </w:r>
    </w:p>
    <w:p w:rsidR="00B37E36" w:rsidRPr="00856998" w:rsidRDefault="00B37E36" w:rsidP="00833DD9">
      <w:pPr>
        <w:jc w:val="both"/>
        <w:rPr>
          <w:rFonts w:ascii="Times New Roman" w:hAnsi="Times New Roman" w:cs="Times New Roman"/>
          <w:sz w:val="24"/>
          <w:szCs w:val="24"/>
        </w:rPr>
      </w:pPr>
      <w:r w:rsidRPr="00856998">
        <w:rPr>
          <w:rFonts w:ascii="Times New Roman" w:hAnsi="Times New Roman" w:cs="Times New Roman"/>
          <w:sz w:val="24"/>
          <w:szCs w:val="24"/>
        </w:rPr>
        <w:lastRenderedPageBreak/>
        <w:tab/>
        <w:t>Gjatë interpretimit të këngëve të stileve dhe epokave të ndryshme pasurohet kultura muzikore dhe njohuritë e nxënësit  në fushën e krijimtarisë muzikore, përjetohen eksperienca të ndryshme të të dëgjuarit. Nëpërmjet këngës nxënësit njoftohen me materiale shprehëse në forma dhe lloje të cilat janë të pranueshme për ato, vetëdisohen për elementet e të shprehurit muzikor, të cilat nga ana e tyre e rrisin kuptimin dhe përjetimin emocional gjatë pranimit të muzikës.</w:t>
      </w:r>
    </w:p>
    <w:p w:rsidR="00B37E36" w:rsidRPr="00856998" w:rsidRDefault="00B37E36" w:rsidP="00833DD9">
      <w:pPr>
        <w:jc w:val="both"/>
        <w:rPr>
          <w:rFonts w:ascii="Times New Roman" w:hAnsi="Times New Roman" w:cs="Times New Roman"/>
          <w:sz w:val="24"/>
          <w:szCs w:val="24"/>
        </w:rPr>
      </w:pPr>
      <w:r w:rsidRPr="00856998">
        <w:rPr>
          <w:rFonts w:ascii="Times New Roman" w:hAnsi="Times New Roman" w:cs="Times New Roman"/>
          <w:sz w:val="24"/>
          <w:szCs w:val="24"/>
        </w:rPr>
        <w:tab/>
        <w:t>Mënyra më efikase dhe më e përshtatshme është kombinimi i muzikës dhe i tekstit në këngë, kjo gjë ka ndikim më të madh edukativ. Prandaj për këtë fenomen do të flasim në vazhdim të këtij punimi.</w:t>
      </w:r>
    </w:p>
    <w:p w:rsidR="00B37E36" w:rsidRPr="00B37E36" w:rsidRDefault="00B37E36" w:rsidP="00833DD9">
      <w:pPr>
        <w:jc w:val="both"/>
        <w:rPr>
          <w:rFonts w:ascii="Times New Roman" w:hAnsi="Times New Roman" w:cs="Times New Roman"/>
          <w:i/>
          <w:sz w:val="24"/>
          <w:szCs w:val="24"/>
        </w:rPr>
      </w:pPr>
      <w:r w:rsidRPr="00B37E36">
        <w:rPr>
          <w:rFonts w:ascii="Times New Roman" w:hAnsi="Times New Roman" w:cs="Times New Roman"/>
          <w:i/>
          <w:sz w:val="24"/>
          <w:szCs w:val="24"/>
        </w:rPr>
        <w:t xml:space="preserve"> Kënga si mjet edukimi</w:t>
      </w:r>
    </w:p>
    <w:p w:rsidR="00B37E36" w:rsidRPr="00856998" w:rsidRDefault="00B37E36" w:rsidP="00833DD9">
      <w:pPr>
        <w:jc w:val="both"/>
        <w:rPr>
          <w:rFonts w:ascii="Times New Roman" w:hAnsi="Times New Roman" w:cs="Times New Roman"/>
          <w:sz w:val="24"/>
          <w:szCs w:val="24"/>
        </w:rPr>
      </w:pPr>
      <w:r w:rsidRPr="00856998">
        <w:rPr>
          <w:rFonts w:ascii="Times New Roman" w:hAnsi="Times New Roman" w:cs="Times New Roman"/>
          <w:sz w:val="24"/>
          <w:szCs w:val="24"/>
        </w:rPr>
        <w:tab/>
        <w:t>E dimë shumë mirë se kënga si formë është kombinim i muzikës dhe tekstit prandaj edhe ka mundësi të pafundme për ndikim edukativ. Nga njëra anë teksti i literaturës i drejton konkretisht drejt një stili, ndërsa nga ana tjetër, kombinimi me muzikën sjell deri te gjendja emocionale dhe edukimi realizohet në mënyrë më të përshtatshme.</w:t>
      </w:r>
    </w:p>
    <w:p w:rsidR="00B37E36" w:rsidRPr="00856998" w:rsidRDefault="00B37E36" w:rsidP="00833DD9">
      <w:pPr>
        <w:jc w:val="both"/>
        <w:rPr>
          <w:rFonts w:ascii="Times New Roman" w:hAnsi="Times New Roman" w:cs="Times New Roman"/>
          <w:sz w:val="24"/>
          <w:szCs w:val="24"/>
        </w:rPr>
      </w:pPr>
      <w:r w:rsidRPr="00856998">
        <w:rPr>
          <w:rFonts w:ascii="Times New Roman" w:hAnsi="Times New Roman" w:cs="Times New Roman"/>
          <w:sz w:val="24"/>
          <w:szCs w:val="24"/>
        </w:rPr>
        <w:tab/>
        <w:t xml:space="preserve">Për t’u siguruar efekti i shumanshëm i edukimit, përmbajtjet e këngëve duhet të jenë të ndryshme. Vend të veçantë zënë këngët popullore, të cilat përveç njohurive dhe informatave të cilat ua japin nxënësve për historinë tonë, për natyrën, për traditat kombëtare, përmbajnë në vetvete mundësi të pakufizuara për edukimin e personalitetit dhe ndërtimin e një morali të ngritur. Tjetër grup  të  këngëve janë ato të kompozitorëve kombëtar dhe kompozitorëve të huaj. Kjo shumanshmëri e materialit muzikor është shumë e përshtatshme për ndërtimin e një personaliteti të shëndoshë. </w:t>
      </w:r>
    </w:p>
    <w:p w:rsidR="00B37E36" w:rsidRPr="00856998" w:rsidRDefault="00B37E36" w:rsidP="00833DD9">
      <w:pPr>
        <w:jc w:val="both"/>
        <w:rPr>
          <w:rFonts w:ascii="Times New Roman" w:hAnsi="Times New Roman" w:cs="Times New Roman"/>
          <w:sz w:val="24"/>
          <w:szCs w:val="24"/>
        </w:rPr>
      </w:pPr>
      <w:r w:rsidRPr="00856998">
        <w:rPr>
          <w:rFonts w:ascii="Times New Roman" w:hAnsi="Times New Roman" w:cs="Times New Roman"/>
          <w:sz w:val="24"/>
          <w:szCs w:val="24"/>
        </w:rPr>
        <w:tab/>
        <w:t xml:space="preserve">Për fat të keq, në orën e edukimit muzikor akoma nuk vlerësohen siç duhet mundësitë të cilat i ofron kënga. Që ky proces të jetë më efektiv pa tjetër duhet të ndërtohet sistem i kërkesave për kualitet, të cilat duhet t’u përcillen nxënësve të të gjithë moshave dhe më pas të zgjidhen këngët e përshtatshëm nëpërmjet të cilave do të arrihet efekti i kërkuar. </w:t>
      </w:r>
    </w:p>
    <w:p w:rsidR="00B37E36" w:rsidRPr="00B37E36" w:rsidRDefault="00B37E36" w:rsidP="00833DD9">
      <w:pPr>
        <w:jc w:val="both"/>
        <w:rPr>
          <w:rFonts w:ascii="Times New Roman" w:hAnsi="Times New Roman" w:cs="Times New Roman"/>
          <w:sz w:val="24"/>
          <w:szCs w:val="24"/>
        </w:rPr>
      </w:pPr>
      <w:r w:rsidRPr="00B37E36">
        <w:rPr>
          <w:rFonts w:ascii="Times New Roman" w:hAnsi="Times New Roman" w:cs="Times New Roman"/>
          <w:sz w:val="24"/>
          <w:szCs w:val="24"/>
        </w:rPr>
        <w:t>Mësimi i këngës në shkollat fillore</w:t>
      </w:r>
    </w:p>
    <w:p w:rsidR="00B37E36" w:rsidRPr="00856998" w:rsidRDefault="00B37E36" w:rsidP="00833DD9">
      <w:pPr>
        <w:jc w:val="both"/>
        <w:rPr>
          <w:rFonts w:ascii="Times New Roman" w:hAnsi="Times New Roman" w:cs="Times New Roman"/>
          <w:sz w:val="24"/>
          <w:szCs w:val="24"/>
        </w:rPr>
      </w:pPr>
      <w:r w:rsidRPr="00856998">
        <w:rPr>
          <w:rFonts w:ascii="Times New Roman" w:hAnsi="Times New Roman" w:cs="Times New Roman"/>
          <w:sz w:val="32"/>
          <w:szCs w:val="32"/>
        </w:rPr>
        <w:tab/>
      </w:r>
      <w:r w:rsidRPr="00856998">
        <w:rPr>
          <w:rFonts w:ascii="Times New Roman" w:hAnsi="Times New Roman" w:cs="Times New Roman"/>
          <w:sz w:val="24"/>
          <w:szCs w:val="24"/>
        </w:rPr>
        <w:t xml:space="preserve">Aktiviteti i të kënduarit në shkollë përfshin vokalizat, mësimi dhe interpretimi artistik i këngëve, si dhe puna me nxënësit të cilët kanë probleme gjatë intonimit të saktë. Aktiviteti i të kënduarit aktiv fillon me vokaliza. Vokalizat kanë rol të rëndësishëm për formimin dhe zhvillimin e shprehive të të kënduarit. Njëra nga këto është zgjerimi i diapazonit të zërit të  këngëtarit. Përveç këtyre detyrave, vokaliza ka vendin e vet të veçantë në arritjen e aftësisë për ta parafytyruar  muzikën dhe dëgjimin, për formimin e dëgjimit melodik, etj. Mësimi i çdo kënge të re duhet të jetë shumë mirë i menduar dhe i përgatitur nga arsimtari. Domethënë, pas  interpretimit të parë të këngës, në klasë duhet të ekzistojë punë shumë serioze përgatitore nga ana e arsimtarit. Çka përfshinë përgatitja paraprake e arsimtarit? “Nënkuptohet, ajo nuk përfshinë vetëm mësimin e këngës përmendësh. Nëse duam që fëmija të kënaqet me këngën e re, ajo të hy në vetëdijen e tij, arsimtari ambicioz më përpara nga të </w:t>
      </w:r>
      <w:r w:rsidRPr="00856998">
        <w:rPr>
          <w:rFonts w:ascii="Times New Roman" w:hAnsi="Times New Roman" w:cs="Times New Roman"/>
          <w:sz w:val="24"/>
          <w:szCs w:val="24"/>
        </w:rPr>
        <w:lastRenderedPageBreak/>
        <w:t>gjithë duhet të kënaqet (ta pëlqejë) vetë këngën.”</w:t>
      </w:r>
      <w:r w:rsidRPr="00856998">
        <w:rPr>
          <w:rStyle w:val="FootnoteReference"/>
          <w:rFonts w:ascii="Times New Roman" w:hAnsi="Times New Roman" w:cs="Times New Roman"/>
          <w:sz w:val="24"/>
          <w:szCs w:val="24"/>
        </w:rPr>
        <w:footnoteReference w:id="172"/>
      </w:r>
      <w:r w:rsidRPr="00856998">
        <w:rPr>
          <w:rFonts w:ascii="Times New Roman" w:hAnsi="Times New Roman" w:cs="Times New Roman"/>
          <w:sz w:val="24"/>
          <w:szCs w:val="24"/>
        </w:rPr>
        <w:t xml:space="preserve"> Gjatë kohës së parapërgatitjes së mëhershme në shtëpi arsimtari duhet të parashoh se cilat pjesë të këngës gjatë interpretimit do të jenë të vështira dhe problematike për realizim nga ana e nxënësve. Ato mund të jenë: grup i përbërë ritmik, kërcim në melodi, legato ose stakato e gjatë, kombinimi i pushimeve të shkurtra, tingulli i gjatë me zanore të hapur, etj. Nuk është e mjaftueshme që vetëm të konstatohen pjesët e vështira të një kënge. Shumë e rëndësishme është që të planifikohen materiale të përshtatshëm, detyra, ushtrime, lojëra, etj me të cilat shumë më lehtë do të mund t’i zgjedhim problemet. Për këtë qëllim mund të përdoren sqarimet me anë të lëvizjeve të duarve dhe trupit ose të sqarohen në mënyrë grafike,përfytyrim vizual ose asociativ, e cila do t’u ndihmojë që fëmijët ta përfytyrojnë në mënyrë vizuale problemin. Çdo problem i të kënduarit është i ndryshëm dhe për secilin problem elementet e përvetësimit janë shumë konkrete. </w:t>
      </w:r>
    </w:p>
    <w:p w:rsidR="00B37E36" w:rsidRPr="00856998" w:rsidRDefault="00B37E36" w:rsidP="00833DD9">
      <w:pPr>
        <w:jc w:val="both"/>
        <w:rPr>
          <w:rFonts w:ascii="Times New Roman" w:hAnsi="Times New Roman" w:cs="Times New Roman"/>
          <w:sz w:val="24"/>
          <w:szCs w:val="24"/>
        </w:rPr>
      </w:pPr>
      <w:r w:rsidRPr="00856998">
        <w:rPr>
          <w:rFonts w:ascii="Times New Roman" w:hAnsi="Times New Roman" w:cs="Times New Roman"/>
          <w:sz w:val="24"/>
          <w:szCs w:val="24"/>
        </w:rPr>
        <w:tab/>
        <w:t>Moment i rëndësishëm i përgatitjes së arsimtarit është zbulimi i fjalëve të panjohura dhe  përfytyrimi i mënyrës së përshtatshëm se si do t’ua shpjegojë nxënësve. Nga konteksti i punës së deritanishme, për nxënësit është shumë me rëndësi që ta kuptojnë tekstin, që të mund ta gjejnë idenë e autorit brenda tekstit. Nga kjo varet sa arsimtari do të arrijë ta realizojë ndikimin e kërkuar edukativ.</w:t>
      </w:r>
    </w:p>
    <w:p w:rsidR="00B37E36" w:rsidRPr="00856998" w:rsidRDefault="00B37E36" w:rsidP="00833DD9">
      <w:pPr>
        <w:jc w:val="both"/>
        <w:rPr>
          <w:rFonts w:ascii="Times New Roman" w:hAnsi="Times New Roman" w:cs="Times New Roman"/>
          <w:sz w:val="24"/>
          <w:szCs w:val="24"/>
        </w:rPr>
      </w:pPr>
      <w:r w:rsidRPr="00856998">
        <w:rPr>
          <w:rFonts w:ascii="Times New Roman" w:hAnsi="Times New Roman" w:cs="Times New Roman"/>
          <w:sz w:val="24"/>
          <w:szCs w:val="24"/>
        </w:rPr>
        <w:tab/>
        <w:t>Për karakteristikat artistike emocionale të këngës mund të përdoret fjalor me sinonime. E rëndësishme është që arsimtari të përdorë më shumë fjalë (mirëpo të njohura nga nxënësit) gjatë shpjegimit të këngës. Në këtë mënyrë pasurohet fjalori i nxënësve, ai bëhet më artistik dhe më i pasur nga kënga në këngë.</w:t>
      </w:r>
    </w:p>
    <w:p w:rsidR="00B37E36" w:rsidRPr="00856998" w:rsidRDefault="00B37E36" w:rsidP="00833DD9">
      <w:pPr>
        <w:jc w:val="both"/>
        <w:rPr>
          <w:rFonts w:ascii="Times New Roman" w:hAnsi="Times New Roman" w:cs="Times New Roman"/>
          <w:sz w:val="24"/>
          <w:szCs w:val="24"/>
        </w:rPr>
      </w:pPr>
      <w:r w:rsidRPr="00856998">
        <w:rPr>
          <w:rFonts w:ascii="Times New Roman" w:hAnsi="Times New Roman" w:cs="Times New Roman"/>
          <w:sz w:val="24"/>
          <w:szCs w:val="24"/>
        </w:rPr>
        <w:tab/>
        <w:t>Rëndësi të veçantë ka provokimi i interesit të nxënësve për këngën dhe paraqitja e saj dhe mënyra e paraqitjes së saj për herë të parë. Për atë shkak, arsimtari duhet paraprakisht të njihet me biografinë e kompozitorit dhe autorit të tekstit. Nëse ka ndonjë ngjarje interesante që është e lidhur me përmbajtjen e këngës arsimtari duhet ta përgatisë në mënyrë sa më interesant dhe atraktive para se ta paraqesë përpara nxënësve. Ai duhet që ta aktivizojë të gjithë fantazinë krijuese dhe ta gjejë mënyrën më atraktive dhe më origjinale për prezantimin e parë të këngës. Për ta realizuar këtë qëllim mund të përdoret pjesë e fabulës, ndonjë ngjarje e paramenduar e cila do ta tërheqë vëmendje e nxënësve ose si ndonjë letër e cila ka ardhur për ata etj. Asnjëherë nuk duhet që kënga e re të prezantohet me këto fjalë:”Sot do të mësojmë një këngë të re”... nga ky veprim mund të themi se ka mundësi që nxënësit të ndihen të detyruar ta kryejnë atë veprim. Edhe nëse kënga është interesante, nxënësit do ta humbasin interesin ndaj saj.</w:t>
      </w:r>
      <w:r>
        <w:rPr>
          <w:rFonts w:ascii="Times New Roman" w:hAnsi="Times New Roman" w:cs="Times New Roman"/>
          <w:sz w:val="24"/>
          <w:szCs w:val="24"/>
        </w:rPr>
        <w:t xml:space="preserve"> </w:t>
      </w:r>
      <w:r w:rsidRPr="00856998">
        <w:rPr>
          <w:rFonts w:ascii="Times New Roman" w:hAnsi="Times New Roman" w:cs="Times New Roman"/>
          <w:sz w:val="24"/>
          <w:szCs w:val="24"/>
        </w:rPr>
        <w:t>“Më e arsyeshme është që mësimi i këngës të realizohet në tre etapa të cilat janë kushtimisht të ndara njëra nga tjetra. Secila etapë ka përmbajtje specifike, të cilat japin mundësi të mjaftueshme që arsimtari me kreativitet të punojë drejt gjendjes së mënyrave më të lehta për nxënësit për ta mësuar këngën.”</w:t>
      </w:r>
      <w:r w:rsidRPr="00856998">
        <w:rPr>
          <w:rStyle w:val="FootnoteReference"/>
          <w:rFonts w:ascii="Times New Roman" w:hAnsi="Times New Roman" w:cs="Times New Roman"/>
          <w:sz w:val="24"/>
          <w:szCs w:val="24"/>
        </w:rPr>
        <w:footnoteReference w:id="173"/>
      </w:r>
      <w:r w:rsidRPr="00856998">
        <w:rPr>
          <w:rFonts w:ascii="Times New Roman" w:hAnsi="Times New Roman" w:cs="Times New Roman"/>
          <w:sz w:val="24"/>
          <w:szCs w:val="24"/>
        </w:rPr>
        <w:t xml:space="preserve"> </w:t>
      </w:r>
    </w:p>
    <w:p w:rsidR="00B37E36" w:rsidRPr="00856998" w:rsidRDefault="00B37E36" w:rsidP="00833DD9">
      <w:pPr>
        <w:jc w:val="both"/>
        <w:rPr>
          <w:rFonts w:ascii="Times New Roman" w:hAnsi="Times New Roman" w:cs="Times New Roman"/>
          <w:sz w:val="24"/>
          <w:szCs w:val="24"/>
        </w:rPr>
      </w:pPr>
      <w:r w:rsidRPr="00856998">
        <w:rPr>
          <w:rFonts w:ascii="Times New Roman" w:hAnsi="Times New Roman" w:cs="Times New Roman"/>
          <w:sz w:val="24"/>
          <w:szCs w:val="24"/>
        </w:rPr>
        <w:tab/>
      </w:r>
      <w:r w:rsidRPr="00856998">
        <w:rPr>
          <w:rFonts w:ascii="Times New Roman" w:hAnsi="Times New Roman" w:cs="Times New Roman"/>
          <w:i/>
          <w:sz w:val="24"/>
          <w:szCs w:val="24"/>
        </w:rPr>
        <w:t xml:space="preserve">Etapa e parë </w:t>
      </w:r>
      <w:r w:rsidRPr="00856998">
        <w:rPr>
          <w:rFonts w:ascii="Times New Roman" w:hAnsi="Times New Roman" w:cs="Times New Roman"/>
          <w:sz w:val="24"/>
          <w:szCs w:val="24"/>
        </w:rPr>
        <w:t xml:space="preserve">e përfshinë orën e parë në të cilën prezantohet kënga. Qëllimi kryesor është që nxënësit të njihen me karakterin dhe përmbajtjen e këngës, ta përjetojnë ndikimin e saj. Prandaj gjatë etapës së parë rol kryesor ka forma muzikore artistike e këngës dhe </w:t>
      </w:r>
      <w:r w:rsidRPr="00856998">
        <w:rPr>
          <w:rFonts w:ascii="Times New Roman" w:hAnsi="Times New Roman" w:cs="Times New Roman"/>
          <w:sz w:val="24"/>
          <w:szCs w:val="24"/>
        </w:rPr>
        <w:lastRenderedPageBreak/>
        <w:t xml:space="preserve">përmbajtja e tekstit. Në orën e parë  zakonisht e gjithë puna është e drejtuar kah mendimi poetik dhe teksti muzikor, kah ndjenjat, përjetimet, paramendimet e formës muzikore-poetike. Vëmendja e arsimtarit duhet të jetë e drejtuar kah këndimi me shprehje. Mungojnë edhe detyrat analitike si caktimi i  kulminacionit, caktimi i toneve të ulëta dhe të larta, etj. Etapa e parë realizohet me vijueshmëri të caktuar, e cila përfshinë dhënien e drejtimit të parë emocional kur dëgjohet kënga përherë të parë; parashtrimi i pyetjeve në lidhje me këngën; interpretimi i këngës; bisedë në lidhje me pyetjet e parashtruara; interpretimi i dytë i këngës nga arsimtari gjatë të së cilit këtë herë përfshihen dhe nxënësit; sqarimi i fjalëve të panjohura, mendimeve dhe të tjera. </w:t>
      </w:r>
    </w:p>
    <w:p w:rsidR="00B37E36" w:rsidRPr="00856998" w:rsidRDefault="00B37E36" w:rsidP="00833DD9">
      <w:pPr>
        <w:jc w:val="both"/>
        <w:rPr>
          <w:rFonts w:ascii="Times New Roman" w:hAnsi="Times New Roman" w:cs="Times New Roman"/>
          <w:sz w:val="24"/>
          <w:szCs w:val="24"/>
        </w:rPr>
      </w:pPr>
      <w:r w:rsidRPr="00856998">
        <w:rPr>
          <w:rFonts w:ascii="Times New Roman" w:hAnsi="Times New Roman" w:cs="Times New Roman"/>
          <w:sz w:val="24"/>
          <w:szCs w:val="24"/>
        </w:rPr>
        <w:tab/>
      </w:r>
      <w:r w:rsidRPr="00856998">
        <w:rPr>
          <w:rFonts w:ascii="Times New Roman" w:hAnsi="Times New Roman" w:cs="Times New Roman"/>
          <w:i/>
          <w:sz w:val="24"/>
          <w:szCs w:val="24"/>
        </w:rPr>
        <w:t xml:space="preserve">Etapa e dytë </w:t>
      </w:r>
      <w:r w:rsidRPr="00856998">
        <w:rPr>
          <w:rFonts w:ascii="Times New Roman" w:hAnsi="Times New Roman" w:cs="Times New Roman"/>
          <w:sz w:val="24"/>
          <w:szCs w:val="24"/>
        </w:rPr>
        <w:t xml:space="preserve">përfshinë disa orë mësimore. Gjatë kësaj etape kënga mësohet përmendësh, përgatiten detyra analitike në lidhje me formimin e aftësive muzikore etj. Nëse në etapën e parë të mësimit të këngës rëndësia kryesore bie në përjetimin estetik, në etapën e dytë bëhet kombinim i detyrave analitike me ndërtimin artistike-figurativ të këngës. Nga njëra anë, arsimtari i jep detyrë që të realizohet-interpretohet lëvizshmëria e vijës melodike ose të taktohet pulsi metrik, të gjendet toni më i lartë., ndërsa nga ana tjetër vëmendja e nxënësve drejtohet kah interpretimi i bukur i këngës. </w:t>
      </w:r>
    </w:p>
    <w:p w:rsidR="00B37E36" w:rsidRPr="00856998" w:rsidRDefault="00B37E36" w:rsidP="00833DD9">
      <w:pPr>
        <w:jc w:val="both"/>
        <w:rPr>
          <w:rFonts w:ascii="Times New Roman" w:hAnsi="Times New Roman" w:cs="Times New Roman"/>
          <w:sz w:val="24"/>
          <w:szCs w:val="24"/>
        </w:rPr>
      </w:pPr>
      <w:r w:rsidRPr="00856998">
        <w:rPr>
          <w:rFonts w:ascii="Times New Roman" w:hAnsi="Times New Roman" w:cs="Times New Roman"/>
          <w:sz w:val="24"/>
          <w:szCs w:val="24"/>
        </w:rPr>
        <w:tab/>
        <w:t>Arsimtari mund të përdorë disa nga mënyrat në vijim për të arritur interpretimin e saktë të pjesëve më të vështira të këngëve:</w:t>
      </w:r>
    </w:p>
    <w:p w:rsidR="00B37E36" w:rsidRPr="00856998" w:rsidRDefault="00B37E36" w:rsidP="00833DD9">
      <w:pPr>
        <w:spacing w:after="0"/>
        <w:ind w:firstLine="720"/>
        <w:jc w:val="both"/>
        <w:rPr>
          <w:rFonts w:ascii="Times New Roman" w:hAnsi="Times New Roman" w:cs="Times New Roman"/>
          <w:sz w:val="24"/>
          <w:szCs w:val="24"/>
        </w:rPr>
      </w:pPr>
      <w:r w:rsidRPr="00856998">
        <w:rPr>
          <w:rFonts w:ascii="Times New Roman" w:hAnsi="Times New Roman" w:cs="Times New Roman"/>
          <w:sz w:val="24"/>
          <w:szCs w:val="24"/>
        </w:rPr>
        <w:t>1. përdorimi i metodës së krahasimit, kur arsimtari i këndon njëra pas tjetrës variantin e saktë të melodisë dhe më pas të pasaktën.</w:t>
      </w:r>
    </w:p>
    <w:p w:rsidR="00B37E36" w:rsidRPr="00856998" w:rsidRDefault="00B37E36" w:rsidP="00833DD9">
      <w:pPr>
        <w:spacing w:after="0"/>
        <w:ind w:firstLine="720"/>
        <w:jc w:val="both"/>
        <w:rPr>
          <w:rFonts w:ascii="Times New Roman" w:hAnsi="Times New Roman" w:cs="Times New Roman"/>
          <w:sz w:val="24"/>
          <w:szCs w:val="24"/>
        </w:rPr>
      </w:pPr>
      <w:r w:rsidRPr="00856998">
        <w:rPr>
          <w:rFonts w:ascii="Times New Roman" w:hAnsi="Times New Roman" w:cs="Times New Roman"/>
          <w:sz w:val="24"/>
          <w:szCs w:val="24"/>
        </w:rPr>
        <w:t>2. përdorimi i këndimit solo nga nxënësit të cilët janë më muzikal dhe që nga fillimi e kalojnë dhe e interpretojnë të gjithë këngën saktë.</w:t>
      </w:r>
    </w:p>
    <w:p w:rsidR="00B37E36" w:rsidRPr="00856998" w:rsidRDefault="00B37E36" w:rsidP="00833DD9">
      <w:pPr>
        <w:spacing w:after="0"/>
        <w:ind w:firstLine="720"/>
        <w:jc w:val="both"/>
        <w:rPr>
          <w:rFonts w:ascii="Times New Roman" w:hAnsi="Times New Roman" w:cs="Times New Roman"/>
          <w:sz w:val="24"/>
          <w:szCs w:val="24"/>
        </w:rPr>
      </w:pPr>
      <w:r w:rsidRPr="00856998">
        <w:rPr>
          <w:rFonts w:ascii="Times New Roman" w:hAnsi="Times New Roman" w:cs="Times New Roman"/>
          <w:sz w:val="24"/>
          <w:szCs w:val="24"/>
        </w:rPr>
        <w:t>3. përshkrim i vijës melodike me anë të lëvizjeve të dorës, trupit, taktimi, etj.</w:t>
      </w:r>
    </w:p>
    <w:p w:rsidR="00B37E36" w:rsidRPr="00856998" w:rsidRDefault="00B37E36" w:rsidP="00833DD9">
      <w:pPr>
        <w:spacing w:after="0"/>
        <w:ind w:firstLine="720"/>
        <w:jc w:val="both"/>
        <w:rPr>
          <w:rFonts w:ascii="Times New Roman" w:hAnsi="Times New Roman" w:cs="Times New Roman"/>
          <w:sz w:val="24"/>
          <w:szCs w:val="24"/>
        </w:rPr>
      </w:pPr>
      <w:r w:rsidRPr="00856998">
        <w:rPr>
          <w:rFonts w:ascii="Times New Roman" w:hAnsi="Times New Roman" w:cs="Times New Roman"/>
          <w:sz w:val="24"/>
          <w:szCs w:val="24"/>
        </w:rPr>
        <w:t>4. përdorim i lojërave muzikore.</w:t>
      </w:r>
    </w:p>
    <w:p w:rsidR="00B37E36" w:rsidRPr="00856998" w:rsidRDefault="00B37E36" w:rsidP="00833DD9">
      <w:pPr>
        <w:spacing w:after="0"/>
        <w:ind w:firstLine="720"/>
        <w:jc w:val="both"/>
        <w:rPr>
          <w:rFonts w:ascii="Times New Roman" w:hAnsi="Times New Roman" w:cs="Times New Roman"/>
          <w:sz w:val="24"/>
          <w:szCs w:val="24"/>
        </w:rPr>
      </w:pPr>
      <w:r w:rsidRPr="00856998">
        <w:rPr>
          <w:rFonts w:ascii="Times New Roman" w:hAnsi="Times New Roman" w:cs="Times New Roman"/>
          <w:sz w:val="24"/>
          <w:szCs w:val="24"/>
        </w:rPr>
        <w:t>5. sqarimi me asociacione dhe aktivizimi i mendimit vizual të nxënësve, etj.</w:t>
      </w:r>
    </w:p>
    <w:p w:rsidR="00B37E36" w:rsidRPr="00856998" w:rsidRDefault="00B37E36" w:rsidP="00833DD9">
      <w:pPr>
        <w:spacing w:after="0"/>
        <w:ind w:firstLine="720"/>
        <w:jc w:val="both"/>
        <w:rPr>
          <w:rFonts w:ascii="Times New Roman" w:hAnsi="Times New Roman" w:cs="Times New Roman"/>
          <w:sz w:val="24"/>
          <w:szCs w:val="24"/>
        </w:rPr>
      </w:pPr>
      <w:r w:rsidRPr="00856998">
        <w:rPr>
          <w:rFonts w:ascii="Times New Roman" w:hAnsi="Times New Roman" w:cs="Times New Roman"/>
          <w:sz w:val="24"/>
          <w:szCs w:val="24"/>
        </w:rPr>
        <w:t xml:space="preserve">Gjatë interpretimit të këngës duhet të arrihet tempi i përshtatshme, të këndohet me dinamikën e cila do ta zbulojë përmbajtjen më të saktë të këngës, të kihet kujdes dhe të kërkohet  frymëmarrje dhe qëndrim i drejt i të kënduarit, të kërkohet nxjerrje e bukur e tingullit etj. Prandaj etapa e dytë përfshinë disa orë mësimore dhe normalisht e sjellë etapën e tretë. </w:t>
      </w:r>
    </w:p>
    <w:p w:rsidR="00B37E36" w:rsidRPr="00856998" w:rsidRDefault="00B37E36" w:rsidP="00833DD9">
      <w:pPr>
        <w:jc w:val="both"/>
        <w:rPr>
          <w:rFonts w:ascii="Times New Roman" w:hAnsi="Times New Roman" w:cs="Times New Roman"/>
          <w:sz w:val="24"/>
          <w:szCs w:val="24"/>
        </w:rPr>
      </w:pPr>
      <w:r w:rsidRPr="00856998">
        <w:rPr>
          <w:rFonts w:ascii="Times New Roman" w:hAnsi="Times New Roman" w:cs="Times New Roman"/>
          <w:sz w:val="24"/>
          <w:szCs w:val="24"/>
        </w:rPr>
        <w:tab/>
      </w:r>
      <w:r w:rsidRPr="00856998">
        <w:rPr>
          <w:rFonts w:ascii="Times New Roman" w:hAnsi="Times New Roman" w:cs="Times New Roman"/>
          <w:i/>
          <w:sz w:val="24"/>
          <w:szCs w:val="24"/>
        </w:rPr>
        <w:t>Etapa e tretë</w:t>
      </w:r>
      <w:r w:rsidRPr="00856998">
        <w:rPr>
          <w:rFonts w:ascii="Times New Roman" w:hAnsi="Times New Roman" w:cs="Times New Roman"/>
          <w:sz w:val="24"/>
          <w:szCs w:val="24"/>
        </w:rPr>
        <w:t>, gjithashtu , përfshinë disa orë mësimore dhe kushtimisht mund të quhet krijuese. Emri rrjedh nga ajo së në këtë etapë kënga zakonisht interpretohet me kërkesa krijuese. Këto kërkesa krijues janë: bashkëngjitja e interpretimit me instrumente muzikore fëmijërore përfshirja e lëvizjeve, interpretimi me skenografi të përmbajtjes së këngës, gjithashtu mund të zhvillohet ana letrare dhe figurative, etj.</w:t>
      </w:r>
    </w:p>
    <w:p w:rsidR="00B37E36" w:rsidRPr="00856998" w:rsidRDefault="00B37E36" w:rsidP="00833DD9">
      <w:pPr>
        <w:ind w:firstLine="720"/>
        <w:jc w:val="both"/>
        <w:rPr>
          <w:rFonts w:ascii="Times New Roman" w:hAnsi="Times New Roman" w:cs="Times New Roman"/>
          <w:sz w:val="24"/>
          <w:szCs w:val="24"/>
        </w:rPr>
      </w:pPr>
      <w:r w:rsidRPr="00856998">
        <w:rPr>
          <w:rFonts w:ascii="Times New Roman" w:hAnsi="Times New Roman" w:cs="Times New Roman"/>
          <w:sz w:val="24"/>
          <w:szCs w:val="24"/>
        </w:rPr>
        <w:t>Këshilla të dobishme të cilat i vërtetojnë këshillat e mëhershme, vazhdojnë edhe te më M. Mihajllova ata kanë karakter të ndryshëm, domethënë nuk janë të lidhura vetëm me ndërtimin e shprehive të të kënduarit, por të rëndësishëm edhe për zhvillimin e drejtë të të kënduarit të nxënësve dhe në mënyrë indirekte janë të lidhur me problemin të cilin e shqyrtojmë. Përpara se t’u prezantohet kënga e dhënë nxënësve autorja na këshillon kështu:</w:t>
      </w:r>
    </w:p>
    <w:p w:rsidR="00B37E36" w:rsidRPr="00856998" w:rsidRDefault="00B37E36" w:rsidP="00833DD9">
      <w:pPr>
        <w:pStyle w:val="ListParagraph"/>
        <w:numPr>
          <w:ilvl w:val="0"/>
          <w:numId w:val="45"/>
        </w:numPr>
        <w:spacing w:after="0"/>
        <w:jc w:val="both"/>
        <w:rPr>
          <w:rFonts w:ascii="Times New Roman" w:hAnsi="Times New Roman" w:cs="Times New Roman"/>
          <w:sz w:val="24"/>
          <w:szCs w:val="24"/>
        </w:rPr>
      </w:pPr>
      <w:r w:rsidRPr="00856998">
        <w:rPr>
          <w:rFonts w:ascii="Times New Roman" w:hAnsi="Times New Roman" w:cs="Times New Roman"/>
          <w:sz w:val="24"/>
          <w:szCs w:val="24"/>
        </w:rPr>
        <w:lastRenderedPageBreak/>
        <w:t>Përmbajtja e këngës duhet të jetë brenda rrethit të interesave të fëmijëve.</w:t>
      </w:r>
    </w:p>
    <w:p w:rsidR="00B37E36" w:rsidRPr="00856998" w:rsidRDefault="00B37E36" w:rsidP="00833DD9">
      <w:pPr>
        <w:pStyle w:val="ListParagraph"/>
        <w:numPr>
          <w:ilvl w:val="0"/>
          <w:numId w:val="45"/>
        </w:numPr>
        <w:spacing w:after="0"/>
        <w:jc w:val="both"/>
        <w:rPr>
          <w:rFonts w:ascii="Times New Roman" w:hAnsi="Times New Roman" w:cs="Times New Roman"/>
          <w:sz w:val="24"/>
          <w:szCs w:val="24"/>
        </w:rPr>
      </w:pPr>
      <w:r w:rsidRPr="00856998">
        <w:rPr>
          <w:rFonts w:ascii="Times New Roman" w:hAnsi="Times New Roman" w:cs="Times New Roman"/>
          <w:sz w:val="24"/>
          <w:szCs w:val="24"/>
        </w:rPr>
        <w:t xml:space="preserve">  Kontrollojeni tekstin, lexojeni me zë dhe gjeni fjalët e vështira, të pakuptueshme, grup fjalësh të paqarat, fraza (të cilat patjetër duhet t’u sqarohen fëmijëve).</w:t>
      </w:r>
    </w:p>
    <w:p w:rsidR="00B37E36" w:rsidRPr="00856998" w:rsidRDefault="00B37E36" w:rsidP="00833DD9">
      <w:pPr>
        <w:pStyle w:val="ListParagraph"/>
        <w:numPr>
          <w:ilvl w:val="0"/>
          <w:numId w:val="45"/>
        </w:numPr>
        <w:spacing w:after="0"/>
        <w:jc w:val="both"/>
        <w:rPr>
          <w:rFonts w:ascii="Times New Roman" w:hAnsi="Times New Roman" w:cs="Times New Roman"/>
          <w:sz w:val="24"/>
          <w:szCs w:val="24"/>
        </w:rPr>
      </w:pPr>
      <w:r w:rsidRPr="00856998">
        <w:rPr>
          <w:rFonts w:ascii="Times New Roman" w:hAnsi="Times New Roman" w:cs="Times New Roman"/>
          <w:sz w:val="24"/>
          <w:szCs w:val="24"/>
        </w:rPr>
        <w:t>Tek melodia gjeni pjesët më të ndërlikuara ritmikisht të cilat  mund të paraqesin probleme ritmike. Më pas vështroni nëse vështirësitë gjatë interpretimit vinë vetëm nga ritmi (vështirësitë gjatë interpretimit mund të vijnë edhe nga melodia me kërcime më të mëdha.</w:t>
      </w:r>
    </w:p>
    <w:p w:rsidR="00B37E36" w:rsidRPr="00856998" w:rsidRDefault="00B37E36" w:rsidP="00833DD9">
      <w:pPr>
        <w:pStyle w:val="ListParagraph"/>
        <w:numPr>
          <w:ilvl w:val="0"/>
          <w:numId w:val="45"/>
        </w:numPr>
        <w:spacing w:after="0"/>
        <w:jc w:val="both"/>
        <w:rPr>
          <w:rFonts w:ascii="Times New Roman" w:hAnsi="Times New Roman" w:cs="Times New Roman"/>
          <w:sz w:val="24"/>
          <w:szCs w:val="24"/>
        </w:rPr>
      </w:pPr>
      <w:r w:rsidRPr="00856998">
        <w:rPr>
          <w:rFonts w:ascii="Times New Roman" w:hAnsi="Times New Roman" w:cs="Times New Roman"/>
          <w:sz w:val="24"/>
          <w:szCs w:val="24"/>
        </w:rPr>
        <w:t>Kushtoni shumë rëndësi gjatësive të frazave muzikore. Frazat e këngëve të fëmijëve duhet të jenë të shkurtra,  që fëmijët gjatë këndimit mos të kenë nevojë ta ndërpresin frazën që të marrin frymë.</w:t>
      </w:r>
    </w:p>
    <w:p w:rsidR="00B37E36" w:rsidRPr="00856998" w:rsidRDefault="00B37E36" w:rsidP="00833DD9">
      <w:pPr>
        <w:pStyle w:val="ListParagraph"/>
        <w:numPr>
          <w:ilvl w:val="0"/>
          <w:numId w:val="45"/>
        </w:numPr>
        <w:jc w:val="both"/>
        <w:rPr>
          <w:rFonts w:ascii="Times New Roman" w:hAnsi="Times New Roman" w:cs="Times New Roman"/>
          <w:sz w:val="24"/>
          <w:szCs w:val="24"/>
        </w:rPr>
      </w:pPr>
      <w:r w:rsidRPr="00856998">
        <w:rPr>
          <w:rFonts w:ascii="Times New Roman" w:hAnsi="Times New Roman" w:cs="Times New Roman"/>
          <w:sz w:val="24"/>
          <w:szCs w:val="24"/>
        </w:rPr>
        <w:t>Lartësitë e tingujve nuk duhet ta kalojnë lartësinë e diapazonit të zërit fëmijëror.</w:t>
      </w:r>
    </w:p>
    <w:p w:rsidR="00B37E36" w:rsidRPr="00856998" w:rsidRDefault="00B37E36" w:rsidP="00833DD9">
      <w:pPr>
        <w:ind w:firstLine="720"/>
        <w:jc w:val="both"/>
        <w:rPr>
          <w:rFonts w:ascii="Times New Roman" w:hAnsi="Times New Roman" w:cs="Times New Roman"/>
          <w:sz w:val="24"/>
          <w:szCs w:val="24"/>
        </w:rPr>
      </w:pPr>
      <w:r w:rsidRPr="00856998">
        <w:rPr>
          <w:rFonts w:ascii="Times New Roman" w:hAnsi="Times New Roman" w:cs="Times New Roman"/>
          <w:sz w:val="24"/>
          <w:szCs w:val="24"/>
        </w:rPr>
        <w:t>Nuk mund të pajtohemi me idenë që melodia fillimisht të mësohet pa tekst, por me ndonjë rrokje. Kënga paraqet bashkësi të pandarë ndërmjet muzikës dhe tekstit. Ajo i përfshin emocionalisht vetëm nëse nxënësit e përjetojnë që nga fillimi atë lloj bashkimi, i cili është i dhënë nga autorët e saj. Ndoshta një metodë e tillë mund të jetë e pranishme dhe e përshtatshme për fëmijët të cilët merren profesionalisht me muzikë, mirëpo jo në orët e edukimit muzikor nëpër shkolla të përgjithshme.</w:t>
      </w:r>
    </w:p>
    <w:p w:rsidR="00B37E36" w:rsidRPr="00B37E36" w:rsidRDefault="00B37E36" w:rsidP="00833DD9">
      <w:pPr>
        <w:jc w:val="both"/>
        <w:rPr>
          <w:rFonts w:ascii="Times New Roman" w:hAnsi="Times New Roman" w:cs="Times New Roman"/>
          <w:b/>
          <w:sz w:val="24"/>
          <w:szCs w:val="24"/>
        </w:rPr>
      </w:pPr>
      <w:r w:rsidRPr="00B37E36">
        <w:rPr>
          <w:rFonts w:ascii="Times New Roman" w:hAnsi="Times New Roman" w:cs="Times New Roman"/>
          <w:b/>
          <w:sz w:val="24"/>
          <w:szCs w:val="24"/>
        </w:rPr>
        <w:t>LITERATURA</w:t>
      </w:r>
    </w:p>
    <w:p w:rsidR="00B37E36" w:rsidRDefault="00B37E36" w:rsidP="00833DD9">
      <w:pPr>
        <w:jc w:val="both"/>
        <w:rPr>
          <w:rFonts w:ascii="Times New Roman" w:hAnsi="Times New Roman" w:cs="Times New Roman"/>
          <w:sz w:val="24"/>
          <w:szCs w:val="24"/>
        </w:rPr>
      </w:pPr>
      <w:r>
        <w:rPr>
          <w:rFonts w:ascii="Times New Roman" w:hAnsi="Times New Roman" w:cs="Times New Roman"/>
          <w:sz w:val="24"/>
          <w:szCs w:val="24"/>
        </w:rPr>
        <w:t xml:space="preserve">1. </w:t>
      </w:r>
      <w:r w:rsidRPr="00B37E36">
        <w:rPr>
          <w:rFonts w:ascii="Times New Roman" w:hAnsi="Times New Roman" w:cs="Times New Roman"/>
          <w:sz w:val="24"/>
          <w:szCs w:val="24"/>
        </w:rPr>
        <w:t xml:space="preserve">Bektashi, Alma, </w:t>
      </w:r>
      <w:r w:rsidRPr="00B37E36">
        <w:rPr>
          <w:rFonts w:ascii="Times New Roman" w:hAnsi="Times New Roman" w:cs="Times New Roman"/>
          <w:i/>
          <w:sz w:val="24"/>
          <w:szCs w:val="24"/>
        </w:rPr>
        <w:t>Aktori dhe zëri – Elemente të teknikës vokale</w:t>
      </w:r>
      <w:r w:rsidRPr="00B37E36">
        <w:rPr>
          <w:rFonts w:ascii="Times New Roman" w:hAnsi="Times New Roman" w:cs="Times New Roman"/>
          <w:sz w:val="24"/>
          <w:szCs w:val="24"/>
        </w:rPr>
        <w:t>, Prishtinë, 2011</w:t>
      </w:r>
      <w:r>
        <w:rPr>
          <w:rFonts w:ascii="Times New Roman" w:hAnsi="Times New Roman" w:cs="Times New Roman"/>
          <w:sz w:val="24"/>
          <w:szCs w:val="24"/>
        </w:rPr>
        <w:t xml:space="preserve"> </w:t>
      </w:r>
    </w:p>
    <w:p w:rsidR="00B37E36" w:rsidRDefault="00B37E36" w:rsidP="00833DD9">
      <w:pPr>
        <w:jc w:val="both"/>
        <w:rPr>
          <w:rFonts w:ascii="Times New Roman" w:hAnsi="Times New Roman" w:cs="Times New Roman"/>
          <w:sz w:val="24"/>
          <w:szCs w:val="24"/>
        </w:rPr>
      </w:pPr>
      <w:r w:rsidRPr="00B37E36">
        <w:rPr>
          <w:rFonts w:ascii="Times New Roman" w:hAnsi="Times New Roman" w:cs="Times New Roman"/>
          <w:sz w:val="24"/>
          <w:szCs w:val="24"/>
        </w:rPr>
        <w:t xml:space="preserve">2. Berisha, Engjëll, </w:t>
      </w:r>
      <w:r w:rsidRPr="00B37E36">
        <w:rPr>
          <w:rFonts w:ascii="Times New Roman" w:hAnsi="Times New Roman" w:cs="Times New Roman"/>
          <w:i/>
          <w:sz w:val="24"/>
          <w:szCs w:val="24"/>
        </w:rPr>
        <w:t>Historia e muzikës</w:t>
      </w:r>
      <w:r w:rsidRPr="00B37E36">
        <w:rPr>
          <w:rFonts w:ascii="Times New Roman" w:hAnsi="Times New Roman" w:cs="Times New Roman"/>
          <w:sz w:val="24"/>
          <w:szCs w:val="24"/>
        </w:rPr>
        <w:t>, Prishtinë, 2009</w:t>
      </w:r>
    </w:p>
    <w:p w:rsidR="00B37E36" w:rsidRPr="00B37E36" w:rsidRDefault="00B37E36" w:rsidP="00833DD9">
      <w:pPr>
        <w:jc w:val="both"/>
        <w:rPr>
          <w:rFonts w:ascii="Times New Roman" w:hAnsi="Times New Roman" w:cs="Times New Roman"/>
          <w:sz w:val="24"/>
          <w:szCs w:val="24"/>
        </w:rPr>
      </w:pPr>
      <w:r>
        <w:rPr>
          <w:rFonts w:ascii="Times New Roman" w:hAnsi="Times New Roman" w:cs="Times New Roman"/>
          <w:sz w:val="24"/>
          <w:szCs w:val="24"/>
        </w:rPr>
        <w:t>3.</w:t>
      </w:r>
      <w:r w:rsidRPr="00B37E36">
        <w:rPr>
          <w:rFonts w:ascii="Times New Roman" w:hAnsi="Times New Roman" w:cs="Times New Roman"/>
          <w:sz w:val="24"/>
          <w:szCs w:val="24"/>
        </w:rPr>
        <w:t xml:space="preserve"> </w:t>
      </w:r>
      <w:r w:rsidRPr="00B37E36">
        <w:rPr>
          <w:rFonts w:ascii="Times New Roman" w:eastAsia="Times New Roman" w:hAnsi="Times New Roman" w:cs="Times New Roman"/>
          <w:sz w:val="24"/>
          <w:szCs w:val="24"/>
        </w:rPr>
        <w:t xml:space="preserve">Dhomi, Ajmone, </w:t>
      </w:r>
      <w:r w:rsidRPr="00B37E36">
        <w:rPr>
          <w:rFonts w:ascii="Times New Roman" w:eastAsia="Times New Roman" w:hAnsi="Times New Roman" w:cs="Times New Roman"/>
          <w:i/>
          <w:iCs/>
          <w:sz w:val="24"/>
          <w:szCs w:val="24"/>
        </w:rPr>
        <w:t>Metodika e edukatës muzikore,</w:t>
      </w:r>
      <w:r w:rsidRPr="00B37E36">
        <w:rPr>
          <w:rFonts w:ascii="Times New Roman" w:eastAsia="Times New Roman" w:hAnsi="Times New Roman" w:cs="Times New Roman"/>
          <w:sz w:val="24"/>
          <w:szCs w:val="24"/>
        </w:rPr>
        <w:t xml:space="preserve"> Prishtinë 1981.</w:t>
      </w:r>
    </w:p>
    <w:p w:rsidR="00B37E36" w:rsidRPr="00B37E36" w:rsidRDefault="00B37E36" w:rsidP="00833DD9">
      <w:pPr>
        <w:jc w:val="both"/>
        <w:rPr>
          <w:rFonts w:ascii="Times New Roman" w:hAnsi="Times New Roman" w:cs="Times New Roman"/>
          <w:sz w:val="24"/>
          <w:szCs w:val="24"/>
        </w:rPr>
      </w:pPr>
      <w:r w:rsidRPr="00B37E36">
        <w:rPr>
          <w:rFonts w:ascii="Times New Roman" w:hAnsi="Times New Roman" w:cs="Times New Roman"/>
          <w:sz w:val="24"/>
          <w:szCs w:val="24"/>
        </w:rPr>
        <w:t xml:space="preserve">4. Dimitrev, L., </w:t>
      </w:r>
      <w:r w:rsidRPr="00B37E36">
        <w:rPr>
          <w:rFonts w:ascii="Times New Roman" w:hAnsi="Times New Roman" w:cs="Times New Roman"/>
          <w:i/>
          <w:sz w:val="24"/>
          <w:szCs w:val="24"/>
        </w:rPr>
        <w:t>Osnovni vokalni metodiki,</w:t>
      </w:r>
      <w:r w:rsidRPr="00B37E36">
        <w:rPr>
          <w:rFonts w:ascii="Times New Roman" w:hAnsi="Times New Roman" w:cs="Times New Roman"/>
          <w:sz w:val="24"/>
          <w:szCs w:val="24"/>
        </w:rPr>
        <w:t xml:space="preserve"> Moskva, 1968</w:t>
      </w:r>
    </w:p>
    <w:p w:rsidR="00B37E36" w:rsidRPr="00B37E36" w:rsidRDefault="00B37E36" w:rsidP="00833DD9">
      <w:pPr>
        <w:jc w:val="both"/>
        <w:rPr>
          <w:rFonts w:ascii="Times New Roman" w:hAnsi="Times New Roman" w:cs="Times New Roman"/>
          <w:sz w:val="24"/>
          <w:szCs w:val="24"/>
        </w:rPr>
      </w:pPr>
      <w:r w:rsidRPr="00B37E36">
        <w:rPr>
          <w:rFonts w:ascii="Times New Roman" w:hAnsi="Times New Roman" w:cs="Times New Roman"/>
          <w:sz w:val="24"/>
          <w:szCs w:val="24"/>
        </w:rPr>
        <w:t xml:space="preserve">5. Ognenska, N., </w:t>
      </w:r>
      <w:r w:rsidRPr="00B37E36">
        <w:rPr>
          <w:rFonts w:ascii="Times New Roman" w:hAnsi="Times New Roman" w:cs="Times New Roman"/>
          <w:i/>
          <w:sz w:val="24"/>
          <w:szCs w:val="24"/>
        </w:rPr>
        <w:t>Metodika na muzikalnoto vspitanije v opstoobrazovatelnite uçilista,</w:t>
      </w:r>
      <w:r w:rsidRPr="00B37E36">
        <w:rPr>
          <w:rFonts w:ascii="Times New Roman" w:hAnsi="Times New Roman" w:cs="Times New Roman"/>
          <w:sz w:val="24"/>
          <w:szCs w:val="24"/>
        </w:rPr>
        <w:t xml:space="preserve"> Blagoevgrad, 1995</w:t>
      </w:r>
    </w:p>
    <w:p w:rsidR="00B37E36" w:rsidRPr="00B37E36" w:rsidRDefault="00B37E36" w:rsidP="00833DD9">
      <w:pPr>
        <w:jc w:val="both"/>
        <w:rPr>
          <w:rFonts w:ascii="Times New Roman" w:hAnsi="Times New Roman" w:cs="Times New Roman"/>
          <w:sz w:val="24"/>
          <w:szCs w:val="24"/>
        </w:rPr>
      </w:pPr>
      <w:r w:rsidRPr="00B37E36">
        <w:rPr>
          <w:rFonts w:ascii="Times New Roman" w:hAnsi="Times New Roman" w:cs="Times New Roman"/>
          <w:sz w:val="24"/>
          <w:szCs w:val="24"/>
        </w:rPr>
        <w:t xml:space="preserve">6. Plavsha D., Popoviç, B., Eriç, D., </w:t>
      </w:r>
      <w:r w:rsidRPr="00B37E36">
        <w:rPr>
          <w:rFonts w:ascii="Times New Roman" w:hAnsi="Times New Roman" w:cs="Times New Roman"/>
          <w:i/>
          <w:sz w:val="24"/>
          <w:szCs w:val="24"/>
        </w:rPr>
        <w:t>Muzika u shkoli,</w:t>
      </w:r>
      <w:r w:rsidRPr="00B37E36">
        <w:rPr>
          <w:rFonts w:ascii="Times New Roman" w:hAnsi="Times New Roman" w:cs="Times New Roman"/>
          <w:sz w:val="24"/>
          <w:szCs w:val="24"/>
        </w:rPr>
        <w:t xml:space="preserve"> Beograd, 1961</w:t>
      </w:r>
    </w:p>
    <w:p w:rsidR="00B37E36" w:rsidRPr="00B37E36" w:rsidRDefault="00B37E36" w:rsidP="00833DD9">
      <w:pPr>
        <w:jc w:val="both"/>
        <w:rPr>
          <w:rFonts w:ascii="Times New Roman" w:hAnsi="Times New Roman" w:cs="Times New Roman"/>
          <w:sz w:val="24"/>
          <w:szCs w:val="24"/>
        </w:rPr>
      </w:pPr>
      <w:r w:rsidRPr="00B37E36">
        <w:rPr>
          <w:rFonts w:ascii="Times New Roman" w:hAnsi="Times New Roman" w:cs="Times New Roman"/>
          <w:sz w:val="24"/>
          <w:szCs w:val="24"/>
        </w:rPr>
        <w:t xml:space="preserve">7. Petrovskijë, A. B.,” </w:t>
      </w:r>
      <w:r w:rsidRPr="00B37E36">
        <w:rPr>
          <w:rFonts w:ascii="Times New Roman" w:hAnsi="Times New Roman" w:cs="Times New Roman"/>
          <w:i/>
          <w:sz w:val="24"/>
          <w:szCs w:val="24"/>
        </w:rPr>
        <w:t xml:space="preserve">O prikologii liçnosti”, </w:t>
      </w:r>
      <w:r w:rsidRPr="00B37E36">
        <w:rPr>
          <w:rFonts w:ascii="Times New Roman" w:hAnsi="Times New Roman" w:cs="Times New Roman"/>
          <w:sz w:val="24"/>
          <w:szCs w:val="24"/>
        </w:rPr>
        <w:t xml:space="preserve">Moskva,  1971 </w:t>
      </w:r>
    </w:p>
    <w:p w:rsidR="00B37E36" w:rsidRPr="00B37E36" w:rsidRDefault="00B37E36" w:rsidP="00833DD9">
      <w:pPr>
        <w:jc w:val="both"/>
        <w:rPr>
          <w:rFonts w:ascii="Times New Roman" w:hAnsi="Times New Roman" w:cs="Times New Roman"/>
          <w:sz w:val="24"/>
          <w:szCs w:val="24"/>
        </w:rPr>
      </w:pPr>
      <w:r w:rsidRPr="00B37E36">
        <w:rPr>
          <w:rFonts w:ascii="Times New Roman" w:hAnsi="Times New Roman" w:cs="Times New Roman"/>
          <w:sz w:val="24"/>
          <w:szCs w:val="24"/>
        </w:rPr>
        <w:t xml:space="preserve">8. Pozhgaj, Jozha, </w:t>
      </w:r>
      <w:r w:rsidRPr="00B37E36">
        <w:rPr>
          <w:rFonts w:ascii="Times New Roman" w:hAnsi="Times New Roman" w:cs="Times New Roman"/>
          <w:i/>
          <w:sz w:val="24"/>
          <w:szCs w:val="24"/>
        </w:rPr>
        <w:t xml:space="preserve">Metodike muziçke nastave, </w:t>
      </w:r>
      <w:r w:rsidRPr="00B37E36">
        <w:rPr>
          <w:rFonts w:ascii="Times New Roman" w:hAnsi="Times New Roman" w:cs="Times New Roman"/>
          <w:sz w:val="24"/>
          <w:szCs w:val="24"/>
        </w:rPr>
        <w:t>Zagreb, 1950</w:t>
      </w:r>
    </w:p>
    <w:p w:rsidR="00B37E36" w:rsidRPr="00B37E36" w:rsidRDefault="00B37E36" w:rsidP="00833DD9">
      <w:pPr>
        <w:jc w:val="both"/>
        <w:rPr>
          <w:rFonts w:ascii="Times New Roman" w:hAnsi="Times New Roman" w:cs="Times New Roman"/>
          <w:sz w:val="24"/>
          <w:szCs w:val="24"/>
        </w:rPr>
      </w:pPr>
      <w:r w:rsidRPr="00B37E36">
        <w:rPr>
          <w:rFonts w:ascii="Times New Roman" w:hAnsi="Times New Roman" w:cs="Times New Roman"/>
          <w:sz w:val="24"/>
          <w:szCs w:val="24"/>
        </w:rPr>
        <w:t xml:space="preserve">9. </w:t>
      </w:r>
      <w:r w:rsidRPr="00B37E36">
        <w:rPr>
          <w:rFonts w:ascii="Times New Roman" w:eastAsia="Arial Unicode MS" w:hAnsi="Times New Roman" w:cs="Times New Roman"/>
          <w:sz w:val="24"/>
          <w:szCs w:val="24"/>
        </w:rPr>
        <w:t xml:space="preserve">Spahiu, Seniha, </w:t>
      </w:r>
      <w:r w:rsidRPr="00B37E36">
        <w:rPr>
          <w:rFonts w:ascii="Times New Roman" w:eastAsia="Arial Unicode MS" w:hAnsi="Times New Roman" w:cs="Times New Roman"/>
          <w:i/>
          <w:iCs/>
          <w:sz w:val="24"/>
          <w:szCs w:val="24"/>
        </w:rPr>
        <w:t>Metodika e mësimit të muzikës</w:t>
      </w:r>
      <w:r w:rsidRPr="00B37E36">
        <w:rPr>
          <w:rFonts w:ascii="Times New Roman" w:eastAsia="Arial Unicode MS" w:hAnsi="Times New Roman" w:cs="Times New Roman"/>
          <w:sz w:val="24"/>
          <w:szCs w:val="24"/>
        </w:rPr>
        <w:t>, Prishtinë 2009.</w:t>
      </w:r>
    </w:p>
    <w:p w:rsidR="00B37E36" w:rsidRPr="00B37E36" w:rsidRDefault="00B37E36" w:rsidP="00833DD9">
      <w:pPr>
        <w:jc w:val="both"/>
        <w:rPr>
          <w:rFonts w:ascii="Times New Roman" w:hAnsi="Times New Roman" w:cs="Times New Roman"/>
          <w:sz w:val="24"/>
          <w:szCs w:val="24"/>
        </w:rPr>
      </w:pPr>
      <w:r w:rsidRPr="00B37E36">
        <w:rPr>
          <w:rFonts w:ascii="Times New Roman" w:hAnsi="Times New Roman" w:cs="Times New Roman"/>
          <w:sz w:val="24"/>
          <w:szCs w:val="24"/>
        </w:rPr>
        <w:t>10. Zdanoviç, A.P., “</w:t>
      </w:r>
      <w:r w:rsidRPr="00B37E36">
        <w:rPr>
          <w:rFonts w:ascii="Times New Roman" w:hAnsi="Times New Roman" w:cs="Times New Roman"/>
          <w:i/>
          <w:sz w:val="24"/>
          <w:szCs w:val="24"/>
        </w:rPr>
        <w:t>Nikotorije voprosi vokajnoi metodiki”,</w:t>
      </w:r>
      <w:r w:rsidRPr="00B37E36">
        <w:rPr>
          <w:rFonts w:ascii="Times New Roman" w:hAnsi="Times New Roman" w:cs="Times New Roman"/>
          <w:sz w:val="24"/>
          <w:szCs w:val="24"/>
        </w:rPr>
        <w:t xml:space="preserve"> Moskva, 1965</w:t>
      </w:r>
    </w:p>
    <w:p w:rsidR="00B37E36" w:rsidRPr="00856998" w:rsidRDefault="00B37E36" w:rsidP="00833DD9">
      <w:pPr>
        <w:jc w:val="both"/>
      </w:pPr>
    </w:p>
    <w:p w:rsidR="0021461F" w:rsidRDefault="0021461F" w:rsidP="00833DD9">
      <w:pPr>
        <w:jc w:val="both"/>
        <w:rPr>
          <w:rFonts w:ascii="Times New Roman" w:hAnsi="Times New Roman" w:cs="Times New Roman"/>
          <w:sz w:val="24"/>
          <w:szCs w:val="24"/>
        </w:rPr>
      </w:pPr>
    </w:p>
    <w:p w:rsidR="00B37E36" w:rsidRDefault="00B37E36" w:rsidP="00833DD9">
      <w:pPr>
        <w:jc w:val="both"/>
        <w:rPr>
          <w:rFonts w:ascii="Times New Roman" w:hAnsi="Times New Roman" w:cs="Times New Roman"/>
          <w:sz w:val="24"/>
          <w:szCs w:val="24"/>
        </w:rPr>
      </w:pPr>
    </w:p>
    <w:p w:rsidR="00983CB8" w:rsidRPr="00391CB4" w:rsidRDefault="00391CB4" w:rsidP="00391CB4">
      <w:pPr>
        <w:jc w:val="right"/>
        <w:rPr>
          <w:rFonts w:ascii="Times New Roman" w:hAnsi="Times New Roman" w:cs="Times New Roman"/>
          <w:sz w:val="18"/>
          <w:szCs w:val="18"/>
        </w:rPr>
      </w:pPr>
      <w:r>
        <w:rPr>
          <w:rFonts w:ascii="Times New Roman" w:hAnsi="Times New Roman" w:cs="Times New Roman"/>
          <w:sz w:val="18"/>
          <w:szCs w:val="18"/>
        </w:rPr>
        <w:lastRenderedPageBreak/>
        <w:t>UDC: 781.6:{784.4.031.4:781.42(496.5)}</w:t>
      </w:r>
    </w:p>
    <w:p w:rsidR="00983CB8" w:rsidRDefault="00983CB8" w:rsidP="00833DD9">
      <w:pPr>
        <w:jc w:val="both"/>
        <w:rPr>
          <w:rFonts w:ascii="Times New Roman" w:hAnsi="Times New Roman" w:cs="Times New Roman"/>
          <w:sz w:val="24"/>
          <w:szCs w:val="24"/>
        </w:rPr>
      </w:pPr>
    </w:p>
    <w:p w:rsidR="00983CB8" w:rsidRDefault="00983CB8" w:rsidP="00833DD9">
      <w:pPr>
        <w:jc w:val="both"/>
        <w:rPr>
          <w:rFonts w:ascii="Times New Roman" w:hAnsi="Times New Roman" w:cs="Times New Roman"/>
          <w:sz w:val="24"/>
          <w:szCs w:val="24"/>
        </w:rPr>
      </w:pPr>
    </w:p>
    <w:p w:rsidR="00983CB8" w:rsidRDefault="00983CB8" w:rsidP="00833DD9">
      <w:pPr>
        <w:jc w:val="both"/>
        <w:rPr>
          <w:rFonts w:ascii="Times New Roman" w:hAnsi="Times New Roman" w:cs="Times New Roman"/>
          <w:sz w:val="24"/>
          <w:szCs w:val="24"/>
        </w:rPr>
      </w:pPr>
    </w:p>
    <w:p w:rsidR="00983CB8" w:rsidRDefault="00983CB8" w:rsidP="00833DD9">
      <w:pPr>
        <w:jc w:val="both"/>
        <w:rPr>
          <w:rFonts w:ascii="Times New Roman" w:hAnsi="Times New Roman" w:cs="Times New Roman"/>
          <w:sz w:val="24"/>
          <w:szCs w:val="24"/>
        </w:rPr>
      </w:pPr>
    </w:p>
    <w:p w:rsidR="00983CB8" w:rsidRPr="00833DD9" w:rsidRDefault="004170AD" w:rsidP="00007982">
      <w:pPr>
        <w:pStyle w:val="Heading2"/>
      </w:pPr>
      <w:bookmarkStart w:id="231" w:name="_Toc415275742"/>
      <w:bookmarkStart w:id="232" w:name="_Toc415320981"/>
      <w:bookmarkStart w:id="233" w:name="_Toc415955387"/>
      <w:r w:rsidRPr="00833DD9">
        <w:t>DIRIGJENTI SI UDHËHEQËS</w:t>
      </w:r>
      <w:bookmarkEnd w:id="231"/>
      <w:bookmarkEnd w:id="232"/>
      <w:bookmarkEnd w:id="233"/>
    </w:p>
    <w:p w:rsidR="00983CB8" w:rsidRPr="00983CB8" w:rsidRDefault="00983CB8" w:rsidP="00833DD9">
      <w:pPr>
        <w:pStyle w:val="Heading1"/>
        <w:rPr>
          <w:sz w:val="24"/>
          <w:szCs w:val="24"/>
          <w:u w:val="single"/>
        </w:rPr>
      </w:pPr>
      <w:bookmarkStart w:id="234" w:name="_Toc415275743"/>
      <w:bookmarkStart w:id="235" w:name="_Toc415955388"/>
      <w:r w:rsidRPr="00833DD9">
        <w:rPr>
          <w:rStyle w:val="Heading2Char"/>
        </w:rPr>
        <w:t>Arifikmet Xhemaili</w:t>
      </w:r>
      <w:r w:rsidRPr="0010273F">
        <w:rPr>
          <w:rStyle w:val="FootnoteReference"/>
          <w:color w:val="000000"/>
          <w:sz w:val="24"/>
          <w:szCs w:val="24"/>
        </w:rPr>
        <w:footnoteReference w:id="174"/>
      </w:r>
      <w:bookmarkEnd w:id="234"/>
      <w:bookmarkEnd w:id="235"/>
    </w:p>
    <w:p w:rsidR="00983CB8" w:rsidRPr="00BD23D0" w:rsidRDefault="00983CB8" w:rsidP="00833DD9">
      <w:pPr>
        <w:jc w:val="both"/>
        <w:rPr>
          <w:rFonts w:ascii="Times New Roman" w:hAnsi="Times New Roman" w:cs="Times New Roman"/>
          <w:color w:val="000000"/>
          <w:sz w:val="24"/>
          <w:szCs w:val="24"/>
        </w:rPr>
      </w:pPr>
    </w:p>
    <w:p w:rsidR="00983CB8" w:rsidRDefault="00983CB8" w:rsidP="00833DD9">
      <w:pPr>
        <w:pBdr>
          <w:bottom w:val="single" w:sz="12" w:space="1" w:color="auto"/>
        </w:pBdr>
        <w:ind w:firstLine="360"/>
        <w:jc w:val="both"/>
        <w:rPr>
          <w:rFonts w:ascii="Times New Roman" w:hAnsi="Times New Roman" w:cs="Times New Roman"/>
          <w:sz w:val="24"/>
          <w:szCs w:val="24"/>
          <w:shd w:val="clear" w:color="auto" w:fill="FFFFFF"/>
        </w:rPr>
      </w:pPr>
      <w:r w:rsidRPr="00BD23D0">
        <w:rPr>
          <w:rFonts w:ascii="Times New Roman" w:hAnsi="Times New Roman" w:cs="Times New Roman"/>
          <w:sz w:val="24"/>
          <w:szCs w:val="24"/>
          <w:shd w:val="clear" w:color="auto" w:fill="FFFFFF"/>
        </w:rPr>
        <w:t>Abstract:</w:t>
      </w:r>
    </w:p>
    <w:p w:rsidR="00983CB8" w:rsidRPr="00BD23D0" w:rsidRDefault="00983CB8" w:rsidP="00833DD9">
      <w:pPr>
        <w:ind w:firstLine="720"/>
        <w:jc w:val="both"/>
        <w:rPr>
          <w:rFonts w:ascii="Times New Roman" w:hAnsi="Times New Roman" w:cs="Times New Roman"/>
          <w:sz w:val="24"/>
          <w:szCs w:val="24"/>
          <w:shd w:val="clear" w:color="auto" w:fill="FFFFFF"/>
        </w:rPr>
      </w:pPr>
      <w:r w:rsidRPr="00BD23D0">
        <w:rPr>
          <w:rFonts w:ascii="Times New Roman" w:hAnsi="Times New Roman" w:cs="Times New Roman"/>
          <w:sz w:val="24"/>
          <w:szCs w:val="24"/>
          <w:shd w:val="clear" w:color="auto" w:fill="FFFFFF"/>
        </w:rPr>
        <w:t>Any issue related to non-verbal forms of communication, has to do with leadership expression and as such, logically, intervenes from society to art, to reflect upon the figure of the conductor as leader of the musicians. Members of a certain musical ensemble (vocal or instrumental), from the ancient historical past, have felt and contemplated the need for the appointment of one of them, who will take the role of coordinating the entire group.</w:t>
      </w:r>
    </w:p>
    <w:p w:rsidR="00983CB8" w:rsidRPr="00BD23D0" w:rsidRDefault="00983CB8" w:rsidP="00833DD9">
      <w:pPr>
        <w:pBdr>
          <w:bottom w:val="single" w:sz="12" w:space="1" w:color="auto"/>
        </w:pBdr>
        <w:ind w:firstLine="720"/>
        <w:jc w:val="both"/>
        <w:rPr>
          <w:rFonts w:ascii="Times New Roman" w:hAnsi="Times New Roman" w:cs="Times New Roman"/>
          <w:color w:val="000000"/>
          <w:sz w:val="24"/>
          <w:szCs w:val="24"/>
        </w:rPr>
      </w:pPr>
      <w:r w:rsidRPr="00BD23D0">
        <w:rPr>
          <w:rFonts w:ascii="Times New Roman" w:hAnsi="Times New Roman" w:cs="Times New Roman"/>
          <w:sz w:val="24"/>
          <w:szCs w:val="24"/>
          <w:shd w:val="clear" w:color="auto" w:fill="FFFFFF"/>
        </w:rPr>
        <w:t>This is noticed when speaking for the way of organization of iso-polyphonic folk ensembles in the Southern Albania, known as ensembles without visible conductor. According to I. Kadare, in the polyphonic folk song, merging, communication, collective discharge of individual and vice versa, swelling of the collective to the individual, reach the highest point</w:t>
      </w:r>
      <w:r w:rsidRPr="00BD23D0">
        <w:rPr>
          <w:rFonts w:ascii="Times New Roman" w:hAnsi="Times New Roman" w:cs="Times New Roman"/>
          <w:color w:val="444444"/>
          <w:sz w:val="24"/>
          <w:szCs w:val="24"/>
          <w:shd w:val="clear" w:color="auto" w:fill="FFFFFF"/>
        </w:rPr>
        <w:t>.</w:t>
      </w:r>
    </w:p>
    <w:p w:rsidR="00983CB8" w:rsidRPr="00BD23D0" w:rsidRDefault="00983CB8" w:rsidP="00833DD9">
      <w:pPr>
        <w:ind w:firstLine="72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Besojmë se drejtuesi i zgjedhur i ansamblit, fillimisht kishte funksione të thjeshta dhe elementare, si p.sh, që në mënyrë ritmike të mbante ritmin e melodisë së kënduar nga të gjithë, duke shfrytëzuar këmbën, dorën, ose  edhe ndonjë mjet a tingull që prodhonte një vegël e caktuar. Pikërisht ky këndvështrim i rolit të dirigjentit ka përshkruar rrugën historike, prej dëgjimit dhe akustikës së tij, drejt  pamjes reale. Ekzistojnë të dhëna se, regjistrimi i pazëshëm i ritmit me anë të lëvizjes së dorës, ka ekzistuar që nga shekulli XVI. Është e mundur të ketë ekzistuar edhe më herët, por ajo që pranohet nga të gjithë është se sinjali i zëshëm në fund  i bën vend sinjalit pamor, në shekullin XIX</w:t>
      </w:r>
      <w:r w:rsidRPr="00BD23D0">
        <w:rPr>
          <w:rStyle w:val="FootnoteReference"/>
          <w:rFonts w:ascii="Times New Roman" w:hAnsi="Times New Roman" w:cs="Times New Roman"/>
          <w:color w:val="000000"/>
          <w:sz w:val="24"/>
          <w:szCs w:val="24"/>
        </w:rPr>
        <w:footnoteReference w:id="175"/>
      </w:r>
      <w:r w:rsidRPr="00BD23D0">
        <w:rPr>
          <w:rFonts w:ascii="Times New Roman" w:hAnsi="Times New Roman" w:cs="Times New Roman"/>
          <w:color w:val="000000"/>
          <w:sz w:val="24"/>
          <w:szCs w:val="24"/>
        </w:rPr>
        <w:t>.</w:t>
      </w:r>
    </w:p>
    <w:p w:rsidR="00983CB8" w:rsidRPr="00BD23D0" w:rsidRDefault="00983CB8" w:rsidP="00833DD9">
      <w:pPr>
        <w:ind w:firstLine="36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Kultura interpretuese e muziktarëve në ansambël, ka kaluar, prej dëgjimit, në mënyrën pamore të komunikimit, mes dirigjentit dhe ansamblit. Sa më profesional dhe me përvoje të jetë ansambli, aq më e vogël mbetet të jetë pjesa me sqarimet gojore nga ana e dirigjentit. Goditjet e shkopit të dirigjentit mbi pultin e dirigjimit, nga ana e dirigjentëve të njohur, është </w:t>
      </w:r>
      <w:r w:rsidRPr="00BD23D0">
        <w:rPr>
          <w:rFonts w:ascii="Times New Roman" w:hAnsi="Times New Roman" w:cs="Times New Roman"/>
          <w:color w:val="000000"/>
          <w:sz w:val="24"/>
          <w:szCs w:val="24"/>
        </w:rPr>
        <w:lastRenderedPageBreak/>
        <w:t xml:space="preserve">shprehje e dukshme e pakënaqësisë në lidhje me mos korrektesën në interpretim dhe pamundësinë e realizimit të muzikës së zgjedhur për interpretim. </w:t>
      </w:r>
    </w:p>
    <w:p w:rsidR="00983CB8" w:rsidRPr="00BD23D0" w:rsidRDefault="00983CB8" w:rsidP="00833DD9">
      <w:pPr>
        <w:shd w:val="clear" w:color="auto" w:fill="FFFFFF"/>
        <w:ind w:firstLine="72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Dirigjimi është shumë më shumë sesa të ngresh duart përpara ansamblit muzikor pasi dirigjenti ka dy përgjegjësi kryesore: të fillojë muzikën njëkohësisht për të gjithë ansamblin mbështetur në një ritëm të pastër dhe kohë të qartë; dhe të mbështesë realizimin cilësor të muzikës përmes evidentimit të shprehjes dhe dinamikave muzikore të pasqyruara në partiturën muzikore.</w:t>
      </w:r>
    </w:p>
    <w:p w:rsidR="00983CB8" w:rsidRPr="00BD23D0" w:rsidRDefault="00983CB8" w:rsidP="00833DD9">
      <w:pPr>
        <w:shd w:val="clear" w:color="auto" w:fill="FFFFFF"/>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BD23D0">
        <w:rPr>
          <w:rFonts w:ascii="Times New Roman" w:hAnsi="Times New Roman" w:cs="Times New Roman"/>
          <w:color w:val="000000"/>
          <w:sz w:val="24"/>
          <w:szCs w:val="24"/>
        </w:rPr>
        <w:t>Akti i dirigjimit është sa gjuhë e sjelljes njerëzore, aq dhe mënyrë e veçantë e shprehjes së shoqërimeve muzikore përmes lëvizjeve te trupit. Në këtë pikë, na duhet të kujtojmë se, kur flasim për gjuhën e muzikës,  nuk do të mjaftonte të kuptohej ajo (</w:t>
      </w:r>
      <w:r w:rsidRPr="00BD23D0">
        <w:rPr>
          <w:rFonts w:ascii="Times New Roman" w:hAnsi="Times New Roman" w:cs="Times New Roman"/>
          <w:i/>
          <w:iCs/>
          <w:color w:val="000000"/>
          <w:sz w:val="24"/>
          <w:szCs w:val="24"/>
        </w:rPr>
        <w:t>edhe nga ana e dirigjentit-shënimi ynë</w:t>
      </w:r>
      <w:r w:rsidRPr="00BD23D0">
        <w:rPr>
          <w:rFonts w:ascii="Times New Roman" w:hAnsi="Times New Roman" w:cs="Times New Roman"/>
          <w:color w:val="000000"/>
          <w:sz w:val="24"/>
          <w:szCs w:val="24"/>
        </w:rPr>
        <w:t>), vetëm në pamjen e një sistemi shenjash dhe simbolesh. Sipas F. Hysit kuptimi i saktë i gjuhës së muzikës do të ishte një lloj kriteri profesional për të dalluar artin nga jo arti; artistin profesionist nga ai amator e diletant dhe më në fund, artistin e madh nga artisti i zakonshëm dhe i përditshëm i muzikës</w:t>
      </w:r>
      <w:r w:rsidRPr="00BD23D0">
        <w:rPr>
          <w:rStyle w:val="FootnoteReference"/>
          <w:rFonts w:ascii="Times New Roman" w:hAnsi="Times New Roman" w:cs="Times New Roman"/>
          <w:color w:val="000000"/>
          <w:sz w:val="24"/>
          <w:szCs w:val="24"/>
        </w:rPr>
        <w:footnoteReference w:id="176"/>
      </w:r>
      <w:r w:rsidRPr="00BD23D0">
        <w:rPr>
          <w:rFonts w:ascii="Times New Roman" w:hAnsi="Times New Roman" w:cs="Times New Roman"/>
          <w:color w:val="000000"/>
          <w:sz w:val="24"/>
          <w:szCs w:val="24"/>
        </w:rPr>
        <w:t>.</w:t>
      </w:r>
    </w:p>
    <w:p w:rsidR="00983CB8" w:rsidRPr="00BD23D0" w:rsidRDefault="00983CB8" w:rsidP="00833DD9">
      <w:pPr>
        <w:shd w:val="clear" w:color="auto" w:fill="FFFFFF"/>
        <w:ind w:firstLine="36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BD23D0">
        <w:rPr>
          <w:rFonts w:ascii="Times New Roman" w:hAnsi="Times New Roman" w:cs="Times New Roman"/>
          <w:color w:val="000000"/>
          <w:sz w:val="24"/>
          <w:szCs w:val="24"/>
        </w:rPr>
        <w:t>Një shumicë gjestesh dhe mimikash të veçanta shfrytëzohen me të njëjtën domethënie edhe në procesin e dirigjimit. Ato janë të lidhura me asociacione elementare për fillimin, fundin, mbajtjen e kohës, frymëmarrjen etj.</w:t>
      </w:r>
    </w:p>
    <w:p w:rsidR="00983CB8" w:rsidRPr="00BD23D0" w:rsidRDefault="00983CB8" w:rsidP="00833DD9">
      <w:pPr>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BD23D0">
        <w:rPr>
          <w:rFonts w:ascii="Times New Roman" w:hAnsi="Times New Roman" w:cs="Times New Roman"/>
          <w:color w:val="000000"/>
          <w:sz w:val="24"/>
          <w:szCs w:val="24"/>
        </w:rPr>
        <w:t xml:space="preserve">Posaçërisht universale, në atë aspekt, janë shuplakat e njeriut. Përgjatë historikut të njerëzimit shuplaka e hapur  ka simbolizuar të vërtetën, sinqeritetin, lidhshmërinë dhe nënshtrimin. Kur njerëzit përbetohen se thonë të vërtetën, e vënë shuplakën e tyre mbi zemër. Nëse dikush betohet që të japë dëshmi para gjyqit, njërën dorë e mban drejtë dhe të kthyer nga anëtarët e gjyqit, kurse tjetrën mbi Biblën ( T. Stoicova. f. 34). </w:t>
      </w:r>
    </w:p>
    <w:p w:rsidR="00983CB8" w:rsidRPr="00BD23D0" w:rsidRDefault="00983CB8" w:rsidP="00833DD9">
      <w:pPr>
        <w:ind w:firstLine="72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Gjeste të ngjashme shkaktojnë reaksion të drejtpërdrejtë, bile edhe  reaksion refleksiv tek ansambli interpretues. Pak nga pak, ashtu siç e përvetëson fëmija komunikimin jo verbal, ashtu edhe ansambli interpretues ndërhyn në të fshehtat e gjuhës së dirigjentit, i pasur me gjeste dhe mimika  të veçanta, të vlefshme vetëm për të.</w:t>
      </w:r>
    </w:p>
    <w:p w:rsidR="00983CB8" w:rsidRPr="00BD23D0" w:rsidRDefault="00983CB8" w:rsidP="00833DD9">
      <w:pPr>
        <w:ind w:firstLine="72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Pjesa e gjuhës jo verbale të dirigjentit nuk ka analogji në rrethanat jetësore dhe për këtë fakt ajo është e kushtëzuar t`u nënshtrohet kontratave dhe gjykimeve paraprake të përcaktuara, që të mund të bëhet e kuptueshme. Ky tipar e bën dirigjimin të ndryshëm nga pantomima. Niveli më i lartë i komunikimit mes muzikës dhe lëvizjeve trupore shprehet në magjinë e artit të vallëzimit. Lidhja </w:t>
      </w:r>
      <w:r w:rsidRPr="00BD23D0">
        <w:rPr>
          <w:rFonts w:ascii="Times New Roman" w:hAnsi="Times New Roman" w:cs="Times New Roman"/>
          <w:i/>
          <w:color w:val="000000"/>
          <w:sz w:val="24"/>
          <w:szCs w:val="24"/>
        </w:rPr>
        <w:t>“muzikë-vallëzim”</w:t>
      </w:r>
      <w:r w:rsidRPr="00BD23D0">
        <w:rPr>
          <w:rFonts w:ascii="Times New Roman" w:hAnsi="Times New Roman" w:cs="Times New Roman"/>
          <w:color w:val="000000"/>
          <w:sz w:val="24"/>
          <w:szCs w:val="24"/>
        </w:rPr>
        <w:t xml:space="preserve"> është diçka unike e cila paraqet kalimin e shprehjes, nga gjuha e muzikës, në gjuhën  e trupit.  </w:t>
      </w:r>
    </w:p>
    <w:p w:rsidR="00983CB8" w:rsidRPr="00BD23D0" w:rsidRDefault="00983CB8" w:rsidP="00833DD9">
      <w:pPr>
        <w:ind w:firstLine="72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Në dirigjim kemi raportin: </w:t>
      </w:r>
      <w:r w:rsidRPr="00BD23D0">
        <w:rPr>
          <w:rFonts w:ascii="Times New Roman" w:hAnsi="Times New Roman" w:cs="Times New Roman"/>
          <w:i/>
          <w:color w:val="000000"/>
          <w:sz w:val="24"/>
          <w:szCs w:val="24"/>
        </w:rPr>
        <w:t>“muzikë-dirigjent”</w:t>
      </w:r>
      <w:r w:rsidRPr="00BD23D0">
        <w:rPr>
          <w:rFonts w:ascii="Times New Roman" w:hAnsi="Times New Roman" w:cs="Times New Roman"/>
          <w:color w:val="000000"/>
          <w:sz w:val="24"/>
          <w:szCs w:val="24"/>
        </w:rPr>
        <w:t xml:space="preserve"> dhe “</w:t>
      </w:r>
      <w:r w:rsidRPr="00BD23D0">
        <w:rPr>
          <w:rFonts w:ascii="Times New Roman" w:hAnsi="Times New Roman" w:cs="Times New Roman"/>
          <w:i/>
          <w:color w:val="000000"/>
          <w:sz w:val="24"/>
          <w:szCs w:val="24"/>
        </w:rPr>
        <w:t xml:space="preserve">dirigjent-ansambël interpretues”. </w:t>
      </w:r>
      <w:r w:rsidRPr="00BD23D0">
        <w:rPr>
          <w:rFonts w:ascii="Times New Roman" w:hAnsi="Times New Roman" w:cs="Times New Roman"/>
          <w:color w:val="000000"/>
          <w:sz w:val="24"/>
          <w:szCs w:val="24"/>
        </w:rPr>
        <w:t xml:space="preserve"> Këtu, në një shkallë të njëjtë është  i njohur, si përkthimi adekuat i gjuhës së muzikës nga ana e dirigjentit, ashtu edhe interpretimi i drejtë i gjuhës së dirigjentit nga ana e ansamblit. </w:t>
      </w:r>
    </w:p>
    <w:p w:rsidR="00983CB8" w:rsidRPr="00BD23D0" w:rsidRDefault="00983CB8" w:rsidP="00833DD9">
      <w:pPr>
        <w:ind w:firstLine="72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Në artin oratorik ekziston nocioni </w:t>
      </w:r>
      <w:r w:rsidRPr="00BD23D0">
        <w:rPr>
          <w:rFonts w:ascii="Times New Roman" w:hAnsi="Times New Roman" w:cs="Times New Roman"/>
          <w:i/>
          <w:color w:val="000000"/>
          <w:sz w:val="24"/>
          <w:szCs w:val="24"/>
        </w:rPr>
        <w:t>“gjest figurativ”</w:t>
      </w:r>
      <w:r w:rsidRPr="00BD23D0">
        <w:rPr>
          <w:rFonts w:ascii="Times New Roman" w:hAnsi="Times New Roman" w:cs="Times New Roman"/>
          <w:iCs/>
          <w:color w:val="000000"/>
          <w:sz w:val="24"/>
          <w:szCs w:val="24"/>
        </w:rPr>
        <w:t xml:space="preserve">. </w:t>
      </w:r>
      <w:r w:rsidRPr="00BD23D0">
        <w:rPr>
          <w:rFonts w:ascii="Times New Roman" w:hAnsi="Times New Roman" w:cs="Times New Roman"/>
          <w:color w:val="000000"/>
          <w:sz w:val="24"/>
          <w:szCs w:val="24"/>
        </w:rPr>
        <w:t xml:space="preserve">Ai e kahëzon auditorin nga forma, gjatësia, gjerësia lëvizjet e veçanta etj. Mjetet për arritjen e këtyre asociacioneve </w:t>
      </w:r>
      <w:r w:rsidRPr="00BD23D0">
        <w:rPr>
          <w:rFonts w:ascii="Times New Roman" w:hAnsi="Times New Roman" w:cs="Times New Roman"/>
          <w:color w:val="000000"/>
          <w:sz w:val="24"/>
          <w:szCs w:val="24"/>
        </w:rPr>
        <w:lastRenderedPageBreak/>
        <w:t xml:space="preserve">nëpërmjet  dirigjimit janë të ndryshme nga ato që  përdor oratori ku, padyshim, gjesti figurativ zë vend shumë të rëndësishëm. Për shembull, nëse shuplaka është e rrumbullakët, dhe ajo së bashku me gishtat i përngjasin  formës së kupolës, atëherë ansambli, këtë gjest, që shpreh një përmbajtje të dukshme figurative, do ta interpretonte menjëherë si kërkesë për një tingull të plotë dhe të pandërprerë, pasi forma rrethore e dorës është e përkryer, linja e saj është e pandërprerë, pa skaje dhe pjesë ndarëse. </w:t>
      </w:r>
    </w:p>
    <w:p w:rsidR="00983CB8" w:rsidRPr="00BD23D0" w:rsidRDefault="00983CB8" w:rsidP="00833DD9">
      <w:pPr>
        <w:ind w:firstLine="72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Nëse lëvizja e ngadalshme dhe e lehtë e duarve përpara trupit, me gishta të hapur, shoqërohet me shtimin e mimikës së dirigjentit (e cila flet për zemërim, shprehje të fortë të ndjenjave etj.), atëherë ansambli natyrshëm kupton se dirigjenti kërkon një rritje të shkallëshkallshme të ndjenjës së zemërimit. </w:t>
      </w:r>
    </w:p>
    <w:p w:rsidR="00983CB8" w:rsidRPr="00BD23D0" w:rsidRDefault="00983CB8" w:rsidP="00833DD9">
      <w:pPr>
        <w:ind w:firstLine="72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Për një sërë lëvizjesh të tilla mund të flitet shumë gjatë, për shkak se ato dalin nga komunikimi i përditshëm mes dirigjentit dhe ansamblit dhe fitojnë kuptim të qartë kur dirigjenti i zbërthen ato qartë.  </w:t>
      </w:r>
    </w:p>
    <w:p w:rsidR="00983CB8" w:rsidRPr="00BD23D0" w:rsidRDefault="00983CB8" w:rsidP="00833DD9">
      <w:pPr>
        <w:ind w:firstLine="72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K. Ohlov</w:t>
      </w:r>
      <w:r w:rsidRPr="00BD23D0">
        <w:rPr>
          <w:rStyle w:val="FootnoteReference"/>
          <w:rFonts w:ascii="Times New Roman" w:hAnsi="Times New Roman" w:cs="Times New Roman"/>
          <w:color w:val="000000"/>
          <w:sz w:val="24"/>
          <w:szCs w:val="24"/>
        </w:rPr>
        <w:footnoteReference w:id="177"/>
      </w:r>
      <w:r w:rsidRPr="00BD23D0">
        <w:rPr>
          <w:rFonts w:ascii="Times New Roman" w:hAnsi="Times New Roman" w:cs="Times New Roman"/>
          <w:color w:val="000000"/>
          <w:sz w:val="24"/>
          <w:szCs w:val="24"/>
        </w:rPr>
        <w:t xml:space="preserve">, në teorinë e tij për bazat e teorisë dirigjuese, i përkufizon gjestet në dy lloje: paralajmëruese dhe fiksuese. Paralajmërueset janë të parapara për të njoftuar fillimin, fundin,  ndryshim të dukshëm të tempos, theksit etj; kurse gjestet fiksuese shprehin të mbajturit e dinamikës muzikore, të mbajturit e nivelit emocional, baraspeshat e lëvizjeve etj. Që të dyja llojet e gjesteve janë të përbashkëta duke nxitur ansamblin interpretues për një reaksion të plotë dhe të saktë emocional. </w:t>
      </w:r>
    </w:p>
    <w:p w:rsidR="00983CB8" w:rsidRPr="00BD23D0" w:rsidRDefault="00983CB8" w:rsidP="00833DD9">
      <w:pPr>
        <w:ind w:firstLine="72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Gjithkush që nuk ka asgjë të përbashkët me muzikën, e di se të pohuarit me kokë do të thotë </w:t>
      </w:r>
      <w:r w:rsidRPr="00BD23D0">
        <w:rPr>
          <w:rFonts w:ascii="Times New Roman" w:hAnsi="Times New Roman" w:cs="Times New Roman"/>
          <w:i/>
          <w:color w:val="000000"/>
          <w:sz w:val="24"/>
          <w:szCs w:val="24"/>
        </w:rPr>
        <w:t>“po, ashtu është”.</w:t>
      </w:r>
      <w:r w:rsidRPr="00BD23D0">
        <w:rPr>
          <w:rFonts w:ascii="Times New Roman" w:hAnsi="Times New Roman" w:cs="Times New Roman"/>
          <w:color w:val="000000"/>
          <w:sz w:val="24"/>
          <w:szCs w:val="24"/>
        </w:rPr>
        <w:t xml:space="preserve"> I njëjti gjest, i interpretuar me dorë, fare mirë do të tregonte fillimin e diçkaje. Mund të gjendet edhe gjest analog më real i gjestit vertikal përgjatë ndeshjeve sportive, ku dora e arbitrit, e mbajtur lart, sikur thotë: </w:t>
      </w:r>
      <w:r w:rsidRPr="00BD23D0">
        <w:rPr>
          <w:rFonts w:ascii="Times New Roman" w:hAnsi="Times New Roman" w:cs="Times New Roman"/>
          <w:i/>
          <w:color w:val="000000"/>
          <w:sz w:val="24"/>
          <w:szCs w:val="24"/>
        </w:rPr>
        <w:t>“përgatitu”,</w:t>
      </w:r>
      <w:r w:rsidRPr="00BD23D0">
        <w:rPr>
          <w:rFonts w:ascii="Times New Roman" w:hAnsi="Times New Roman" w:cs="Times New Roman"/>
          <w:color w:val="000000"/>
          <w:sz w:val="24"/>
          <w:szCs w:val="24"/>
        </w:rPr>
        <w:t xml:space="preserve">  kurse ulja e saj e menjëhershme nuk është gjë tjetër veçse </w:t>
      </w:r>
      <w:r w:rsidRPr="00BD23D0">
        <w:rPr>
          <w:rFonts w:ascii="Times New Roman" w:hAnsi="Times New Roman" w:cs="Times New Roman"/>
          <w:i/>
          <w:color w:val="000000"/>
          <w:sz w:val="24"/>
          <w:szCs w:val="24"/>
        </w:rPr>
        <w:t>“nisu”</w:t>
      </w:r>
      <w:r w:rsidRPr="00BD23D0">
        <w:rPr>
          <w:rFonts w:ascii="Times New Roman" w:hAnsi="Times New Roman" w:cs="Times New Roman"/>
          <w:color w:val="000000"/>
          <w:sz w:val="24"/>
          <w:szCs w:val="24"/>
        </w:rPr>
        <w:t xml:space="preserve">. Vallë a mund të jetë e njëjta gjë edhe në dirigjim? Duart lart duan të thonë: </w:t>
      </w:r>
      <w:r w:rsidRPr="00BD23D0">
        <w:rPr>
          <w:rFonts w:ascii="Times New Roman" w:hAnsi="Times New Roman" w:cs="Times New Roman"/>
          <w:i/>
          <w:color w:val="000000"/>
          <w:sz w:val="24"/>
          <w:szCs w:val="24"/>
        </w:rPr>
        <w:t>“kujdes, shikomë, merr frymë”</w:t>
      </w:r>
      <w:r w:rsidRPr="00BD23D0">
        <w:rPr>
          <w:rFonts w:ascii="Times New Roman" w:hAnsi="Times New Roman" w:cs="Times New Roman"/>
          <w:color w:val="000000"/>
          <w:sz w:val="24"/>
          <w:szCs w:val="24"/>
        </w:rPr>
        <w:t xml:space="preserve">; dhe me t`i lëshuar ato poshtë </w:t>
      </w:r>
      <w:r w:rsidRPr="00BD23D0">
        <w:rPr>
          <w:rFonts w:ascii="Times New Roman" w:hAnsi="Times New Roman" w:cs="Times New Roman"/>
          <w:i/>
          <w:color w:val="000000"/>
          <w:sz w:val="24"/>
          <w:szCs w:val="24"/>
        </w:rPr>
        <w:t>“fillojmë të interpetojmë”.</w:t>
      </w:r>
      <w:r w:rsidRPr="00BD23D0">
        <w:rPr>
          <w:rFonts w:ascii="Times New Roman" w:hAnsi="Times New Roman" w:cs="Times New Roman"/>
          <w:color w:val="000000"/>
          <w:sz w:val="24"/>
          <w:szCs w:val="24"/>
        </w:rPr>
        <w:t xml:space="preserve"> Natyrisht, në raste të tilla, gjesti themelor dirigjues duhet të jetë nga lart - poshtë,  pasi paraqet fillim të diçkaje, meqë ai takohet me taktin vetëm një herë - në fillim. </w:t>
      </w:r>
    </w:p>
    <w:p w:rsidR="00983CB8" w:rsidRPr="00BD23D0" w:rsidRDefault="00983CB8" w:rsidP="00833DD9">
      <w:pPr>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     Ashtu siç sqaruam, gjesti dirigjues shkakton jo vetëm emocione të shumta njerëzore por  nxit edhe një reaksion zinxhir të teknikave të veçanta muzikore për t`u realizuar nga ansambli.  Kjo kërkon nivel më të lartë të kulturës teknike, si nga ana e dirigjentit ashtu edhe nga ansambli interpretues muzikor. Tërësia e këtyre gjesteve u nënshtrohet, pa më të voglin dyshim, marrëveshjeve mes palëve dhe saktësisë teknike të tyre në interpretim, duke u bërë, me kalimin e kohës, pjesë e pandarë e komunikimit mes tyre . Përsosja e këtij komunikimi pasqyrohet në gjuhën e veçantë të dirigjimit, përmes së cilës dirigjenti profesional realizon muzikën përmes komunikimit artistik me ansamblin. </w:t>
      </w:r>
    </w:p>
    <w:p w:rsidR="00983CB8" w:rsidRPr="00BD23D0" w:rsidRDefault="00983CB8" w:rsidP="00833DD9">
      <w:pPr>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     Kjo mënyrë e të shprehurit, ka përshkuar rrugën e konsolidimit dhe zhvillimit përgjatë shekujve, qysh prej çastit kur ka ekzistuar formula e interpretimit mes dirigjentit dhe </w:t>
      </w:r>
      <w:r w:rsidRPr="00BD23D0">
        <w:rPr>
          <w:rFonts w:ascii="Times New Roman" w:hAnsi="Times New Roman" w:cs="Times New Roman"/>
          <w:color w:val="000000"/>
          <w:sz w:val="24"/>
          <w:szCs w:val="24"/>
        </w:rPr>
        <w:lastRenderedPageBreak/>
        <w:t>ansamblit. Këtë rrugë e kanë përshkuar si dirigjenti ashtu edhe ansambli, pasi kultura e bashkëkomunikimit në muzikë, përmes gjuhës së trupit dhe mendjes, është një proces që  pasurohet gradualisht dhe pa fund. Prej gjestit, mimikës dhe sinjalit të zëshëm nga përditshmëria, shtohen gjesti, mimika dhe terminologjia, karakteristike vetëm për të shprehurit muzikor dhe për komunikimin mes muziktarëve.</w:t>
      </w:r>
    </w:p>
    <w:p w:rsidR="00983CB8" w:rsidRPr="00BD23D0" w:rsidRDefault="00983CB8" w:rsidP="00833DD9">
      <w:pPr>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     Shkallë-shkallë shohim edhe se si përkatësia kombëtare e dirigjentit dhe e ansamblit e humbet rëndësinë e vet, kur arrihet njësimi i gjuhës komunikuese me arsenalin e shprehjeve muzikore. Kështu krijohet edhe terreni dhe hapësira e nevojshme për shuarjen e moskuptimeve të ndërsjella që, me sa duket, është çështje e aftësisë, kulturës vetjake, kontakteve cilësore mes binomit: dirigjent-ansambël. Teoria për hipnozën (për komunikim  të plotë jo verbal midis dirigjentit dhe ansamblit në një mënyrë magjike), nuk është e vlefshme pasi thelbi i komunikimit është profesionalizmi, që do të thotë sinkronizim i mendimeve të dirigjentit dhe ansamblit brenda gjuhës muzikore. </w:t>
      </w:r>
    </w:p>
    <w:p w:rsidR="00983CB8" w:rsidRPr="00BD23D0" w:rsidRDefault="00983CB8" w:rsidP="00833DD9">
      <w:pPr>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     Bashkëpunimi midis dirigjentit dhe ansamblit mund të ngrihet në një nivel më të lartë, për çka nuk është i nevojshëm sqarimi verbal, ose të kërkohet një numër më i madh gjestesh. Pikërisht atëherë ansambli do të reagojë në çdo të dridhur të dirigjentit, do të marrë frymë gjatë çdo frymëmarrjeje të tij, do të ndjejë se si duart e “ nxjerrin” muzikën nga harqet ose nga buzët. Kjo gjë bëhet e mundur vetëm përmes besimit të madh dhe sinkronizimit midis dirigjentit dhe ansamblit. Dirigjenti vetë, duhet të ndërtojë një besim të ngjashëm për vete, hap pas hapi, duke shfaqur në vijueshmëri cilësinë dhe personalitetin e vet. </w:t>
      </w:r>
    </w:p>
    <w:p w:rsidR="00983CB8" w:rsidRPr="00BD23D0" w:rsidRDefault="00983CB8" w:rsidP="00833DD9">
      <w:pPr>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     Duke udhëhequr ai, së pari, hyn në komunikim cilësor mes njerëzve dhe pastaj, nëpërmjet tij, kolektivi pasqyron vizionin krijues të muzikës së gjallë. Gjatë interpretimit muzikor individual, të një muziktari me vegël ose këngëtari, individi interpretues mund tia lejojë vetes të bartet në rrjedhën e intuitës dhe të ndjesisë së tij muzikore, pasi ai është përgjegjës vetëm për vete. Pikërisht kjo gjë nuk mund të ndodhë kurrsesi me dirigjentin. </w:t>
      </w:r>
    </w:p>
    <w:p w:rsidR="00983CB8" w:rsidRPr="00BD23D0" w:rsidRDefault="00983CB8" w:rsidP="00833DD9">
      <w:pPr>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     Është e pamundur për dirigjentin që t`i sqarojë deri në fund ansamblit se përse e kthen një fragment muzikor për përsëritje, pse kërkon që një fragment përkatës të plotësohet në një mënyrë të caktuar, se pse i lëviz duart ashtu apo kështu etj. Nuk jemi të mendimit se dirigjenti në çdo moment, mendon me imtësitë  më të vogla sjelljen e tij dirigjuese. Ne çmojmë se pjesa më e madhe e lëvizjeve dhe gjesteve të tij janë mekanike, gati të ushtruara dhe në mënyrë rutinore, që kanë kaluar pa u kuptuar në sferën e pavetëdijes. Është kjo nënndërgjegje e interpretimit qëkushtëzon </w:t>
      </w:r>
      <w:r w:rsidRPr="00BD23D0">
        <w:rPr>
          <w:rFonts w:ascii="Times New Roman" w:hAnsi="Times New Roman" w:cs="Times New Roman"/>
          <w:i/>
          <w:color w:val="000000"/>
          <w:sz w:val="24"/>
          <w:szCs w:val="24"/>
        </w:rPr>
        <w:t>“lirinë”</w:t>
      </w:r>
      <w:r w:rsidRPr="00BD23D0">
        <w:rPr>
          <w:rFonts w:ascii="Times New Roman" w:hAnsi="Times New Roman" w:cs="Times New Roman"/>
          <w:color w:val="000000"/>
          <w:sz w:val="24"/>
          <w:szCs w:val="24"/>
        </w:rPr>
        <w:t xml:space="preserve"> në sjelljen e dirigjimit. Ajo liri është arritje e patjetërsueshme për  këdo që dëshiron të dalë nga kornizat e vizionit mekanik të muzikës, për të arritur deri te lartësia e idesë që ajo mbart. Liria e dirigjimit është posaçërisht mjet i suksesshëm për arritjen e ndikimit mbi ansamblin, pasi njohja e saj është e mbuluar me vështirësi eventuale teknike, por edhe se vëmendja e dirigjentit është e drejtuar te modelimi dhe kontrolli i gjithë procesit muzikor.</w:t>
      </w:r>
    </w:p>
    <w:p w:rsidR="00983CB8" w:rsidRPr="00BD23D0" w:rsidRDefault="00983CB8" w:rsidP="00833DD9">
      <w:pPr>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      Ansambli e “kap” menjëherë situatën që përcjell dirigjenti dhe reagon përherë rreth saj tërësisht. Kur dirigjenti nuk e “rrezaton” temën ose vetëbesimin e tij ndaj ansamblit dhe muzikës, atëherë sjellja e tij dirigjuese është e mbushur me pauza të gjata jo logjike, me </w:t>
      </w:r>
      <w:r w:rsidRPr="00BD23D0">
        <w:rPr>
          <w:rFonts w:ascii="Times New Roman" w:hAnsi="Times New Roman" w:cs="Times New Roman"/>
          <w:color w:val="000000"/>
          <w:sz w:val="24"/>
          <w:szCs w:val="24"/>
        </w:rPr>
        <w:lastRenderedPageBreak/>
        <w:t>sqarime të panevojshme gojore të partiturës, duart e tij pandërprerë bëjnë lëvizje të tepërta dhe shikimi është i drejtuar në kahje të caktuar... Në një situatë të tillë, askush nuk është në gjendje të sqarojë para ansamblit se çfarë komunikimi mund të ndërtohet kur dirigjenti ka humbur rrugën?! Babai i Rikard Shtraus</w:t>
      </w:r>
      <w:r w:rsidRPr="00BD23D0">
        <w:rPr>
          <w:rStyle w:val="FootnoteReference"/>
          <w:rFonts w:ascii="Times New Roman" w:hAnsi="Times New Roman" w:cs="Times New Roman"/>
          <w:color w:val="000000"/>
          <w:sz w:val="24"/>
          <w:szCs w:val="24"/>
        </w:rPr>
        <w:footnoteReference w:id="178"/>
      </w:r>
      <w:r w:rsidRPr="00BD23D0">
        <w:rPr>
          <w:rFonts w:ascii="Times New Roman" w:hAnsi="Times New Roman" w:cs="Times New Roman"/>
          <w:color w:val="000000"/>
          <w:sz w:val="24"/>
          <w:szCs w:val="24"/>
        </w:rPr>
        <w:t xml:space="preserve"> ka thënë: ...</w:t>
      </w:r>
      <w:r w:rsidRPr="00BD23D0">
        <w:rPr>
          <w:rFonts w:ascii="Times New Roman" w:hAnsi="Times New Roman" w:cs="Times New Roman"/>
          <w:i/>
          <w:iCs/>
          <w:color w:val="000000"/>
          <w:sz w:val="24"/>
          <w:szCs w:val="24"/>
        </w:rPr>
        <w:t>ju dirigjentët gjithmonë duhet të mbani mend se ne ju ndjekim, ju vështrojmë se si ngjiteni në skenë, si shkoni deri te pulti dhe në çfarë mënyre e hapni partiturën. Para se Ju të ngrini shkopin, ne e kemi të qartë se kush do të jetë mbreti: JU apo NE</w:t>
      </w:r>
      <w:r w:rsidRPr="00BD23D0">
        <w:rPr>
          <w:rFonts w:ascii="Times New Roman" w:hAnsi="Times New Roman" w:cs="Times New Roman"/>
          <w:color w:val="000000"/>
          <w:sz w:val="24"/>
          <w:szCs w:val="24"/>
        </w:rPr>
        <w:t>”</w:t>
      </w:r>
      <w:r w:rsidRPr="00BD23D0">
        <w:rPr>
          <w:rStyle w:val="FootnoteReference"/>
          <w:rFonts w:ascii="Times New Roman" w:hAnsi="Times New Roman" w:cs="Times New Roman"/>
          <w:color w:val="000000"/>
          <w:sz w:val="24"/>
          <w:szCs w:val="24"/>
        </w:rPr>
        <w:footnoteReference w:id="179"/>
      </w:r>
      <w:r w:rsidRPr="00BD23D0">
        <w:rPr>
          <w:rFonts w:ascii="Times New Roman" w:hAnsi="Times New Roman" w:cs="Times New Roman"/>
          <w:color w:val="000000"/>
          <w:sz w:val="24"/>
          <w:szCs w:val="24"/>
        </w:rPr>
        <w:t xml:space="preserve">. </w:t>
      </w:r>
    </w:p>
    <w:p w:rsidR="00983CB8" w:rsidRPr="00BD23D0" w:rsidRDefault="00983CB8" w:rsidP="00833DD9">
      <w:pPr>
        <w:jc w:val="both"/>
        <w:rPr>
          <w:rFonts w:ascii="Times New Roman" w:hAnsi="Times New Roman" w:cs="Times New Roman"/>
          <w:color w:val="000000"/>
          <w:sz w:val="24"/>
          <w:szCs w:val="24"/>
        </w:rPr>
      </w:pPr>
    </w:p>
    <w:p w:rsidR="00983CB8" w:rsidRPr="00BD23D0" w:rsidRDefault="00983CB8" w:rsidP="00833DD9">
      <w:pPr>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      Liria e lëvizjeve dirigjuese varet si nga mjeshtëria e dirigjentit ashtu dhe nga kombinimi i tyre: gjestet dirigjuese trupore me ato të duarve; tkurrja e muskujve me relaksimin e tyre, plogështia me pushimin etj. Realisht, çlirimi emocional i vërtetë arrihet atëherë kur, mes tkurrjes së muskujve të dirigjentit dhe harmonizimit në interpretimin e ansamblit, çlirohet në ajër arti muzikor i parashkruar në partiturën muzikore. Në fakt, tkurrja e lodhshme e muskujve gjatë dirigjimit është e panevojshme. Përkundrazi, ajo dëmton dhe i harxhon mundësitë e duarve, duke i bërë ato të pazonjat për t`u shprehur. Ndonjëherë prania e tkurrjes së muskujve është aq e dukshme sa që, tek dëgjuesit, e më shumë tek ansambli, bëhet pengesë për nxjerrjen e idesë dhe emocionit muzikor. Duket se mundimi fizik duhet të jetë më shumë artistik se fiziologjik.</w:t>
      </w:r>
    </w:p>
    <w:p w:rsidR="00983CB8" w:rsidRPr="00BD23D0" w:rsidRDefault="00983CB8" w:rsidP="00833DD9">
      <w:pPr>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     Me shumë rëndësi është edhe krijimi i ngarkesës së përhershme psikike. Nëse dirigjenti, për një çast çlodhet  dhe harron muzikën, ajo </w:t>
      </w:r>
      <w:r w:rsidRPr="00BD23D0">
        <w:rPr>
          <w:rFonts w:ascii="Times New Roman" w:hAnsi="Times New Roman" w:cs="Times New Roman"/>
          <w:i/>
          <w:color w:val="000000"/>
          <w:sz w:val="24"/>
          <w:szCs w:val="24"/>
        </w:rPr>
        <w:t>“rrjedhë”</w:t>
      </w:r>
      <w:r w:rsidRPr="00BD23D0">
        <w:rPr>
          <w:rFonts w:ascii="Times New Roman" w:hAnsi="Times New Roman" w:cs="Times New Roman"/>
          <w:color w:val="000000"/>
          <w:sz w:val="24"/>
          <w:szCs w:val="24"/>
        </w:rPr>
        <w:t xml:space="preserve"> shkatërrohet dhe ndërpritet lidhja me vijimin. Pra gjatë kohës së performancës nuk lejohet </w:t>
      </w:r>
      <w:r w:rsidRPr="00BD23D0">
        <w:rPr>
          <w:rFonts w:ascii="Times New Roman" w:hAnsi="Times New Roman" w:cs="Times New Roman"/>
          <w:i/>
          <w:color w:val="000000"/>
          <w:sz w:val="24"/>
          <w:szCs w:val="24"/>
        </w:rPr>
        <w:t>“pushim i vogël”</w:t>
      </w:r>
      <w:r w:rsidRPr="00BD23D0">
        <w:rPr>
          <w:rFonts w:ascii="Times New Roman" w:hAnsi="Times New Roman" w:cs="Times New Roman"/>
          <w:color w:val="000000"/>
          <w:sz w:val="24"/>
          <w:szCs w:val="24"/>
        </w:rPr>
        <w:t xml:space="preserve">. Ngarkesa nervore, psikike e dirigjentit është e lidhur me përjetimin e brendshëm, me mbijetesën e muzikës. Nëse dirigjenti harron, atëherë lëvizjet e tij bëhen të pakujdesshme, jo të sakta, kurse mimika mbetet pa shprehje. A mendoni se një situatë e tillë nuk do të vihet re nga ansambli? </w:t>
      </w:r>
    </w:p>
    <w:p w:rsidR="00983CB8" w:rsidRPr="00BD23D0" w:rsidRDefault="00983CB8" w:rsidP="00833DD9">
      <w:pPr>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Ne mendojmë se kombinimi mes lodhjes dhe pushimit, e bën kontaktin me ansamblin më cilësor dhe të vlefshëm. Nëse dirigjenti u përshtatet këtyre nevojave biologjike natyrore, atëherë ai në të gjitha rastet do të ketë në dispozicion një ansambël të gatshëm, me sjellje dhe qëndrim të drejtë si ndaj punës ashtu dhe ndaj pushimit. </w:t>
      </w:r>
    </w:p>
    <w:p w:rsidR="00983CB8" w:rsidRPr="00BD23D0" w:rsidRDefault="00983CB8" w:rsidP="00833DD9">
      <w:pPr>
        <w:ind w:firstLine="36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Në të njëjtën kohë, dirigjenti duhet të jetë i aftë që të  përqendrojë vëmendjen e tij dhe të dallojë  çështjet e ndryshme që i dalin për zgjidhje. Pa dallim të vëmendjes, secili do të interpretojë për veten e vet dhe gjithë ansambli nuk do të mund të shndërrohet në një instrument të vetëm, për realizimin e konceptit dirigjues. Me rëndësi është edhe reagimi i shpejtë, përkatësisht aftësia për të kuptuar dhe për t'u kuptuar nga të tjerët. Shprehjet e dëshirave të ndryshme duhet të jenë të artikuluara mirë, të theksuara e miqësore dhe të mbartin bindjen se do realizohen. Intonacioni i zërit duhet të tregojë se tanimë pritet vetëm plotësimi i kërkesës dhe se kjo është gjëja e duhur që duhet bërë.</w:t>
      </w:r>
    </w:p>
    <w:p w:rsidR="00983CB8" w:rsidRPr="00BD23D0" w:rsidRDefault="00983CB8" w:rsidP="00833DD9">
      <w:pPr>
        <w:jc w:val="both"/>
        <w:rPr>
          <w:rFonts w:ascii="Times New Roman" w:hAnsi="Times New Roman" w:cs="Times New Roman"/>
          <w:b/>
          <w:color w:val="000000"/>
          <w:sz w:val="24"/>
          <w:szCs w:val="24"/>
        </w:rPr>
      </w:pPr>
    </w:p>
    <w:p w:rsidR="00983CB8" w:rsidRPr="00BD23D0" w:rsidRDefault="00983CB8" w:rsidP="00833DD9">
      <w:pPr>
        <w:jc w:val="both"/>
        <w:rPr>
          <w:rFonts w:ascii="Times New Roman" w:hAnsi="Times New Roman" w:cs="Times New Roman"/>
          <w:b/>
          <w:color w:val="000000"/>
          <w:sz w:val="24"/>
          <w:szCs w:val="24"/>
        </w:rPr>
      </w:pPr>
      <w:r w:rsidRPr="00BD23D0">
        <w:rPr>
          <w:rFonts w:ascii="Times New Roman" w:hAnsi="Times New Roman" w:cs="Times New Roman"/>
          <w:b/>
          <w:color w:val="000000"/>
          <w:sz w:val="24"/>
          <w:szCs w:val="24"/>
        </w:rPr>
        <w:lastRenderedPageBreak/>
        <w:t xml:space="preserve">   </w:t>
      </w:r>
    </w:p>
    <w:p w:rsidR="00983CB8" w:rsidRPr="00BD23D0" w:rsidRDefault="00983CB8" w:rsidP="00833DD9">
      <w:pPr>
        <w:jc w:val="both"/>
        <w:rPr>
          <w:rFonts w:ascii="Times New Roman" w:hAnsi="Times New Roman" w:cs="Times New Roman"/>
          <w:b/>
          <w:color w:val="000000"/>
          <w:sz w:val="24"/>
          <w:szCs w:val="24"/>
        </w:rPr>
      </w:pPr>
      <w:r w:rsidRPr="00BD23D0">
        <w:rPr>
          <w:rFonts w:ascii="Times New Roman" w:hAnsi="Times New Roman" w:cs="Times New Roman"/>
          <w:b/>
          <w:color w:val="000000"/>
          <w:sz w:val="24"/>
          <w:szCs w:val="24"/>
        </w:rPr>
        <w:t>Bibliografia:</w:t>
      </w:r>
    </w:p>
    <w:p w:rsidR="00983CB8" w:rsidRPr="00BD23D0" w:rsidRDefault="00983CB8" w:rsidP="00833DD9">
      <w:pPr>
        <w:numPr>
          <w:ilvl w:val="0"/>
          <w:numId w:val="46"/>
        </w:numPr>
        <w:spacing w:after="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Aristoteli, </w:t>
      </w:r>
      <w:r w:rsidRPr="00BD23D0">
        <w:rPr>
          <w:rFonts w:ascii="Times New Roman" w:hAnsi="Times New Roman" w:cs="Times New Roman"/>
          <w:color w:val="000000"/>
          <w:sz w:val="24"/>
          <w:szCs w:val="24"/>
        </w:rPr>
        <w:tab/>
      </w:r>
      <w:r w:rsidRPr="00BD23D0">
        <w:rPr>
          <w:rFonts w:ascii="Times New Roman" w:hAnsi="Times New Roman" w:cs="Times New Roman"/>
          <w:i/>
          <w:color w:val="000000"/>
          <w:sz w:val="24"/>
          <w:szCs w:val="24"/>
        </w:rPr>
        <w:t>Poetika,</w:t>
      </w:r>
      <w:r w:rsidRPr="00BD23D0">
        <w:rPr>
          <w:rFonts w:ascii="Times New Roman" w:hAnsi="Times New Roman" w:cs="Times New Roman"/>
          <w:color w:val="000000"/>
          <w:sz w:val="24"/>
          <w:szCs w:val="24"/>
        </w:rPr>
        <w:t xml:space="preserve"> Prishtinë, 2003</w:t>
      </w:r>
    </w:p>
    <w:p w:rsidR="00983CB8" w:rsidRPr="00BD23D0" w:rsidRDefault="00983CB8" w:rsidP="00833DD9">
      <w:pPr>
        <w:numPr>
          <w:ilvl w:val="0"/>
          <w:numId w:val="46"/>
        </w:numPr>
        <w:spacing w:after="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Atkinson.U. </w:t>
      </w:r>
      <w:r w:rsidRPr="00BD23D0">
        <w:rPr>
          <w:rFonts w:ascii="Times New Roman" w:hAnsi="Times New Roman" w:cs="Times New Roman"/>
          <w:color w:val="000000"/>
          <w:sz w:val="24"/>
          <w:szCs w:val="24"/>
        </w:rPr>
        <w:tab/>
      </w:r>
      <w:r w:rsidRPr="00BD23D0">
        <w:rPr>
          <w:rFonts w:ascii="Times New Roman" w:hAnsi="Times New Roman" w:cs="Times New Roman"/>
          <w:i/>
          <w:color w:val="000000"/>
          <w:sz w:val="24"/>
          <w:szCs w:val="24"/>
        </w:rPr>
        <w:t>Psikologjia e suksesit</w:t>
      </w:r>
      <w:r w:rsidRPr="00BD23D0">
        <w:rPr>
          <w:rFonts w:ascii="Times New Roman" w:hAnsi="Times New Roman" w:cs="Times New Roman"/>
          <w:color w:val="000000"/>
          <w:sz w:val="24"/>
          <w:szCs w:val="24"/>
        </w:rPr>
        <w:t>. S. 1993</w:t>
      </w:r>
    </w:p>
    <w:p w:rsidR="00983CB8" w:rsidRPr="00BD23D0" w:rsidRDefault="00983CB8" w:rsidP="00833DD9">
      <w:pPr>
        <w:numPr>
          <w:ilvl w:val="0"/>
          <w:numId w:val="46"/>
        </w:numPr>
        <w:spacing w:after="0"/>
        <w:jc w:val="both"/>
        <w:rPr>
          <w:rFonts w:ascii="Times New Roman" w:hAnsi="Times New Roman" w:cs="Times New Roman"/>
          <w:i/>
          <w:color w:val="000000"/>
          <w:sz w:val="24"/>
          <w:szCs w:val="24"/>
        </w:rPr>
      </w:pPr>
      <w:r w:rsidRPr="00BD23D0">
        <w:rPr>
          <w:rFonts w:ascii="Times New Roman" w:hAnsi="Times New Roman" w:cs="Times New Roman"/>
          <w:color w:val="000000"/>
          <w:sz w:val="24"/>
          <w:szCs w:val="24"/>
        </w:rPr>
        <w:t xml:space="preserve">Brock McElheran, </w:t>
      </w:r>
      <w:r w:rsidRPr="00BD23D0">
        <w:rPr>
          <w:rFonts w:ascii="Times New Roman" w:hAnsi="Times New Roman" w:cs="Times New Roman"/>
          <w:i/>
          <w:color w:val="000000"/>
          <w:sz w:val="24"/>
          <w:szCs w:val="24"/>
        </w:rPr>
        <w:t>"Conducting Technique”</w:t>
      </w:r>
    </w:p>
    <w:p w:rsidR="00983CB8" w:rsidRPr="00BD23D0" w:rsidRDefault="00983CB8" w:rsidP="00833DD9">
      <w:pPr>
        <w:numPr>
          <w:ilvl w:val="0"/>
          <w:numId w:val="46"/>
        </w:numPr>
        <w:spacing w:after="0"/>
        <w:jc w:val="both"/>
        <w:rPr>
          <w:rFonts w:ascii="Times New Roman" w:hAnsi="Times New Roman" w:cs="Times New Roman"/>
          <w:i/>
          <w:color w:val="000000"/>
          <w:sz w:val="24"/>
          <w:szCs w:val="24"/>
        </w:rPr>
      </w:pPr>
      <w:r w:rsidRPr="00BD23D0">
        <w:rPr>
          <w:rFonts w:ascii="Times New Roman" w:hAnsi="Times New Roman" w:cs="Times New Roman"/>
          <w:color w:val="000000"/>
          <w:sz w:val="24"/>
          <w:szCs w:val="24"/>
        </w:rPr>
        <w:t xml:space="preserve">Fatmir Hysi, </w:t>
      </w:r>
      <w:r w:rsidRPr="00BD23D0">
        <w:rPr>
          <w:rFonts w:ascii="Times New Roman" w:hAnsi="Times New Roman" w:cs="Times New Roman"/>
          <w:i/>
          <w:color w:val="000000"/>
          <w:sz w:val="24"/>
          <w:szCs w:val="24"/>
        </w:rPr>
        <w:t>“Estetikë në tri pamje”</w:t>
      </w:r>
      <w:r w:rsidRPr="00BD23D0">
        <w:rPr>
          <w:rFonts w:ascii="Times New Roman" w:hAnsi="Times New Roman" w:cs="Times New Roman"/>
          <w:color w:val="000000"/>
          <w:sz w:val="24"/>
          <w:szCs w:val="24"/>
        </w:rPr>
        <w:t>, Tiranë, 2005</w:t>
      </w:r>
    </w:p>
    <w:p w:rsidR="00983CB8" w:rsidRPr="00BD23D0" w:rsidRDefault="00983CB8" w:rsidP="00833DD9">
      <w:pPr>
        <w:numPr>
          <w:ilvl w:val="0"/>
          <w:numId w:val="46"/>
        </w:numPr>
        <w:spacing w:after="0"/>
        <w:jc w:val="both"/>
        <w:rPr>
          <w:rFonts w:ascii="Times New Roman" w:hAnsi="Times New Roman" w:cs="Times New Roman"/>
          <w:i/>
          <w:color w:val="000000"/>
          <w:sz w:val="24"/>
          <w:szCs w:val="24"/>
        </w:rPr>
      </w:pPr>
      <w:r w:rsidRPr="00BD23D0">
        <w:rPr>
          <w:rFonts w:ascii="Times New Roman" w:hAnsi="Times New Roman" w:cs="Times New Roman"/>
          <w:color w:val="000000"/>
          <w:sz w:val="24"/>
          <w:szCs w:val="24"/>
        </w:rPr>
        <w:t xml:space="preserve">Frederik Prausnitz, </w:t>
      </w:r>
      <w:r w:rsidRPr="00BD23D0">
        <w:rPr>
          <w:rFonts w:ascii="Times New Roman" w:hAnsi="Times New Roman" w:cs="Times New Roman"/>
          <w:i/>
          <w:color w:val="000000"/>
          <w:sz w:val="24"/>
          <w:szCs w:val="24"/>
        </w:rPr>
        <w:t>"Score and Podium"</w:t>
      </w:r>
    </w:p>
    <w:p w:rsidR="00983CB8" w:rsidRPr="00BD23D0" w:rsidRDefault="00983CB8" w:rsidP="00833DD9">
      <w:pPr>
        <w:numPr>
          <w:ilvl w:val="0"/>
          <w:numId w:val="46"/>
        </w:numPr>
        <w:spacing w:after="0"/>
        <w:jc w:val="both"/>
        <w:rPr>
          <w:rFonts w:ascii="Times New Roman" w:hAnsi="Times New Roman" w:cs="Times New Roman"/>
          <w:i/>
          <w:color w:val="000000"/>
          <w:sz w:val="24"/>
          <w:szCs w:val="24"/>
        </w:rPr>
      </w:pPr>
      <w:r w:rsidRPr="00BD23D0">
        <w:rPr>
          <w:rFonts w:ascii="Times New Roman" w:hAnsi="Times New Roman" w:cs="Times New Roman"/>
          <w:i/>
          <w:color w:val="000000"/>
          <w:sz w:val="24"/>
          <w:szCs w:val="24"/>
        </w:rPr>
        <w:t xml:space="preserve"> Frank L. Batttisti, “</w:t>
      </w:r>
      <w:r w:rsidRPr="00BD23D0">
        <w:rPr>
          <w:rFonts w:ascii="Times New Roman" w:hAnsi="Times New Roman" w:cs="Times New Roman"/>
          <w:bCs/>
          <w:i/>
          <w:color w:val="000000"/>
          <w:sz w:val="24"/>
          <w:szCs w:val="24"/>
        </w:rPr>
        <w:t>On becoming a conductor”</w:t>
      </w:r>
    </w:p>
    <w:p w:rsidR="00983CB8" w:rsidRPr="00BD23D0" w:rsidRDefault="00983CB8" w:rsidP="00833DD9">
      <w:pPr>
        <w:numPr>
          <w:ilvl w:val="0"/>
          <w:numId w:val="46"/>
        </w:numPr>
        <w:spacing w:after="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Slovar ateistik M. 1985</w:t>
      </w:r>
    </w:p>
    <w:p w:rsidR="00983CB8" w:rsidRPr="00BD23D0" w:rsidRDefault="00983CB8" w:rsidP="00833DD9">
      <w:pPr>
        <w:numPr>
          <w:ilvl w:val="0"/>
          <w:numId w:val="46"/>
        </w:numPr>
        <w:spacing w:after="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Ismail Kadare</w:t>
      </w:r>
      <w:r w:rsidRPr="00BD23D0">
        <w:rPr>
          <w:rFonts w:ascii="Times New Roman" w:hAnsi="Times New Roman" w:cs="Times New Roman"/>
          <w:i/>
          <w:color w:val="000000"/>
          <w:sz w:val="24"/>
          <w:szCs w:val="24"/>
        </w:rPr>
        <w:t>, “Autobiografia e popullit në vargje”,</w:t>
      </w:r>
      <w:r w:rsidRPr="00BD23D0">
        <w:rPr>
          <w:rFonts w:ascii="Times New Roman" w:hAnsi="Times New Roman" w:cs="Times New Roman"/>
          <w:color w:val="000000"/>
          <w:sz w:val="24"/>
          <w:szCs w:val="24"/>
        </w:rPr>
        <w:t xml:space="preserve"> Tiranë, 1980, </w:t>
      </w:r>
    </w:p>
    <w:p w:rsidR="00983CB8" w:rsidRPr="00BD23D0" w:rsidRDefault="00983CB8" w:rsidP="00833DD9">
      <w:pPr>
        <w:numPr>
          <w:ilvl w:val="0"/>
          <w:numId w:val="46"/>
        </w:numPr>
        <w:spacing w:after="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Kvantilian. </w:t>
      </w:r>
      <w:r w:rsidRPr="00BD23D0">
        <w:rPr>
          <w:rFonts w:ascii="Times New Roman" w:hAnsi="Times New Roman" w:cs="Times New Roman"/>
          <w:color w:val="000000"/>
          <w:sz w:val="24"/>
          <w:szCs w:val="24"/>
        </w:rPr>
        <w:tab/>
      </w:r>
      <w:r w:rsidRPr="00BD23D0">
        <w:rPr>
          <w:rFonts w:ascii="Times New Roman" w:hAnsi="Times New Roman" w:cs="Times New Roman"/>
          <w:i/>
          <w:color w:val="000000"/>
          <w:sz w:val="24"/>
          <w:szCs w:val="24"/>
        </w:rPr>
        <w:t>Trajnimi i oratorit</w:t>
      </w:r>
      <w:r w:rsidRPr="00BD23D0">
        <w:rPr>
          <w:rFonts w:ascii="Times New Roman" w:hAnsi="Times New Roman" w:cs="Times New Roman"/>
          <w:color w:val="000000"/>
          <w:sz w:val="24"/>
          <w:szCs w:val="24"/>
        </w:rPr>
        <w:t>, S. 1963</w:t>
      </w:r>
    </w:p>
    <w:p w:rsidR="00983CB8" w:rsidRPr="00BD23D0" w:rsidRDefault="00983CB8" w:rsidP="00833DD9">
      <w:pPr>
        <w:numPr>
          <w:ilvl w:val="0"/>
          <w:numId w:val="46"/>
        </w:numPr>
        <w:spacing w:after="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Louent, A. </w:t>
      </w:r>
      <w:r w:rsidRPr="00BD23D0">
        <w:rPr>
          <w:rFonts w:ascii="Times New Roman" w:hAnsi="Times New Roman" w:cs="Times New Roman"/>
          <w:color w:val="000000"/>
          <w:sz w:val="24"/>
          <w:szCs w:val="24"/>
        </w:rPr>
        <w:tab/>
      </w:r>
      <w:r w:rsidRPr="00BD23D0">
        <w:rPr>
          <w:rFonts w:ascii="Times New Roman" w:hAnsi="Times New Roman" w:cs="Times New Roman"/>
          <w:i/>
          <w:color w:val="000000"/>
          <w:sz w:val="24"/>
          <w:szCs w:val="24"/>
        </w:rPr>
        <w:t>Dinamika fizike  e struktures  se karakterit</w:t>
      </w:r>
      <w:r w:rsidRPr="00BD23D0">
        <w:rPr>
          <w:rFonts w:ascii="Times New Roman" w:hAnsi="Times New Roman" w:cs="Times New Roman"/>
          <w:color w:val="000000"/>
          <w:sz w:val="24"/>
          <w:szCs w:val="24"/>
        </w:rPr>
        <w:t>, S. 1985</w:t>
      </w:r>
    </w:p>
    <w:p w:rsidR="00983CB8" w:rsidRPr="00BD23D0" w:rsidRDefault="00983CB8" w:rsidP="00833DD9">
      <w:pPr>
        <w:numPr>
          <w:ilvl w:val="0"/>
          <w:numId w:val="46"/>
        </w:numPr>
        <w:spacing w:after="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Larry G. Curtis and David L. Kuehn, "A Guide To Successful Instrumental Conducting." </w:t>
      </w:r>
    </w:p>
    <w:p w:rsidR="00983CB8" w:rsidRPr="00BD23D0" w:rsidRDefault="00983CB8" w:rsidP="00833DD9">
      <w:pPr>
        <w:numPr>
          <w:ilvl w:val="0"/>
          <w:numId w:val="46"/>
        </w:numPr>
        <w:spacing w:after="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Maliko, N. </w:t>
      </w:r>
      <w:r w:rsidRPr="00BD23D0">
        <w:rPr>
          <w:rFonts w:ascii="Times New Roman" w:hAnsi="Times New Roman" w:cs="Times New Roman"/>
          <w:color w:val="000000"/>
          <w:sz w:val="24"/>
          <w:szCs w:val="24"/>
        </w:rPr>
        <w:tab/>
      </w:r>
      <w:r w:rsidRPr="00BD23D0">
        <w:rPr>
          <w:rFonts w:ascii="Times New Roman" w:hAnsi="Times New Roman" w:cs="Times New Roman"/>
          <w:i/>
          <w:color w:val="000000"/>
          <w:sz w:val="24"/>
          <w:szCs w:val="24"/>
        </w:rPr>
        <w:t>Teknikat themelore të dirigjimit</w:t>
      </w:r>
      <w:r w:rsidRPr="00BD23D0">
        <w:rPr>
          <w:rFonts w:ascii="Times New Roman" w:hAnsi="Times New Roman" w:cs="Times New Roman"/>
          <w:color w:val="000000"/>
          <w:sz w:val="24"/>
          <w:szCs w:val="24"/>
        </w:rPr>
        <w:t>, M 1965</w:t>
      </w:r>
    </w:p>
    <w:p w:rsidR="00983CB8" w:rsidRPr="00BD23D0" w:rsidRDefault="00983CB8" w:rsidP="00833DD9">
      <w:pPr>
        <w:numPr>
          <w:ilvl w:val="0"/>
          <w:numId w:val="46"/>
        </w:numPr>
        <w:spacing w:after="0"/>
        <w:jc w:val="both"/>
        <w:rPr>
          <w:rFonts w:ascii="Times New Roman" w:hAnsi="Times New Roman" w:cs="Times New Roman"/>
          <w:i/>
          <w:color w:val="000000"/>
          <w:sz w:val="24"/>
          <w:szCs w:val="24"/>
        </w:rPr>
      </w:pPr>
      <w:r w:rsidRPr="00BD23D0">
        <w:rPr>
          <w:rFonts w:ascii="Times New Roman" w:hAnsi="Times New Roman" w:cs="Times New Roman"/>
          <w:color w:val="000000"/>
          <w:sz w:val="24"/>
          <w:szCs w:val="24"/>
        </w:rPr>
        <w:t xml:space="preserve">Max Rudolf, </w:t>
      </w:r>
      <w:r w:rsidRPr="00BD23D0">
        <w:rPr>
          <w:rFonts w:ascii="Times New Roman" w:hAnsi="Times New Roman" w:cs="Times New Roman"/>
          <w:i/>
          <w:color w:val="000000"/>
          <w:sz w:val="24"/>
          <w:szCs w:val="24"/>
        </w:rPr>
        <w:t xml:space="preserve">"The Grammar Of Conducting" </w:t>
      </w:r>
    </w:p>
    <w:p w:rsidR="00983CB8" w:rsidRPr="00BD23D0" w:rsidRDefault="00983CB8" w:rsidP="00833DD9">
      <w:pPr>
        <w:numPr>
          <w:ilvl w:val="0"/>
          <w:numId w:val="46"/>
        </w:numPr>
        <w:spacing w:after="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Norman Lebrecht, </w:t>
      </w:r>
      <w:r w:rsidRPr="00BD23D0">
        <w:rPr>
          <w:rFonts w:ascii="Times New Roman" w:hAnsi="Times New Roman" w:cs="Times New Roman"/>
          <w:i/>
          <w:iCs/>
          <w:color w:val="000000"/>
          <w:sz w:val="24"/>
          <w:szCs w:val="24"/>
        </w:rPr>
        <w:t>The Maestro Myth: Great Conductors in Pursuit of Power</w:t>
      </w:r>
      <w:r w:rsidRPr="00BD23D0">
        <w:rPr>
          <w:rFonts w:ascii="Times New Roman" w:hAnsi="Times New Roman" w:cs="Times New Roman"/>
          <w:color w:val="000000"/>
          <w:sz w:val="24"/>
          <w:szCs w:val="24"/>
        </w:rPr>
        <w:t xml:space="preserve">, 2nd Rev&amp;Up edition, Citadel Press 2001 </w:t>
      </w:r>
    </w:p>
    <w:p w:rsidR="00983CB8" w:rsidRPr="00BD23D0" w:rsidRDefault="00983CB8" w:rsidP="00833DD9">
      <w:pPr>
        <w:numPr>
          <w:ilvl w:val="0"/>
          <w:numId w:val="46"/>
        </w:numPr>
        <w:spacing w:after="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Olhov, K. </w:t>
      </w:r>
      <w:r w:rsidRPr="00BD23D0">
        <w:rPr>
          <w:rFonts w:ascii="Times New Roman" w:hAnsi="Times New Roman" w:cs="Times New Roman"/>
          <w:color w:val="000000"/>
          <w:sz w:val="24"/>
          <w:szCs w:val="24"/>
        </w:rPr>
        <w:tab/>
      </w:r>
      <w:r w:rsidRPr="00BD23D0">
        <w:rPr>
          <w:rFonts w:ascii="Times New Roman" w:hAnsi="Times New Roman" w:cs="Times New Roman"/>
          <w:i/>
          <w:color w:val="000000"/>
          <w:sz w:val="24"/>
          <w:szCs w:val="24"/>
        </w:rPr>
        <w:t>Bazat teorike të teknikave dirigjuese</w:t>
      </w:r>
      <w:r w:rsidRPr="00BD23D0">
        <w:rPr>
          <w:rFonts w:ascii="Times New Roman" w:hAnsi="Times New Roman" w:cs="Times New Roman"/>
          <w:color w:val="000000"/>
          <w:sz w:val="24"/>
          <w:szCs w:val="24"/>
        </w:rPr>
        <w:t>, L.1984</w:t>
      </w:r>
    </w:p>
    <w:p w:rsidR="00983CB8" w:rsidRPr="00BD23D0" w:rsidRDefault="00983CB8" w:rsidP="00833DD9">
      <w:pPr>
        <w:numPr>
          <w:ilvl w:val="0"/>
          <w:numId w:val="46"/>
        </w:numPr>
        <w:spacing w:after="0"/>
        <w:jc w:val="both"/>
        <w:rPr>
          <w:rFonts w:ascii="Times New Roman" w:hAnsi="Times New Roman" w:cs="Times New Roman"/>
          <w:color w:val="000000"/>
          <w:sz w:val="24"/>
          <w:szCs w:val="24"/>
        </w:rPr>
      </w:pPr>
      <w:r w:rsidRPr="00BD23D0">
        <w:rPr>
          <w:rFonts w:ascii="Times New Roman" w:hAnsi="Times New Roman" w:cs="Times New Roman"/>
          <w:color w:val="000000"/>
          <w:sz w:val="24"/>
          <w:szCs w:val="24"/>
        </w:rPr>
        <w:t xml:space="preserve">  Përparim Kabo, </w:t>
      </w:r>
      <w:r w:rsidRPr="00BD23D0">
        <w:rPr>
          <w:rFonts w:ascii="Times New Roman" w:hAnsi="Times New Roman" w:cs="Times New Roman"/>
          <w:i/>
          <w:color w:val="000000"/>
          <w:sz w:val="24"/>
          <w:szCs w:val="24"/>
        </w:rPr>
        <w:t>“Antropologjia shqiptare …”,</w:t>
      </w:r>
      <w:r w:rsidRPr="00BD23D0">
        <w:rPr>
          <w:rFonts w:ascii="Times New Roman" w:hAnsi="Times New Roman" w:cs="Times New Roman"/>
          <w:color w:val="000000"/>
          <w:sz w:val="24"/>
          <w:szCs w:val="24"/>
        </w:rPr>
        <w:t xml:space="preserve"> Tiranë, 2006</w:t>
      </w:r>
    </w:p>
    <w:p w:rsidR="00983CB8" w:rsidRPr="00BD23D0" w:rsidRDefault="00983CB8" w:rsidP="00833DD9">
      <w:pPr>
        <w:ind w:firstLine="360"/>
        <w:jc w:val="both"/>
        <w:rPr>
          <w:rFonts w:ascii="Times New Roman" w:hAnsi="Times New Roman" w:cs="Times New Roman"/>
          <w:color w:val="000000"/>
          <w:sz w:val="24"/>
          <w:szCs w:val="24"/>
        </w:rPr>
      </w:pPr>
    </w:p>
    <w:p w:rsidR="00983CB8" w:rsidRPr="00BD23D0" w:rsidRDefault="00983CB8" w:rsidP="00833DD9">
      <w:pPr>
        <w:ind w:firstLine="360"/>
        <w:jc w:val="both"/>
        <w:rPr>
          <w:rFonts w:ascii="Times New Roman" w:hAnsi="Times New Roman" w:cs="Times New Roman"/>
          <w:color w:val="000000"/>
          <w:sz w:val="24"/>
          <w:szCs w:val="24"/>
        </w:rPr>
      </w:pPr>
    </w:p>
    <w:p w:rsidR="00983CB8" w:rsidRPr="00BD23D0" w:rsidRDefault="00983CB8" w:rsidP="00833DD9">
      <w:pPr>
        <w:jc w:val="both"/>
        <w:rPr>
          <w:rFonts w:ascii="Times New Roman" w:hAnsi="Times New Roman" w:cs="Times New Roman"/>
          <w:sz w:val="24"/>
          <w:szCs w:val="24"/>
        </w:rPr>
      </w:pPr>
    </w:p>
    <w:p w:rsidR="00983CB8" w:rsidRDefault="00983CB8" w:rsidP="00833DD9">
      <w:pPr>
        <w:jc w:val="both"/>
        <w:rPr>
          <w:rFonts w:ascii="Times New Roman" w:hAnsi="Times New Roman" w:cs="Times New Roman"/>
          <w:sz w:val="24"/>
          <w:szCs w:val="24"/>
        </w:rPr>
      </w:pPr>
    </w:p>
    <w:p w:rsidR="00983CB8" w:rsidRDefault="00983CB8" w:rsidP="00833DD9">
      <w:pPr>
        <w:jc w:val="both"/>
        <w:rPr>
          <w:rFonts w:ascii="Times New Roman" w:hAnsi="Times New Roman" w:cs="Times New Roman"/>
          <w:sz w:val="24"/>
          <w:szCs w:val="24"/>
        </w:rPr>
      </w:pPr>
    </w:p>
    <w:p w:rsidR="00983CB8" w:rsidRDefault="00983CB8" w:rsidP="00833DD9">
      <w:pPr>
        <w:jc w:val="both"/>
        <w:rPr>
          <w:rFonts w:ascii="Times New Roman" w:hAnsi="Times New Roman" w:cs="Times New Roman"/>
          <w:sz w:val="24"/>
          <w:szCs w:val="24"/>
        </w:rPr>
      </w:pPr>
    </w:p>
    <w:p w:rsidR="0010273F" w:rsidRDefault="0010273F" w:rsidP="00833DD9">
      <w:pPr>
        <w:pStyle w:val="Heading2"/>
        <w:jc w:val="both"/>
      </w:pPr>
      <w:bookmarkStart w:id="236" w:name="_Toc415275744"/>
    </w:p>
    <w:p w:rsidR="0010273F" w:rsidRDefault="0010273F" w:rsidP="00833DD9">
      <w:pPr>
        <w:pStyle w:val="Heading2"/>
        <w:jc w:val="both"/>
      </w:pPr>
    </w:p>
    <w:p w:rsidR="0010273F" w:rsidRDefault="0010273F" w:rsidP="00833DD9">
      <w:pPr>
        <w:pStyle w:val="Heading2"/>
        <w:jc w:val="both"/>
      </w:pPr>
    </w:p>
    <w:p w:rsidR="0010273F" w:rsidRDefault="0010273F" w:rsidP="00833DD9">
      <w:pPr>
        <w:pStyle w:val="Heading2"/>
        <w:jc w:val="both"/>
      </w:pPr>
    </w:p>
    <w:p w:rsidR="0010273F" w:rsidRDefault="0010273F" w:rsidP="00833DD9">
      <w:pPr>
        <w:pStyle w:val="Heading2"/>
        <w:jc w:val="both"/>
      </w:pPr>
    </w:p>
    <w:p w:rsidR="004170AD" w:rsidRDefault="004170AD" w:rsidP="004170AD"/>
    <w:p w:rsidR="004170AD" w:rsidRDefault="004170AD" w:rsidP="004170AD"/>
    <w:p w:rsidR="004170AD" w:rsidRPr="004170AD" w:rsidRDefault="004170AD" w:rsidP="004170AD"/>
    <w:p w:rsidR="004170AD" w:rsidRDefault="004170AD" w:rsidP="00391CB4"/>
    <w:p w:rsidR="004170AD" w:rsidRDefault="004170AD" w:rsidP="00391CB4"/>
    <w:p w:rsidR="004170AD" w:rsidRDefault="004170AD" w:rsidP="00391CB4"/>
    <w:p w:rsidR="004170AD" w:rsidRDefault="004170AD" w:rsidP="00391CB4"/>
    <w:p w:rsidR="00391CB4" w:rsidRDefault="00391CB4" w:rsidP="00391CB4"/>
    <w:p w:rsidR="00391CB4" w:rsidRDefault="00391CB4" w:rsidP="00391CB4"/>
    <w:p w:rsidR="00391CB4" w:rsidRDefault="00391CB4" w:rsidP="00391CB4"/>
    <w:p w:rsidR="00391CB4" w:rsidRDefault="00391CB4" w:rsidP="00391CB4"/>
    <w:p w:rsidR="00391CB4" w:rsidRDefault="00391CB4" w:rsidP="00391CB4"/>
    <w:p w:rsidR="00391CB4" w:rsidRDefault="00391CB4" w:rsidP="00391CB4"/>
    <w:p w:rsidR="00391CB4" w:rsidRDefault="00391CB4" w:rsidP="00391CB4"/>
    <w:p w:rsidR="00391CB4" w:rsidRDefault="00391CB4" w:rsidP="00391CB4"/>
    <w:p w:rsidR="00391CB4" w:rsidRDefault="00391CB4" w:rsidP="00391CB4"/>
    <w:p w:rsidR="00391CB4" w:rsidRDefault="00391CB4" w:rsidP="00391CB4"/>
    <w:p w:rsidR="00391CB4" w:rsidRDefault="00391CB4" w:rsidP="00391CB4"/>
    <w:p w:rsidR="00391CB4" w:rsidRDefault="00391CB4" w:rsidP="00391CB4"/>
    <w:p w:rsidR="00391CB4" w:rsidRDefault="00391CB4" w:rsidP="00391CB4"/>
    <w:p w:rsidR="00391CB4" w:rsidRDefault="00391CB4" w:rsidP="00391CB4"/>
    <w:p w:rsidR="00391CB4" w:rsidRDefault="00391CB4" w:rsidP="00391CB4"/>
    <w:p w:rsidR="00391CB4" w:rsidRDefault="00391CB4" w:rsidP="00391CB4"/>
    <w:p w:rsidR="00391CB4" w:rsidRDefault="00391CB4" w:rsidP="00391CB4"/>
    <w:p w:rsidR="00391CB4" w:rsidRDefault="00391CB4" w:rsidP="00391CB4"/>
    <w:p w:rsidR="00391CB4" w:rsidRDefault="00391CB4" w:rsidP="00391CB4"/>
    <w:p w:rsidR="00391CB4" w:rsidRDefault="00391CB4" w:rsidP="00391CB4"/>
    <w:p w:rsidR="00391CB4" w:rsidRDefault="00391CB4" w:rsidP="00391CB4"/>
    <w:p w:rsidR="00391CB4" w:rsidRDefault="00391CB4" w:rsidP="00391CB4"/>
    <w:p w:rsidR="00391CB4" w:rsidRDefault="00391CB4" w:rsidP="00391CB4"/>
    <w:p w:rsidR="00391CB4" w:rsidRPr="00391CB4" w:rsidRDefault="00391CB4" w:rsidP="00391CB4">
      <w:pPr>
        <w:jc w:val="right"/>
        <w:rPr>
          <w:rFonts w:ascii="Times New Roman" w:hAnsi="Times New Roman" w:cs="Times New Roman"/>
          <w:sz w:val="18"/>
          <w:szCs w:val="18"/>
        </w:rPr>
      </w:pPr>
      <w:r>
        <w:rPr>
          <w:rFonts w:ascii="Times New Roman" w:hAnsi="Times New Roman" w:cs="Times New Roman"/>
          <w:sz w:val="18"/>
          <w:szCs w:val="18"/>
        </w:rPr>
        <w:lastRenderedPageBreak/>
        <w:t>UDC: 78:01:781.41.43</w:t>
      </w:r>
    </w:p>
    <w:p w:rsidR="00391CB4" w:rsidRDefault="00391CB4" w:rsidP="00391CB4"/>
    <w:p w:rsidR="00391CB4" w:rsidRDefault="00391CB4" w:rsidP="00391CB4"/>
    <w:p w:rsidR="00391CB4" w:rsidRDefault="00391CB4" w:rsidP="00391CB4"/>
    <w:p w:rsidR="004170AD" w:rsidRDefault="004170AD" w:rsidP="00391CB4"/>
    <w:p w:rsidR="00983CB8" w:rsidRPr="0010273F" w:rsidRDefault="004170AD" w:rsidP="004170AD">
      <w:pPr>
        <w:pStyle w:val="Heading2"/>
      </w:pPr>
      <w:bookmarkStart w:id="237" w:name="_Toc415955389"/>
      <w:r w:rsidRPr="0010273F">
        <w:t>SHKALLËT, MELODIA DHE HARMONIA SI PJESË E NDËRTIMIT MUZIKOR</w:t>
      </w:r>
      <w:bookmarkEnd w:id="236"/>
      <w:bookmarkEnd w:id="237"/>
    </w:p>
    <w:p w:rsidR="00983CB8" w:rsidRPr="00983CB8" w:rsidRDefault="00983CB8" w:rsidP="00833DD9">
      <w:pPr>
        <w:pStyle w:val="Heading2"/>
        <w:jc w:val="both"/>
        <w:rPr>
          <w:sz w:val="24"/>
          <w:szCs w:val="24"/>
          <w:u w:val="single"/>
          <w:shd w:val="clear" w:color="auto" w:fill="FFFFFF"/>
          <w:lang w:val="en-US"/>
        </w:rPr>
      </w:pPr>
      <w:bookmarkStart w:id="238" w:name="_Toc415275745"/>
      <w:bookmarkStart w:id="239" w:name="_Toc415955390"/>
      <w:r w:rsidRPr="00983CB8">
        <w:rPr>
          <w:sz w:val="24"/>
          <w:szCs w:val="24"/>
          <w:u w:val="single"/>
          <w:shd w:val="clear" w:color="auto" w:fill="FFFFFF"/>
        </w:rPr>
        <w:t>Zulqyfli (Arif) Ziba</w:t>
      </w:r>
      <w:r w:rsidR="006D3C9C" w:rsidRPr="0010273F">
        <w:rPr>
          <w:rStyle w:val="FootnoteReference"/>
          <w:rFonts w:ascii="Times New Roman" w:hAnsi="Times New Roman"/>
          <w:sz w:val="24"/>
          <w:szCs w:val="24"/>
          <w:shd w:val="clear" w:color="auto" w:fill="FFFFFF"/>
        </w:rPr>
        <w:footnoteReference w:id="180"/>
      </w:r>
      <w:bookmarkEnd w:id="238"/>
      <w:bookmarkEnd w:id="239"/>
    </w:p>
    <w:p w:rsidR="00983CB8" w:rsidRDefault="00983CB8" w:rsidP="004170AD">
      <w:pPr>
        <w:pBdr>
          <w:bottom w:val="single" w:sz="12" w:space="1" w:color="auto"/>
        </w:pBdr>
        <w:spacing w:after="0"/>
        <w:jc w:val="center"/>
        <w:rPr>
          <w:rFonts w:ascii="Times New Roman" w:hAnsi="Times New Roman"/>
          <w:b/>
          <w:bCs/>
          <w:sz w:val="24"/>
          <w:szCs w:val="24"/>
          <w:shd w:val="clear" w:color="auto" w:fill="FFFFFF"/>
        </w:rPr>
      </w:pPr>
      <w:r w:rsidRPr="00BB335C">
        <w:rPr>
          <w:rFonts w:ascii="Times New Roman" w:hAnsi="Times New Roman"/>
          <w:b/>
          <w:bCs/>
          <w:sz w:val="24"/>
          <w:szCs w:val="24"/>
          <w:shd w:val="clear" w:color="auto" w:fill="FFFFFF"/>
        </w:rPr>
        <w:t>Abstract:</w:t>
      </w:r>
    </w:p>
    <w:p w:rsidR="00983CB8" w:rsidRPr="00983CB8" w:rsidRDefault="00983CB8" w:rsidP="00833DD9">
      <w:pPr>
        <w:spacing w:after="0"/>
        <w:ind w:firstLine="720"/>
        <w:jc w:val="both"/>
        <w:rPr>
          <w:rFonts w:ascii="Times New Roman" w:hAnsi="Times New Roman"/>
          <w:bCs/>
          <w:i/>
          <w:sz w:val="24"/>
          <w:szCs w:val="24"/>
        </w:rPr>
      </w:pPr>
      <w:r w:rsidRPr="00983CB8">
        <w:rPr>
          <w:rFonts w:ascii="Times New Roman" w:hAnsi="Times New Roman"/>
          <w:bCs/>
          <w:i/>
          <w:sz w:val="24"/>
          <w:szCs w:val="24"/>
        </w:rPr>
        <w:t>The main purpose of this paper is to show the nature of music as a complex art form with a complicated compositional process, which makes the music hardly understandable without chords and harmony, where the main ingridients of music are the rhythm, the melody, the harmony and the vocal color, as well as the base of the classical tonal music scales and the base of the traditional harmony is the diatonic system which actually mean the harmonical scales. </w:t>
      </w:r>
    </w:p>
    <w:p w:rsidR="00983CB8" w:rsidRPr="00983CB8" w:rsidRDefault="00983CB8" w:rsidP="00833DD9">
      <w:pPr>
        <w:spacing w:after="0"/>
        <w:ind w:firstLine="720"/>
        <w:jc w:val="both"/>
        <w:rPr>
          <w:rFonts w:ascii="Times New Roman" w:hAnsi="Times New Roman"/>
          <w:i/>
          <w:sz w:val="24"/>
          <w:szCs w:val="24"/>
          <w:shd w:val="clear" w:color="auto" w:fill="FFFFFF"/>
          <w:lang w:val="en-US"/>
        </w:rPr>
      </w:pPr>
      <w:r w:rsidRPr="00983CB8">
        <w:rPr>
          <w:rFonts w:ascii="Times New Roman" w:hAnsi="Times New Roman"/>
          <w:i/>
          <w:sz w:val="24"/>
          <w:szCs w:val="24"/>
          <w:shd w:val="clear" w:color="auto" w:fill="FFFFFF"/>
        </w:rPr>
        <w:t>Whereas for the traditional harmony of the classical system notes have the primary value which are organised in a cooperative way where chords are build through specific criteria of the underneath structure which are created out of different scale notes where the horizontal and the vertical structure are strongly connencted between one another, so, the melody and the harmony are not two different notions, but they both are the two primary musical ingridients with gender characteristics, which itself proves the title of this thesis:</w:t>
      </w:r>
    </w:p>
    <w:p w:rsidR="00983CB8" w:rsidRPr="00983CB8" w:rsidRDefault="00983CB8" w:rsidP="00833DD9">
      <w:pPr>
        <w:spacing w:after="0"/>
        <w:jc w:val="both"/>
        <w:rPr>
          <w:rFonts w:ascii="Times New Roman" w:hAnsi="Times New Roman"/>
          <w:b/>
          <w:i/>
          <w:sz w:val="24"/>
          <w:szCs w:val="24"/>
          <w:shd w:val="clear" w:color="auto" w:fill="FFFFFF"/>
          <w:lang w:val="en-US"/>
        </w:rPr>
      </w:pPr>
      <w:r w:rsidRPr="00983CB8">
        <w:rPr>
          <w:rFonts w:ascii="Times New Roman" w:hAnsi="Times New Roman"/>
          <w:b/>
          <w:i/>
          <w:sz w:val="24"/>
          <w:szCs w:val="24"/>
          <w:shd w:val="clear" w:color="auto" w:fill="FFFFFF"/>
        </w:rPr>
        <w:t>Scales, melody and harmony as part of musical creations.</w:t>
      </w:r>
    </w:p>
    <w:p w:rsidR="00983CB8" w:rsidRPr="00983CB8" w:rsidRDefault="00983CB8" w:rsidP="00833DD9">
      <w:pPr>
        <w:pBdr>
          <w:bottom w:val="single" w:sz="12" w:space="1" w:color="auto"/>
        </w:pBdr>
        <w:spacing w:after="0"/>
        <w:ind w:firstLine="720"/>
        <w:jc w:val="both"/>
        <w:rPr>
          <w:rFonts w:ascii="Times New Roman" w:hAnsi="Times New Roman"/>
          <w:b/>
          <w:i/>
          <w:sz w:val="24"/>
          <w:szCs w:val="24"/>
          <w:shd w:val="clear" w:color="auto" w:fill="FFFFFF"/>
          <w:lang w:val="en-US"/>
        </w:rPr>
      </w:pPr>
      <w:r w:rsidRPr="00983CB8">
        <w:rPr>
          <w:rFonts w:ascii="Times New Roman" w:hAnsi="Times New Roman"/>
          <w:i/>
          <w:sz w:val="24"/>
          <w:szCs w:val="24"/>
          <w:shd w:val="clear" w:color="auto" w:fill="FFFFFF"/>
        </w:rPr>
        <w:t>In the melody's creation process there is a main movement which is created out of essential tones from the notes of the diatonical scales as well as the conjointment of the musical notes, which, actually is the harmony itself, so, in all of these tonal options and functionsl fillings are the expandings of musical ideas which have the same harmonical proportions of the melody, diatonic scale and the vertical and the horizontal sounding harmonies. In fact, the analysis is the tool that analyzes the characteristics of a composition or a musical idea.</w:t>
      </w:r>
    </w:p>
    <w:p w:rsidR="00983CB8" w:rsidRPr="00BB335C" w:rsidRDefault="00983CB8" w:rsidP="00833DD9">
      <w:pPr>
        <w:pStyle w:val="BodyText"/>
        <w:spacing w:after="0" w:line="276" w:lineRule="auto"/>
        <w:ind w:left="0" w:firstLine="720"/>
        <w:rPr>
          <w:rFonts w:ascii="Times New Roman" w:hAnsi="Times New Roman"/>
          <w:sz w:val="24"/>
          <w:szCs w:val="24"/>
        </w:rPr>
      </w:pPr>
      <w:r w:rsidRPr="00BB335C">
        <w:rPr>
          <w:rFonts w:ascii="Times New Roman" w:hAnsi="Times New Roman"/>
          <w:sz w:val="24"/>
          <w:szCs w:val="24"/>
        </w:rPr>
        <w:t>Origjina e muzikës është shumë e lashtë, ku gjurmët e saj hasën në qytetërimet më të hershme dhe janë përcjelle deri në kohën tonë  dhe atë me anë të tregimeve mitologjike,dokumenteve historike  të kulturës së lashtësive si dhe nëpërmjet punimeve me gur apo të punimeve të dru gdhendjes, pra tingujt e tillë filluan qysh atëherë kur njeriu filloi te fliste, filloi edhe të këndonte. Muzika lindi bashkë me njeriun e cila është një lloj gjuhe ku zhvillimi i secilës përkon me ecurinë e historisë së njerëzimit, ku si e tillë muzika është arti që shprehet nëpërmjet tingujve. Ndërkaq tingulli është një nga përbërësit kryesor të muzikës ku njëkohësisht është edhe baza e saj, të cilët krijohen nga dridhjet e një trupi elastik.</w:t>
      </w:r>
    </w:p>
    <w:p w:rsidR="00983CB8" w:rsidRPr="00BB335C" w:rsidRDefault="00983CB8" w:rsidP="00833DD9">
      <w:pPr>
        <w:pStyle w:val="BodyText"/>
        <w:spacing w:after="0" w:line="276" w:lineRule="auto"/>
        <w:ind w:left="0" w:firstLine="720"/>
        <w:rPr>
          <w:rFonts w:ascii="Times New Roman" w:hAnsi="Times New Roman"/>
          <w:sz w:val="24"/>
          <w:szCs w:val="24"/>
        </w:rPr>
      </w:pPr>
      <w:r w:rsidRPr="00BB335C">
        <w:rPr>
          <w:rFonts w:ascii="Times New Roman" w:hAnsi="Times New Roman"/>
          <w:sz w:val="24"/>
          <w:szCs w:val="24"/>
        </w:rPr>
        <w:t xml:space="preserve">Që në kohërat e lashta njeriu ka ndier nevojë të shprehet dhe të komunikoj edhe me anë të tingujve, ku po ashtu njeriu ka dëgjuar tinguj të ndryshëm natyror të cilët i ka veshur ata me </w:t>
      </w:r>
      <w:r w:rsidRPr="00BB335C">
        <w:rPr>
          <w:rFonts w:ascii="Times New Roman" w:hAnsi="Times New Roman"/>
          <w:sz w:val="24"/>
          <w:szCs w:val="24"/>
        </w:rPr>
        <w:lastRenderedPageBreak/>
        <w:t xml:space="preserve">kuptime të ndryshme, të cilët i ka quajtur bartës të së mirës dhe të së keqes, lajmëtaret e qetësisë, të gëzimit apo të rrezikut, pra nga këto njeriu është kënaqur me tingujt natyror, është gëzuar apo është frikësuar prej tyre, është prehur duke i dëgjuar, apo ka forcuar vigjilencën për tu përballuar atë që vinte pas atyre tingujve të cilët janë  për të mposhtur të keqen apo diçka të tillë që nuk e pret për të mirë. </w:t>
      </w:r>
    </w:p>
    <w:p w:rsidR="00983CB8" w:rsidRPr="00BB335C" w:rsidRDefault="00983CB8" w:rsidP="00833DD9">
      <w:pPr>
        <w:pStyle w:val="BodyText"/>
        <w:spacing w:after="0" w:line="276" w:lineRule="auto"/>
        <w:ind w:left="0" w:firstLine="720"/>
        <w:rPr>
          <w:rFonts w:ascii="Times New Roman" w:hAnsi="Times New Roman"/>
          <w:sz w:val="24"/>
          <w:szCs w:val="24"/>
        </w:rPr>
      </w:pPr>
      <w:r w:rsidRPr="00BB335C">
        <w:rPr>
          <w:rFonts w:ascii="Times New Roman" w:hAnsi="Times New Roman"/>
          <w:sz w:val="24"/>
          <w:szCs w:val="24"/>
        </w:rPr>
        <w:t>Gjithçka që dëgjojmë përbëhet nga bashkësia e tingujve. Tërësia e tingujve të larmishëm, që pleksen midis tyre, të cilët ndërmjet tyre varen nga njëri tjetri, apo janë krejtësisht të lirë apo të pavarur, janë tingujt të cilët mbushin ajrin. Ndërkaq përhapja e tyre shkon deri te veshi i njeriut, ku një fjalë thuhet në popull se pa tinguj apo pa zhurmë të mirëfilltë bota do të ishte e heshtur e shurdhër dhe do të kishte humbur shumë nga bukuria e saj. Tingulli është një formë e veçantë energjie, cila është e prodhuar nga një trup, ku lëkundin dhe përhapin në formë valësh, nga një pjesë e atmosferës në një  tjetër atmosferë.</w:t>
      </w:r>
    </w:p>
    <w:p w:rsidR="00983CB8" w:rsidRPr="00BB335C" w:rsidRDefault="00983CB8" w:rsidP="00833DD9">
      <w:pPr>
        <w:pStyle w:val="BodyText"/>
        <w:spacing w:after="0" w:line="276" w:lineRule="auto"/>
        <w:ind w:left="0" w:firstLine="720"/>
        <w:rPr>
          <w:rFonts w:ascii="Times New Roman" w:hAnsi="Times New Roman"/>
          <w:sz w:val="24"/>
          <w:szCs w:val="24"/>
        </w:rPr>
      </w:pPr>
      <w:r w:rsidRPr="00BB335C">
        <w:rPr>
          <w:rFonts w:ascii="Times New Roman" w:hAnsi="Times New Roman"/>
          <w:sz w:val="24"/>
          <w:szCs w:val="24"/>
        </w:rPr>
        <w:t>Në natyrë njeriu dëgjon dhe kap shumë zëra apo imiton zërat natyrore, mund ti imitoj zërat e bilbilave (zogjve), gurgullimën e lumenjve, pëshpëritjen e detit, fërshëllimën e  erës, fërfëritjen e gjetheve, bubullimat, britmën e kafshëve, dëgjojnë morinën  e zërave natyrore si dhe zërat e njerëzve, zhurmën e punës etj. Kështu fillon të bëjë muzikë. Muzika ka qenë gjithnjë e pranishme në jetën e njeriut. Ajo i ka ndihmuar njeriut për ti shpreh vetes dhe të tjerëve gëzimin, hidhërimin, shpresat, inatet etj. Rrjedhimisht, që kur njeriu ka mësuar të punoj dhe të mendoj si dhe të flasë ka mësuar edhe të bëjë muzikë.</w:t>
      </w:r>
    </w:p>
    <w:p w:rsidR="00983CB8" w:rsidRPr="00BB335C" w:rsidRDefault="00983CB8" w:rsidP="00833DD9">
      <w:pPr>
        <w:pStyle w:val="BodyText"/>
        <w:spacing w:after="0" w:line="276" w:lineRule="auto"/>
        <w:ind w:left="0" w:firstLine="720"/>
        <w:rPr>
          <w:rFonts w:ascii="Times New Roman" w:hAnsi="Times New Roman"/>
          <w:sz w:val="24"/>
          <w:szCs w:val="24"/>
        </w:rPr>
      </w:pPr>
      <w:r w:rsidRPr="00BB335C">
        <w:rPr>
          <w:rFonts w:ascii="Times New Roman" w:hAnsi="Times New Roman"/>
          <w:sz w:val="24"/>
          <w:szCs w:val="24"/>
        </w:rPr>
        <w:t xml:space="preserve">Muzika është një bashkësi tingujsh të cilët  janë të prodhuara nga një këngëtar apo për një instrument ose për një orkestër apo për kor. Muzika është një bashkësi tingujsh që na pëlqen ti dëgjojmë. Muzika punohet me an të tingujve  muzikorë, dhe me këto krijohen mendime dhe ide muzikore. Po ashtu me muzikë komunikon me an të tingujve, respektivisht muzika nuk mund të ekzistoj pa tinguj. </w:t>
      </w:r>
    </w:p>
    <w:p w:rsidR="00983CB8" w:rsidRPr="00BB335C" w:rsidRDefault="00983CB8" w:rsidP="00833DD9">
      <w:pPr>
        <w:pStyle w:val="BodyText"/>
        <w:spacing w:after="0" w:line="276" w:lineRule="auto"/>
        <w:ind w:left="0" w:firstLine="720"/>
        <w:rPr>
          <w:rFonts w:ascii="Times New Roman" w:hAnsi="Times New Roman"/>
          <w:sz w:val="24"/>
          <w:szCs w:val="24"/>
        </w:rPr>
      </w:pPr>
      <w:r w:rsidRPr="00BB335C">
        <w:rPr>
          <w:rFonts w:ascii="Times New Roman" w:hAnsi="Times New Roman"/>
          <w:sz w:val="24"/>
          <w:szCs w:val="24"/>
        </w:rPr>
        <w:t>Të shprehësh në muzikë do të thotë të njohësh disa rregulla themelore, të njohësh mirë ligjet e “teorisë themelore</w:t>
      </w:r>
      <w:r w:rsidRPr="00BB335C">
        <w:rPr>
          <w:rStyle w:val="FootnoteReference"/>
          <w:rFonts w:ascii="Times New Roman" w:hAnsi="Times New Roman"/>
          <w:sz w:val="24"/>
          <w:szCs w:val="24"/>
        </w:rPr>
        <w:footnoteReference w:id="181"/>
      </w:r>
      <w:r w:rsidRPr="00BB335C">
        <w:rPr>
          <w:rFonts w:ascii="Times New Roman" w:hAnsi="Times New Roman"/>
          <w:sz w:val="24"/>
          <w:szCs w:val="24"/>
        </w:rPr>
        <w:t>“, mbi të cilën të ndërtohet muzikë. Fillimisht duhet të kesh një sërë tingujsh, vargje tingujsh muzikor, të cilët janë të radhitura sipas lartësive të tyre pra me një fjalë të kesh nën urdhrat e tuaja një varg notash të caktuara e të vendosura njëra pas tjetrës  dhe të krijojnë një muzikë që tu përkiste atyre që të mos ishte vetëm një imitim i thjeshtë i zërave natyrore por një muzikë jetësore e ngarkuar me ndjenjat dhe mendimet e njeriut të cilët janë në krijimin e  disa hierarkive me tingujt si shkallët muzikore e modet, ku secili nga tingujt ka funksionin e vet.</w:t>
      </w:r>
    </w:p>
    <w:p w:rsidR="00983CB8" w:rsidRPr="00BB335C" w:rsidRDefault="00983CB8" w:rsidP="00833DD9">
      <w:pPr>
        <w:pStyle w:val="BodyText"/>
        <w:spacing w:after="0" w:line="276" w:lineRule="auto"/>
        <w:ind w:left="0" w:firstLine="720"/>
        <w:rPr>
          <w:rFonts w:ascii="Times New Roman" w:hAnsi="Times New Roman"/>
          <w:sz w:val="24"/>
          <w:szCs w:val="24"/>
        </w:rPr>
      </w:pPr>
      <w:r w:rsidRPr="00BB335C">
        <w:rPr>
          <w:rFonts w:ascii="Times New Roman" w:hAnsi="Times New Roman"/>
          <w:sz w:val="24"/>
          <w:szCs w:val="24"/>
        </w:rPr>
        <w:t>Një muzikë e cila qoftë në ndërtimin e strukturave të veta i mbahet modelit të caktuar të shkallës.</w:t>
      </w:r>
      <w:r w:rsidRPr="00BB335C">
        <w:rPr>
          <w:rStyle w:val="FootnoteReference"/>
          <w:rFonts w:ascii="Times New Roman" w:hAnsi="Times New Roman"/>
          <w:sz w:val="24"/>
          <w:szCs w:val="24"/>
        </w:rPr>
        <w:footnoteReference w:id="182"/>
      </w:r>
      <w:r w:rsidRPr="00BB335C">
        <w:rPr>
          <w:rFonts w:ascii="Times New Roman" w:hAnsi="Times New Roman"/>
          <w:sz w:val="24"/>
          <w:szCs w:val="24"/>
        </w:rPr>
        <w:t>Ajo është diatonike, kurse diatonika është sistem tingëllor prej shtate (heptatone</w:t>
      </w:r>
      <w:r w:rsidRPr="00BB335C">
        <w:rPr>
          <w:rStyle w:val="FootnoteReference"/>
          <w:rFonts w:ascii="Times New Roman" w:hAnsi="Times New Roman"/>
          <w:sz w:val="24"/>
          <w:szCs w:val="24"/>
        </w:rPr>
        <w:footnoteReference w:id="183"/>
      </w:r>
      <w:r w:rsidRPr="00BB335C">
        <w:rPr>
          <w:rFonts w:ascii="Times New Roman" w:hAnsi="Times New Roman"/>
          <w:sz w:val="24"/>
          <w:szCs w:val="24"/>
        </w:rPr>
        <w:t>) gradëve më të afërta brenda oktavës (shkalla oktokordala</w:t>
      </w:r>
      <w:r w:rsidRPr="00BB335C">
        <w:rPr>
          <w:rStyle w:val="FootnoteReference"/>
          <w:rFonts w:ascii="Times New Roman" w:hAnsi="Times New Roman"/>
          <w:sz w:val="24"/>
          <w:szCs w:val="24"/>
        </w:rPr>
        <w:footnoteReference w:id="184"/>
      </w:r>
      <w:r w:rsidRPr="00BB335C">
        <w:rPr>
          <w:rFonts w:ascii="Times New Roman" w:hAnsi="Times New Roman"/>
          <w:sz w:val="24"/>
          <w:szCs w:val="24"/>
        </w:rPr>
        <w:t>) të cilët radhiten në sistemin temperuar tonal në largesin e pesë toneve(ton</w:t>
      </w:r>
      <w:r w:rsidRPr="00BB335C">
        <w:rPr>
          <w:rStyle w:val="FootnoteReference"/>
          <w:rFonts w:ascii="Times New Roman" w:hAnsi="Times New Roman"/>
          <w:sz w:val="24"/>
          <w:szCs w:val="24"/>
        </w:rPr>
        <w:footnoteReference w:id="185"/>
      </w:r>
      <w:r w:rsidRPr="00BB335C">
        <w:rPr>
          <w:rFonts w:ascii="Times New Roman" w:hAnsi="Times New Roman"/>
          <w:sz w:val="24"/>
          <w:szCs w:val="24"/>
        </w:rPr>
        <w:t>) dhe dy gjysmëtonëve(semiton</w:t>
      </w:r>
      <w:r w:rsidRPr="00BB335C">
        <w:rPr>
          <w:rStyle w:val="FootnoteReference"/>
          <w:rFonts w:ascii="Times New Roman" w:hAnsi="Times New Roman"/>
          <w:sz w:val="24"/>
          <w:szCs w:val="24"/>
        </w:rPr>
        <w:footnoteReference w:id="186"/>
      </w:r>
      <w:r w:rsidRPr="00BB335C">
        <w:rPr>
          <w:rFonts w:ascii="Times New Roman" w:hAnsi="Times New Roman"/>
          <w:sz w:val="24"/>
          <w:szCs w:val="24"/>
        </w:rPr>
        <w:t>)pra nga ky sistem rrjedhin edhe shkallet diatonike të cilët nuk jan thjesht një krijim i pranuar me marrveshje,por përkundrazi është një përafrim mjaft i mire praktik i një shkalle natyrale dhe është një rezulltat i përp</w:t>
      </w:r>
      <w:r>
        <w:rPr>
          <w:rFonts w:ascii="Times New Roman" w:hAnsi="Times New Roman"/>
          <w:sz w:val="24"/>
          <w:szCs w:val="24"/>
        </w:rPr>
        <w:t>jekjeve për të gjetur „harmoninë</w:t>
      </w:r>
      <w:r w:rsidRPr="00BB335C">
        <w:rPr>
          <w:rFonts w:ascii="Times New Roman" w:hAnsi="Times New Roman"/>
          <w:sz w:val="24"/>
          <w:szCs w:val="24"/>
        </w:rPr>
        <w:t xml:space="preserve"> themelore“.</w:t>
      </w:r>
    </w:p>
    <w:p w:rsidR="00983CB8" w:rsidRPr="00BB335C" w:rsidRDefault="00983CB8" w:rsidP="00833DD9">
      <w:pPr>
        <w:pStyle w:val="BodyText"/>
        <w:spacing w:after="0" w:line="276" w:lineRule="auto"/>
        <w:ind w:left="0" w:firstLine="720"/>
        <w:rPr>
          <w:rFonts w:ascii="Times New Roman" w:hAnsi="Times New Roman"/>
          <w:sz w:val="24"/>
          <w:szCs w:val="24"/>
        </w:rPr>
      </w:pPr>
      <w:r w:rsidRPr="00BB335C">
        <w:rPr>
          <w:rFonts w:ascii="Times New Roman" w:hAnsi="Times New Roman"/>
          <w:sz w:val="24"/>
          <w:szCs w:val="24"/>
        </w:rPr>
        <w:lastRenderedPageBreak/>
        <w:t>Vargu i pandërprerë i tingujve që kanë një shtrirje më të vogël apo më të madhe se një oktavë quhet vargu i shkallës, ndërsa emërtimi bëhet mbi numrin e tingujve që e ka secili varg.  P.sh. Vargu i gjashtë tingujve e shkallës diatonike (do-re-mi-fa-sol-la) ndryshe quhet heksakord, kurse vargu i shtate tingujve (do-re-mi-fa-sol-la-si) quhet heptakord.</w:t>
      </w:r>
    </w:p>
    <w:p w:rsidR="00983CB8" w:rsidRPr="00BB335C" w:rsidRDefault="00983CB8" w:rsidP="00833DD9">
      <w:pPr>
        <w:pStyle w:val="BodyText"/>
        <w:spacing w:after="0" w:line="276" w:lineRule="auto"/>
        <w:ind w:left="0" w:firstLine="720"/>
        <w:rPr>
          <w:rFonts w:ascii="Times New Roman" w:hAnsi="Times New Roman"/>
          <w:sz w:val="24"/>
          <w:szCs w:val="24"/>
        </w:rPr>
      </w:pPr>
      <w:r w:rsidRPr="00BB335C">
        <w:rPr>
          <w:rFonts w:ascii="Times New Roman" w:hAnsi="Times New Roman"/>
          <w:sz w:val="24"/>
          <w:szCs w:val="24"/>
        </w:rPr>
        <w:t>Ekziston një varg shkallësh muzikore popullore të cilë muzikantët apo kompozitorët mbështetën në muzikën e popullit sidomos të  populli ton  sepse muzika apo  meloditë tona popullore të mirëfillta janë të gjëra dhe të kuptueshme si dhe janë të larmishme dhe të guximshme, janë për atë arsye sepse meloditë tona janë mjaftë të pasura.</w:t>
      </w:r>
    </w:p>
    <w:p w:rsidR="00983CB8" w:rsidRPr="00BB335C" w:rsidRDefault="00983CB8" w:rsidP="00833DD9">
      <w:pPr>
        <w:pStyle w:val="BodyText"/>
        <w:spacing w:after="0" w:line="276" w:lineRule="auto"/>
        <w:ind w:left="0" w:firstLine="720"/>
        <w:rPr>
          <w:rFonts w:ascii="Times New Roman" w:hAnsi="Times New Roman"/>
          <w:sz w:val="24"/>
          <w:szCs w:val="24"/>
        </w:rPr>
      </w:pPr>
      <w:r w:rsidRPr="00BB335C">
        <w:rPr>
          <w:rFonts w:ascii="Times New Roman" w:hAnsi="Times New Roman"/>
          <w:sz w:val="24"/>
          <w:szCs w:val="24"/>
        </w:rPr>
        <w:t>Me anë të shkallëve muzikore kompozitorët apo autorët e këngëve të ndryshme japin mundësitë e shumta shprehëse, ku po ashtu japin edhe mundësi shpërthimesh të lira e  ndjenjash. Dihet se populli jon artist është dalluar gjithmonë për lirinë e zgjedhjeve, të përshtatur për ta shprehur të bukurën të cilën e ka në shpirt dhe që ka jetuar për të së bashku ku ai i ka dhënë gjithmonë muzikë të pastër dhe të kuptueshëm. Duke i ruajtur normat e së mirës, masën duke pasur kujdes gjatë interpretimit, pastaj rregullin e intuitës artistike dhe mbi të gjitha duke u prirë nga një sens origjinal lirie ndjenjash shprehëse, një ndër këto janë shkallët e Pentatonikës. Kjo shkallë u paraqit që në kohërat e lashta, në disa popuj. Një pjesë të muzikës e bazonin edhe në shkallën e pesë notave, e cila ndryshe e quhej edhe shkalla Pentatonike. Kjo fjalë rrjedh nga fjala greke “penta”, që do të thotë pesë. Kjo shkallë në veten e vetë nuk ka semitone, por është e përbërë vetëm prej toneve (Anhemitone</w:t>
      </w:r>
      <w:r w:rsidRPr="00BB335C">
        <w:rPr>
          <w:rStyle w:val="FootnoteReference"/>
          <w:rFonts w:ascii="Times New Roman" w:hAnsi="Times New Roman"/>
          <w:sz w:val="24"/>
          <w:szCs w:val="24"/>
        </w:rPr>
        <w:footnoteReference w:id="187"/>
      </w:r>
      <w:r w:rsidRPr="00BB335C">
        <w:rPr>
          <w:rFonts w:ascii="Times New Roman" w:hAnsi="Times New Roman"/>
          <w:sz w:val="24"/>
          <w:szCs w:val="24"/>
        </w:rPr>
        <w:t>) dhe ka një kercim të tercës. Si shembull  Do-Re-Mi-Sol-La apo Re-Fa-Sol-La-Do, pra është një shkallë jo e plot apo e gjymtë, e cila është përdor që në kohërat e lashta. Jo vetëm për faktin e njohurive të cilët ishin të pakta, por edhe njëfarë dobësie mistike, supersticioze të cilët njerëzit kishin ndaj numrit pesë, por edhe pitagorasit qe ishin ndjekësit e filozofisë së Pitagorës  ku ai thotë se në të vërtetë e gjith</w:t>
      </w:r>
      <w:r>
        <w:rPr>
          <w:rFonts w:ascii="Times New Roman" w:hAnsi="Times New Roman"/>
          <w:sz w:val="24"/>
          <w:szCs w:val="24"/>
        </w:rPr>
        <w:t>a teoria muzikore sipas Pitagorë</w:t>
      </w:r>
      <w:r w:rsidRPr="00BB335C">
        <w:rPr>
          <w:rFonts w:ascii="Times New Roman" w:hAnsi="Times New Roman"/>
          <w:sz w:val="24"/>
          <w:szCs w:val="24"/>
        </w:rPr>
        <w:t>s është që teoria e udhëhoqi në mendimin artistik të antikitetit si dhe në atë të mëvonshmit e cila është plotësisht e bazuar mbi numrat arab të intervaleve.</w:t>
      </w:r>
    </w:p>
    <w:p w:rsidR="00983CB8" w:rsidRPr="00BB335C" w:rsidRDefault="00983CB8" w:rsidP="00833DD9">
      <w:pPr>
        <w:pStyle w:val="BodyText"/>
        <w:spacing w:after="0" w:line="276" w:lineRule="auto"/>
        <w:ind w:left="0" w:firstLine="720"/>
        <w:rPr>
          <w:rFonts w:ascii="Times New Roman" w:hAnsi="Times New Roman"/>
          <w:sz w:val="24"/>
          <w:szCs w:val="24"/>
        </w:rPr>
      </w:pPr>
      <w:r w:rsidRPr="00BB335C">
        <w:rPr>
          <w:rFonts w:ascii="Times New Roman" w:hAnsi="Times New Roman"/>
          <w:sz w:val="24"/>
          <w:szCs w:val="24"/>
        </w:rPr>
        <w:t>Int</w:t>
      </w:r>
      <w:r>
        <w:rPr>
          <w:rFonts w:ascii="Times New Roman" w:hAnsi="Times New Roman"/>
          <w:sz w:val="24"/>
          <w:szCs w:val="24"/>
        </w:rPr>
        <w:t>e</w:t>
      </w:r>
      <w:r w:rsidRPr="00BB335C">
        <w:rPr>
          <w:rFonts w:ascii="Times New Roman" w:hAnsi="Times New Roman"/>
          <w:sz w:val="24"/>
          <w:szCs w:val="24"/>
        </w:rPr>
        <w:t>rvalet lidhen me an të numrave që jan në raport nuymerike ku disa bashkësi tingujsh u konsideruan si kombinim e pëlqyer për veshin e njeriut si in</w:t>
      </w:r>
      <w:r>
        <w:rPr>
          <w:rFonts w:ascii="Times New Roman" w:hAnsi="Times New Roman"/>
          <w:sz w:val="24"/>
          <w:szCs w:val="24"/>
        </w:rPr>
        <w:t>tervale kinsonante që n</w:t>
      </w:r>
      <w:r w:rsidRPr="00BB335C">
        <w:rPr>
          <w:rFonts w:ascii="Times New Roman" w:hAnsi="Times New Roman"/>
          <w:sz w:val="24"/>
          <w:szCs w:val="24"/>
        </w:rPr>
        <w:t>d</w:t>
      </w:r>
      <w:r>
        <w:rPr>
          <w:rFonts w:ascii="Times New Roman" w:hAnsi="Times New Roman"/>
          <w:sz w:val="24"/>
          <w:szCs w:val="24"/>
        </w:rPr>
        <w:t>r</w:t>
      </w:r>
      <w:r w:rsidRPr="00BB335C">
        <w:rPr>
          <w:rFonts w:ascii="Times New Roman" w:hAnsi="Times New Roman"/>
          <w:sz w:val="24"/>
          <w:szCs w:val="24"/>
        </w:rPr>
        <w:t>yshe edhe i quajnë simfoni.të till</w:t>
      </w:r>
      <w:r>
        <w:rPr>
          <w:rFonts w:ascii="Times New Roman" w:hAnsi="Times New Roman"/>
          <w:sz w:val="24"/>
          <w:szCs w:val="24"/>
        </w:rPr>
        <w:t>ë</w:t>
      </w:r>
      <w:r w:rsidRPr="00BB335C">
        <w:rPr>
          <w:rFonts w:ascii="Times New Roman" w:hAnsi="Times New Roman"/>
          <w:sz w:val="24"/>
          <w:szCs w:val="24"/>
        </w:rPr>
        <w:t xml:space="preserve"> ishin  tingujt që jan të vendosur në in</w:t>
      </w:r>
      <w:r>
        <w:rPr>
          <w:rFonts w:ascii="Times New Roman" w:hAnsi="Times New Roman"/>
          <w:sz w:val="24"/>
          <w:szCs w:val="24"/>
        </w:rPr>
        <w:t>t</w:t>
      </w:r>
      <w:r w:rsidRPr="00BB335C">
        <w:rPr>
          <w:rFonts w:ascii="Times New Roman" w:hAnsi="Times New Roman"/>
          <w:sz w:val="24"/>
          <w:szCs w:val="24"/>
        </w:rPr>
        <w:t>e</w:t>
      </w:r>
      <w:r>
        <w:rPr>
          <w:rFonts w:ascii="Times New Roman" w:hAnsi="Times New Roman"/>
          <w:sz w:val="24"/>
          <w:szCs w:val="24"/>
        </w:rPr>
        <w:t>rvalet e kuartës të cilët i qua</w:t>
      </w:r>
      <w:r w:rsidRPr="00BB335C">
        <w:rPr>
          <w:rFonts w:ascii="Times New Roman" w:hAnsi="Times New Roman"/>
          <w:sz w:val="24"/>
          <w:szCs w:val="24"/>
        </w:rPr>
        <w:t>jmë ndryshe Dia-tesaron apo edhe Silabë, kurse in</w:t>
      </w:r>
      <w:r>
        <w:rPr>
          <w:rFonts w:ascii="Times New Roman" w:hAnsi="Times New Roman"/>
          <w:sz w:val="24"/>
          <w:szCs w:val="24"/>
        </w:rPr>
        <w:t>t</w:t>
      </w:r>
      <w:r w:rsidRPr="00BB335C">
        <w:rPr>
          <w:rFonts w:ascii="Times New Roman" w:hAnsi="Times New Roman"/>
          <w:sz w:val="24"/>
          <w:szCs w:val="24"/>
        </w:rPr>
        <w:t xml:space="preserve">ervali i kuintës e cila quhet  Dia –penta ku fjala penta </w:t>
      </w:r>
      <w:r>
        <w:rPr>
          <w:rFonts w:ascii="Times New Roman" w:hAnsi="Times New Roman"/>
          <w:sz w:val="24"/>
          <w:szCs w:val="24"/>
        </w:rPr>
        <w:t xml:space="preserve"> rrjedh prej fjalës greke që do</w:t>
      </w:r>
      <w:r w:rsidRPr="00BB335C">
        <w:rPr>
          <w:rFonts w:ascii="Times New Roman" w:hAnsi="Times New Roman"/>
          <w:sz w:val="24"/>
          <w:szCs w:val="24"/>
        </w:rPr>
        <w:t xml:space="preserve"> të thot</w:t>
      </w:r>
      <w:r>
        <w:rPr>
          <w:rFonts w:ascii="Times New Roman" w:hAnsi="Times New Roman"/>
          <w:sz w:val="24"/>
          <w:szCs w:val="24"/>
        </w:rPr>
        <w:t>ë</w:t>
      </w:r>
      <w:r w:rsidRPr="00BB335C">
        <w:rPr>
          <w:rFonts w:ascii="Times New Roman" w:hAnsi="Times New Roman"/>
          <w:b/>
          <w:sz w:val="24"/>
          <w:szCs w:val="24"/>
        </w:rPr>
        <w:t xml:space="preserve"> </w:t>
      </w:r>
      <w:r w:rsidRPr="00BB335C">
        <w:rPr>
          <w:rFonts w:ascii="Times New Roman" w:hAnsi="Times New Roman"/>
          <w:sz w:val="24"/>
          <w:szCs w:val="24"/>
        </w:rPr>
        <w:t>pesë dhe  in</w:t>
      </w:r>
      <w:r>
        <w:rPr>
          <w:rFonts w:ascii="Times New Roman" w:hAnsi="Times New Roman"/>
          <w:sz w:val="24"/>
          <w:szCs w:val="24"/>
        </w:rPr>
        <w:t>t</w:t>
      </w:r>
      <w:r w:rsidRPr="00BB335C">
        <w:rPr>
          <w:rFonts w:ascii="Times New Roman" w:hAnsi="Times New Roman"/>
          <w:sz w:val="24"/>
          <w:szCs w:val="24"/>
        </w:rPr>
        <w:t>ervalet e okatvës që jan</w:t>
      </w:r>
      <w:r>
        <w:rPr>
          <w:rFonts w:ascii="Times New Roman" w:hAnsi="Times New Roman"/>
          <w:sz w:val="24"/>
          <w:szCs w:val="24"/>
        </w:rPr>
        <w:t>ë</w:t>
      </w:r>
      <w:r w:rsidRPr="00BB335C">
        <w:rPr>
          <w:rFonts w:ascii="Times New Roman" w:hAnsi="Times New Roman"/>
          <w:sz w:val="24"/>
          <w:szCs w:val="24"/>
        </w:rPr>
        <w:t xml:space="preserve"> të vendosura do të quhen Dia –pason apo ndryshe harmonia ose akordi.</w:t>
      </w:r>
    </w:p>
    <w:p w:rsidR="00983CB8" w:rsidRPr="00BB335C" w:rsidRDefault="00983CB8" w:rsidP="00833DD9">
      <w:pPr>
        <w:pStyle w:val="BodyText"/>
        <w:spacing w:after="0" w:line="276" w:lineRule="auto"/>
        <w:ind w:left="0" w:firstLine="720"/>
        <w:rPr>
          <w:rFonts w:ascii="Times New Roman" w:hAnsi="Times New Roman"/>
          <w:sz w:val="24"/>
          <w:szCs w:val="24"/>
          <w:lang w:eastAsia="ja-JP"/>
        </w:rPr>
      </w:pPr>
      <w:r w:rsidRPr="00BB335C">
        <w:rPr>
          <w:rFonts w:ascii="Times New Roman" w:hAnsi="Times New Roman"/>
          <w:sz w:val="24"/>
          <w:szCs w:val="24"/>
        </w:rPr>
        <w:t>Mir</w:t>
      </w:r>
      <w:r>
        <w:rPr>
          <w:rFonts w:ascii="Times New Roman" w:hAnsi="Times New Roman"/>
          <w:sz w:val="24"/>
          <w:szCs w:val="24"/>
        </w:rPr>
        <w:t>ë</w:t>
      </w:r>
      <w:r w:rsidRPr="00BB335C">
        <w:rPr>
          <w:rFonts w:ascii="Times New Roman" w:hAnsi="Times New Roman"/>
          <w:sz w:val="24"/>
          <w:szCs w:val="24"/>
        </w:rPr>
        <w:t xml:space="preserve">po Pitagora </w:t>
      </w:r>
      <w:r>
        <w:rPr>
          <w:rFonts w:ascii="Times New Roman" w:hAnsi="Times New Roman"/>
          <w:sz w:val="24"/>
          <w:szCs w:val="24"/>
        </w:rPr>
        <w:t>h</w:t>
      </w:r>
      <w:r w:rsidRPr="00BB335C">
        <w:rPr>
          <w:rFonts w:ascii="Times New Roman" w:hAnsi="Times New Roman"/>
          <w:sz w:val="24"/>
          <w:szCs w:val="24"/>
        </w:rPr>
        <w:t>armonin</w:t>
      </w:r>
      <w:r>
        <w:rPr>
          <w:rFonts w:ascii="Times New Roman" w:hAnsi="Times New Roman"/>
          <w:sz w:val="24"/>
          <w:szCs w:val="24"/>
        </w:rPr>
        <w:t>ë</w:t>
      </w:r>
      <w:r w:rsidRPr="00BB335C">
        <w:rPr>
          <w:rFonts w:ascii="Times New Roman" w:hAnsi="Times New Roman"/>
          <w:sz w:val="24"/>
          <w:szCs w:val="24"/>
        </w:rPr>
        <w:t xml:space="preserve"> e klasifikoi në shtatë harmoni t</w:t>
      </w:r>
      <w:r w:rsidRPr="00BB335C">
        <w:rPr>
          <w:rFonts w:ascii="Times New Roman" w:hAnsi="Times New Roman"/>
          <w:sz w:val="24"/>
          <w:szCs w:val="24"/>
          <w:lang w:val="en-US" w:eastAsia="ja-JP"/>
        </w:rPr>
        <w:t>ë</w:t>
      </w:r>
      <w:r w:rsidRPr="00BB335C">
        <w:rPr>
          <w:rFonts w:ascii="Times New Roman" w:hAnsi="Times New Roman"/>
          <w:sz w:val="24"/>
          <w:szCs w:val="24"/>
          <w:lang w:eastAsia="ja-JP"/>
        </w:rPr>
        <w:t xml:space="preserve"> ndryshme</w:t>
      </w:r>
      <w:r>
        <w:rPr>
          <w:rFonts w:ascii="Times New Roman" w:hAnsi="Times New Roman"/>
          <w:sz w:val="24"/>
          <w:szCs w:val="24"/>
          <w:lang w:eastAsia="ja-JP"/>
        </w:rPr>
        <w:t xml:space="preserve"> të cilët i klasifikoi dhe e ndë</w:t>
      </w:r>
      <w:r w:rsidRPr="00BB335C">
        <w:rPr>
          <w:rFonts w:ascii="Times New Roman" w:hAnsi="Times New Roman"/>
          <w:sz w:val="24"/>
          <w:szCs w:val="24"/>
          <w:lang w:eastAsia="ja-JP"/>
        </w:rPr>
        <w:t>rtuar prej tij dhe i vendosi në qendrën e gjith</w:t>
      </w:r>
      <w:r>
        <w:rPr>
          <w:rFonts w:ascii="Times New Roman" w:hAnsi="Times New Roman"/>
          <w:sz w:val="24"/>
          <w:szCs w:val="24"/>
          <w:lang w:eastAsia="ja-JP"/>
        </w:rPr>
        <w:t>ë</w:t>
      </w:r>
      <w:r w:rsidRPr="00BB335C">
        <w:rPr>
          <w:rFonts w:ascii="Times New Roman" w:hAnsi="Times New Roman"/>
          <w:sz w:val="24"/>
          <w:szCs w:val="24"/>
          <w:lang w:eastAsia="ja-JP"/>
        </w:rPr>
        <w:t xml:space="preserve"> muzikës praktike dhe teorike,</w:t>
      </w:r>
      <w:r>
        <w:rPr>
          <w:rFonts w:ascii="Times New Roman" w:hAnsi="Times New Roman"/>
          <w:sz w:val="24"/>
          <w:szCs w:val="24"/>
          <w:lang w:eastAsia="ja-JP"/>
        </w:rPr>
        <w:t xml:space="preserve"> </w:t>
      </w:r>
      <w:r w:rsidRPr="00BB335C">
        <w:rPr>
          <w:rFonts w:ascii="Times New Roman" w:hAnsi="Times New Roman"/>
          <w:sz w:val="24"/>
          <w:szCs w:val="24"/>
          <w:lang w:eastAsia="ja-JP"/>
        </w:rPr>
        <w:t xml:space="preserve">por duhet </w:t>
      </w:r>
      <w:r>
        <w:rPr>
          <w:rFonts w:ascii="Times New Roman" w:hAnsi="Times New Roman"/>
          <w:sz w:val="24"/>
          <w:szCs w:val="24"/>
          <w:lang w:eastAsia="ja-JP"/>
        </w:rPr>
        <w:t>tê thuhet se në kohën e Pitagorë</w:t>
      </w:r>
      <w:r w:rsidRPr="00BB335C">
        <w:rPr>
          <w:rFonts w:ascii="Times New Roman" w:hAnsi="Times New Roman"/>
          <w:sz w:val="24"/>
          <w:szCs w:val="24"/>
          <w:lang w:eastAsia="ja-JP"/>
        </w:rPr>
        <w:t>s harmonia si shkencë akoma nuk ishte aq e zhvilluar p</w:t>
      </w:r>
      <w:r>
        <w:rPr>
          <w:rFonts w:ascii="Times New Roman" w:hAnsi="Times New Roman"/>
          <w:sz w:val="24"/>
          <w:szCs w:val="24"/>
          <w:lang w:eastAsia="ja-JP"/>
        </w:rPr>
        <w:t>ra ishte në hapat e para të saj</w:t>
      </w:r>
      <w:r w:rsidRPr="00BB335C">
        <w:rPr>
          <w:rFonts w:ascii="Times New Roman" w:hAnsi="Times New Roman"/>
          <w:sz w:val="24"/>
          <w:szCs w:val="24"/>
          <w:lang w:eastAsia="ja-JP"/>
        </w:rPr>
        <w:t>,</w:t>
      </w:r>
      <w:r>
        <w:rPr>
          <w:rFonts w:ascii="Times New Roman" w:hAnsi="Times New Roman"/>
          <w:sz w:val="24"/>
          <w:szCs w:val="24"/>
          <w:lang w:eastAsia="ja-JP"/>
        </w:rPr>
        <w:t xml:space="preserve"> </w:t>
      </w:r>
      <w:r w:rsidRPr="00BB335C">
        <w:rPr>
          <w:rFonts w:ascii="Times New Roman" w:hAnsi="Times New Roman"/>
          <w:sz w:val="24"/>
          <w:szCs w:val="24"/>
          <w:lang w:eastAsia="ja-JP"/>
        </w:rPr>
        <w:t>mir</w:t>
      </w:r>
      <w:r>
        <w:rPr>
          <w:rFonts w:ascii="Times New Roman" w:hAnsi="Times New Roman"/>
          <w:sz w:val="24"/>
          <w:szCs w:val="24"/>
          <w:lang w:eastAsia="ja-JP"/>
        </w:rPr>
        <w:t>ë</w:t>
      </w:r>
      <w:r w:rsidRPr="00BB335C">
        <w:rPr>
          <w:rFonts w:ascii="Times New Roman" w:hAnsi="Times New Roman"/>
          <w:sz w:val="24"/>
          <w:szCs w:val="24"/>
          <w:lang w:eastAsia="ja-JP"/>
        </w:rPr>
        <w:t>po ndihesht vetëm me an të intuitës e pregatitjes të eksperimenteve të para të cilët i gjejmë njëkohsisht edhe në bazimin shkencor,ku në at kohë akordet akoma nuk njiheshin por muzika ndiheshte me an të in</w:t>
      </w:r>
      <w:r>
        <w:rPr>
          <w:rFonts w:ascii="Times New Roman" w:hAnsi="Times New Roman"/>
          <w:sz w:val="24"/>
          <w:szCs w:val="24"/>
          <w:lang w:eastAsia="ja-JP"/>
        </w:rPr>
        <w:t>t</w:t>
      </w:r>
      <w:r w:rsidRPr="00BB335C">
        <w:rPr>
          <w:rFonts w:ascii="Times New Roman" w:hAnsi="Times New Roman"/>
          <w:sz w:val="24"/>
          <w:szCs w:val="24"/>
          <w:lang w:eastAsia="ja-JP"/>
        </w:rPr>
        <w:t>ervaleve e  dy notave muzikore.</w:t>
      </w:r>
    </w:p>
    <w:p w:rsidR="00983CB8" w:rsidRPr="00BB335C" w:rsidRDefault="00983CB8" w:rsidP="00833DD9">
      <w:pPr>
        <w:pStyle w:val="BodyText"/>
        <w:spacing w:after="0" w:line="276" w:lineRule="auto"/>
        <w:ind w:left="0" w:firstLine="720"/>
        <w:rPr>
          <w:rFonts w:ascii="Times New Roman" w:hAnsi="Times New Roman"/>
          <w:sz w:val="24"/>
          <w:szCs w:val="24"/>
        </w:rPr>
      </w:pPr>
      <w:r w:rsidRPr="00BB335C">
        <w:rPr>
          <w:rFonts w:ascii="Times New Roman" w:hAnsi="Times New Roman"/>
          <w:sz w:val="24"/>
          <w:szCs w:val="24"/>
          <w:lang w:eastAsia="ja-JP"/>
        </w:rPr>
        <w:t>Në Greqinë e lashtë ishte krijuar të formohet dhe të formulohet kuptimi për harmonin e muzikës ku sipas përkufizimet e Aristotelit, Platonit dhe Aristidit  harmonia ishte një sistem i vetëm i shum</w:t>
      </w:r>
      <w:r>
        <w:rPr>
          <w:rFonts w:ascii="Times New Roman" w:hAnsi="Times New Roman"/>
          <w:sz w:val="24"/>
          <w:szCs w:val="24"/>
          <w:lang w:eastAsia="ja-JP"/>
        </w:rPr>
        <w:t>ë</w:t>
      </w:r>
      <w:r w:rsidRPr="00BB335C">
        <w:rPr>
          <w:rFonts w:ascii="Times New Roman" w:hAnsi="Times New Roman"/>
          <w:sz w:val="24"/>
          <w:szCs w:val="24"/>
          <w:lang w:eastAsia="ja-JP"/>
        </w:rPr>
        <w:t>fishuar e një vendosje të dhënë e toneve dhe tê semitoneve në të cilën cil</w:t>
      </w:r>
      <w:r>
        <w:rPr>
          <w:rFonts w:ascii="Times New Roman" w:hAnsi="Times New Roman"/>
          <w:sz w:val="24"/>
          <w:szCs w:val="24"/>
          <w:lang w:eastAsia="ja-JP"/>
        </w:rPr>
        <w:t>ë</w:t>
      </w:r>
      <w:r w:rsidRPr="00BB335C">
        <w:rPr>
          <w:rFonts w:ascii="Times New Roman" w:hAnsi="Times New Roman"/>
          <w:sz w:val="24"/>
          <w:szCs w:val="24"/>
          <w:lang w:eastAsia="ja-JP"/>
        </w:rPr>
        <w:t xml:space="preserve">sia përcaktohet nga lidhja si dhe nga lidhja e raporteve ndaj tingullit më të ulët dhe deri te tingujt më të lartë,kështu që ndjekësit e Pitagores </w:t>
      </w:r>
      <w:r w:rsidRPr="00BB335C">
        <w:rPr>
          <w:rFonts w:ascii="Times New Roman" w:hAnsi="Times New Roman"/>
          <w:sz w:val="24"/>
          <w:szCs w:val="24"/>
        </w:rPr>
        <w:t>e fillozofije idealiste e metafizikes</w:t>
      </w:r>
      <w:r>
        <w:rPr>
          <w:rFonts w:ascii="Times New Roman" w:hAnsi="Times New Roman"/>
          <w:sz w:val="24"/>
          <w:szCs w:val="24"/>
        </w:rPr>
        <w:t xml:space="preserve"> kishin ndaj numrit pese </w:t>
      </w:r>
      <w:r>
        <w:rPr>
          <w:rFonts w:ascii="Times New Roman" w:hAnsi="Times New Roman"/>
          <w:sz w:val="24"/>
          <w:szCs w:val="24"/>
        </w:rPr>
        <w:lastRenderedPageBreak/>
        <w:t>te cilë</w:t>
      </w:r>
      <w:r w:rsidRPr="00BB335C">
        <w:rPr>
          <w:rFonts w:ascii="Times New Roman" w:hAnsi="Times New Roman"/>
          <w:sz w:val="24"/>
          <w:szCs w:val="24"/>
        </w:rPr>
        <w:t>t kishin nje ndenje te druajtur,te turbull te papërcaktuar mirë po</w:t>
      </w:r>
      <w:r>
        <w:rPr>
          <w:rFonts w:ascii="Times New Roman" w:hAnsi="Times New Roman"/>
          <w:sz w:val="24"/>
          <w:szCs w:val="24"/>
        </w:rPr>
        <w:t xml:space="preserve"> </w:t>
      </w:r>
      <w:r w:rsidRPr="00BB335C">
        <w:rPr>
          <w:rFonts w:ascii="Times New Roman" w:hAnsi="Times New Roman"/>
          <w:sz w:val="24"/>
          <w:szCs w:val="24"/>
        </w:rPr>
        <w:t>ashtu një ndjenjë në te cil</w:t>
      </w:r>
      <w:r>
        <w:rPr>
          <w:rFonts w:ascii="Times New Roman" w:hAnsi="Times New Roman"/>
          <w:sz w:val="24"/>
          <w:szCs w:val="24"/>
        </w:rPr>
        <w:t>ë</w:t>
      </w:r>
      <w:r w:rsidRPr="00BB335C">
        <w:rPr>
          <w:rFonts w:ascii="Times New Roman" w:hAnsi="Times New Roman"/>
          <w:sz w:val="24"/>
          <w:szCs w:val="24"/>
        </w:rPr>
        <w:t>n prekeshin teorit</w:t>
      </w:r>
      <w:r>
        <w:rPr>
          <w:rFonts w:ascii="Times New Roman" w:hAnsi="Times New Roman"/>
          <w:sz w:val="24"/>
          <w:szCs w:val="24"/>
        </w:rPr>
        <w:t>ë numrash simetrike pesë</w:t>
      </w:r>
      <w:r w:rsidRPr="00BB335C">
        <w:rPr>
          <w:rFonts w:ascii="Times New Roman" w:hAnsi="Times New Roman"/>
          <w:sz w:val="24"/>
          <w:szCs w:val="24"/>
        </w:rPr>
        <w:t>sh</w:t>
      </w:r>
      <w:r>
        <w:rPr>
          <w:rFonts w:ascii="Times New Roman" w:hAnsi="Times New Roman"/>
          <w:sz w:val="24"/>
          <w:szCs w:val="24"/>
        </w:rPr>
        <w:t>e si dhe një ndjenjë besimi të çuditshëm</w:t>
      </w:r>
      <w:r w:rsidRPr="00BB335C">
        <w:rPr>
          <w:rFonts w:ascii="Times New Roman" w:hAnsi="Times New Roman"/>
          <w:sz w:val="24"/>
          <w:szCs w:val="24"/>
        </w:rPr>
        <w:t>,</w:t>
      </w:r>
      <w:r>
        <w:rPr>
          <w:rFonts w:ascii="Times New Roman" w:hAnsi="Times New Roman"/>
          <w:sz w:val="24"/>
          <w:szCs w:val="24"/>
        </w:rPr>
        <w:t xml:space="preserve"> </w:t>
      </w:r>
      <w:r w:rsidRPr="00BB335C">
        <w:rPr>
          <w:rFonts w:ascii="Times New Roman" w:hAnsi="Times New Roman"/>
          <w:sz w:val="24"/>
          <w:szCs w:val="24"/>
        </w:rPr>
        <w:t>pastaj një besim që</w:t>
      </w:r>
      <w:r>
        <w:rPr>
          <w:rFonts w:ascii="Times New Roman" w:hAnsi="Times New Roman"/>
          <w:sz w:val="24"/>
          <w:szCs w:val="24"/>
        </w:rPr>
        <w:t xml:space="preserve"> arabët e shprehen përsëri në mënyrë të herret në magjinë e katë</w:t>
      </w:r>
      <w:r w:rsidRPr="00BB335C">
        <w:rPr>
          <w:rFonts w:ascii="Times New Roman" w:hAnsi="Times New Roman"/>
          <w:sz w:val="24"/>
          <w:szCs w:val="24"/>
        </w:rPr>
        <w:t>r</w:t>
      </w:r>
      <w:r>
        <w:rPr>
          <w:rFonts w:ascii="Times New Roman" w:hAnsi="Times New Roman"/>
          <w:sz w:val="24"/>
          <w:szCs w:val="24"/>
        </w:rPr>
        <w:t>këndë</w:t>
      </w:r>
      <w:r w:rsidRPr="00BB335C">
        <w:rPr>
          <w:rFonts w:ascii="Times New Roman" w:hAnsi="Times New Roman"/>
          <w:sz w:val="24"/>
          <w:szCs w:val="24"/>
        </w:rPr>
        <w:t>shit magjik.</w:t>
      </w:r>
    </w:p>
    <w:p w:rsidR="00983CB8" w:rsidRPr="00BB335C" w:rsidRDefault="00983CB8" w:rsidP="00833DD9">
      <w:pPr>
        <w:pStyle w:val="BodyText"/>
        <w:spacing w:after="0" w:line="276" w:lineRule="auto"/>
        <w:ind w:left="0" w:firstLine="720"/>
        <w:rPr>
          <w:rFonts w:ascii="Times New Roman" w:hAnsi="Times New Roman"/>
          <w:sz w:val="24"/>
          <w:szCs w:val="24"/>
        </w:rPr>
      </w:pPr>
      <w:r>
        <w:rPr>
          <w:rFonts w:ascii="Times New Roman" w:hAnsi="Times New Roman"/>
          <w:sz w:val="24"/>
          <w:szCs w:val="24"/>
        </w:rPr>
        <w:t>Shkallë</w:t>
      </w:r>
      <w:r w:rsidRPr="00BB335C">
        <w:rPr>
          <w:rFonts w:ascii="Times New Roman" w:hAnsi="Times New Roman"/>
          <w:sz w:val="24"/>
          <w:szCs w:val="24"/>
        </w:rPr>
        <w:t xml:space="preserve">t </w:t>
      </w:r>
      <w:r>
        <w:rPr>
          <w:rFonts w:ascii="Times New Roman" w:hAnsi="Times New Roman"/>
          <w:sz w:val="24"/>
          <w:szCs w:val="24"/>
        </w:rPr>
        <w:t>p</w:t>
      </w:r>
      <w:r w:rsidRPr="00BB335C">
        <w:rPr>
          <w:rFonts w:ascii="Times New Roman" w:hAnsi="Times New Roman"/>
          <w:sz w:val="24"/>
          <w:szCs w:val="24"/>
        </w:rPr>
        <w:t>entatonike i gjejm</w:t>
      </w:r>
      <w:r>
        <w:rPr>
          <w:rFonts w:ascii="Times New Roman" w:hAnsi="Times New Roman"/>
          <w:sz w:val="24"/>
          <w:szCs w:val="24"/>
        </w:rPr>
        <w:t>ë</w:t>
      </w:r>
      <w:r w:rsidRPr="00BB335C">
        <w:rPr>
          <w:rFonts w:ascii="Times New Roman" w:hAnsi="Times New Roman"/>
          <w:sz w:val="24"/>
          <w:szCs w:val="24"/>
        </w:rPr>
        <w:t xml:space="preserve"> edhe n</w:t>
      </w:r>
      <w:r>
        <w:rPr>
          <w:rFonts w:ascii="Times New Roman" w:hAnsi="Times New Roman"/>
          <w:sz w:val="24"/>
          <w:szCs w:val="24"/>
        </w:rPr>
        <w:t>ë</w:t>
      </w:r>
      <w:r w:rsidRPr="00BB335C">
        <w:rPr>
          <w:rFonts w:ascii="Times New Roman" w:hAnsi="Times New Roman"/>
          <w:sz w:val="24"/>
          <w:szCs w:val="24"/>
        </w:rPr>
        <w:t xml:space="preserve"> muzik</w:t>
      </w:r>
      <w:r>
        <w:rPr>
          <w:rFonts w:ascii="Times New Roman" w:hAnsi="Times New Roman"/>
          <w:sz w:val="24"/>
          <w:szCs w:val="24"/>
        </w:rPr>
        <w:t>ë</w:t>
      </w:r>
      <w:r w:rsidRPr="00BB335C">
        <w:rPr>
          <w:rFonts w:ascii="Times New Roman" w:hAnsi="Times New Roman"/>
          <w:sz w:val="24"/>
          <w:szCs w:val="24"/>
        </w:rPr>
        <w:t>n ton</w:t>
      </w:r>
      <w:r>
        <w:rPr>
          <w:rFonts w:ascii="Times New Roman" w:hAnsi="Times New Roman"/>
          <w:sz w:val="24"/>
          <w:szCs w:val="24"/>
        </w:rPr>
        <w:t>ë</w:t>
      </w:r>
      <w:r w:rsidRPr="00BB335C">
        <w:rPr>
          <w:rFonts w:ascii="Times New Roman" w:hAnsi="Times New Roman"/>
          <w:sz w:val="24"/>
          <w:szCs w:val="24"/>
        </w:rPr>
        <w:t xml:space="preserve"> popullore t</w:t>
      </w:r>
      <w:r>
        <w:rPr>
          <w:rFonts w:ascii="Times New Roman" w:hAnsi="Times New Roman"/>
          <w:sz w:val="24"/>
          <w:szCs w:val="24"/>
        </w:rPr>
        <w:t>ë</w:t>
      </w:r>
      <w:r w:rsidRPr="00BB335C">
        <w:rPr>
          <w:rFonts w:ascii="Times New Roman" w:hAnsi="Times New Roman"/>
          <w:sz w:val="24"/>
          <w:szCs w:val="24"/>
        </w:rPr>
        <w:t xml:space="preserve"> folklorit muzikor</w:t>
      </w:r>
      <w:r>
        <w:rPr>
          <w:rFonts w:ascii="Times New Roman" w:hAnsi="Times New Roman"/>
          <w:sz w:val="24"/>
          <w:szCs w:val="24"/>
        </w:rPr>
        <w:t>,</w:t>
      </w:r>
      <w:r w:rsidRPr="00BB335C">
        <w:rPr>
          <w:rFonts w:ascii="Times New Roman" w:hAnsi="Times New Roman"/>
          <w:sz w:val="24"/>
          <w:szCs w:val="24"/>
        </w:rPr>
        <w:t xml:space="preserve"> sidomos t</w:t>
      </w:r>
      <w:r>
        <w:rPr>
          <w:rFonts w:ascii="Times New Roman" w:hAnsi="Times New Roman"/>
          <w:sz w:val="24"/>
          <w:szCs w:val="24"/>
        </w:rPr>
        <w:t>ë</w:t>
      </w:r>
      <w:r w:rsidRPr="00BB335C">
        <w:rPr>
          <w:rFonts w:ascii="Times New Roman" w:hAnsi="Times New Roman"/>
          <w:sz w:val="24"/>
          <w:szCs w:val="24"/>
        </w:rPr>
        <w:t xml:space="preserve"> muzik</w:t>
      </w:r>
      <w:r>
        <w:rPr>
          <w:rFonts w:ascii="Times New Roman" w:hAnsi="Times New Roman"/>
          <w:sz w:val="24"/>
          <w:szCs w:val="24"/>
        </w:rPr>
        <w:t>ë</w:t>
      </w:r>
      <w:r w:rsidRPr="00BB335C">
        <w:rPr>
          <w:rFonts w:ascii="Times New Roman" w:hAnsi="Times New Roman"/>
          <w:sz w:val="24"/>
          <w:szCs w:val="24"/>
        </w:rPr>
        <w:t xml:space="preserve">s </w:t>
      </w:r>
      <w:r>
        <w:rPr>
          <w:rFonts w:ascii="Times New Roman" w:hAnsi="Times New Roman"/>
          <w:sz w:val="24"/>
          <w:szCs w:val="24"/>
        </w:rPr>
        <w:t>s</w:t>
      </w:r>
      <w:r w:rsidRPr="00BB335C">
        <w:rPr>
          <w:rFonts w:ascii="Times New Roman" w:hAnsi="Times New Roman"/>
          <w:sz w:val="24"/>
          <w:szCs w:val="24"/>
        </w:rPr>
        <w:t>ë Shqip</w:t>
      </w:r>
      <w:r>
        <w:rPr>
          <w:rFonts w:ascii="Times New Roman" w:hAnsi="Times New Roman"/>
          <w:sz w:val="24"/>
          <w:szCs w:val="24"/>
        </w:rPr>
        <w:t>ë</w:t>
      </w:r>
      <w:r w:rsidRPr="00BB335C">
        <w:rPr>
          <w:rFonts w:ascii="Times New Roman" w:hAnsi="Times New Roman"/>
          <w:sz w:val="24"/>
          <w:szCs w:val="24"/>
        </w:rPr>
        <w:t>ri</w:t>
      </w:r>
      <w:r>
        <w:rPr>
          <w:rFonts w:ascii="Times New Roman" w:hAnsi="Times New Roman"/>
          <w:sz w:val="24"/>
          <w:szCs w:val="24"/>
        </w:rPr>
        <w:t>së</w:t>
      </w:r>
      <w:r w:rsidRPr="00BB335C">
        <w:rPr>
          <w:rFonts w:ascii="Times New Roman" w:hAnsi="Times New Roman"/>
          <w:sz w:val="24"/>
          <w:szCs w:val="24"/>
        </w:rPr>
        <w:t xml:space="preserve"> </w:t>
      </w:r>
      <w:r>
        <w:rPr>
          <w:rFonts w:ascii="Times New Roman" w:hAnsi="Times New Roman"/>
          <w:sz w:val="24"/>
          <w:szCs w:val="24"/>
        </w:rPr>
        <w:t>së</w:t>
      </w:r>
      <w:r w:rsidRPr="00BB335C">
        <w:rPr>
          <w:rFonts w:ascii="Times New Roman" w:hAnsi="Times New Roman"/>
          <w:sz w:val="24"/>
          <w:szCs w:val="24"/>
        </w:rPr>
        <w:t xml:space="preserve"> jugut.</w:t>
      </w:r>
      <w:r>
        <w:rPr>
          <w:rFonts w:ascii="Times New Roman" w:hAnsi="Times New Roman"/>
          <w:sz w:val="24"/>
          <w:szCs w:val="24"/>
        </w:rPr>
        <w:t xml:space="preserve">  M</w:t>
      </w:r>
      <w:r w:rsidRPr="00BB335C">
        <w:rPr>
          <w:rFonts w:ascii="Times New Roman" w:hAnsi="Times New Roman"/>
          <w:sz w:val="24"/>
          <w:szCs w:val="24"/>
        </w:rPr>
        <w:t>jaft</w:t>
      </w:r>
      <w:r>
        <w:rPr>
          <w:rFonts w:ascii="Times New Roman" w:hAnsi="Times New Roman"/>
          <w:sz w:val="24"/>
          <w:szCs w:val="24"/>
        </w:rPr>
        <w:t xml:space="preserve"> herët</w:t>
      </w:r>
      <w:r w:rsidRPr="00BB335C">
        <w:rPr>
          <w:rFonts w:ascii="Times New Roman" w:hAnsi="Times New Roman"/>
          <w:sz w:val="24"/>
          <w:szCs w:val="24"/>
        </w:rPr>
        <w:t>,</w:t>
      </w:r>
      <w:r>
        <w:rPr>
          <w:rFonts w:ascii="Times New Roman" w:hAnsi="Times New Roman"/>
          <w:sz w:val="24"/>
          <w:szCs w:val="24"/>
        </w:rPr>
        <w:t xml:space="preserve"> njeriu e shtriu gamë</w:t>
      </w:r>
      <w:r w:rsidRPr="00BB335C">
        <w:rPr>
          <w:rFonts w:ascii="Times New Roman" w:hAnsi="Times New Roman"/>
          <w:sz w:val="24"/>
          <w:szCs w:val="24"/>
        </w:rPr>
        <w:t>n</w:t>
      </w:r>
      <w:r>
        <w:rPr>
          <w:rFonts w:ascii="Times New Roman" w:hAnsi="Times New Roman"/>
          <w:sz w:val="24"/>
          <w:szCs w:val="24"/>
        </w:rPr>
        <w:t xml:space="preserve"> </w:t>
      </w:r>
      <w:r w:rsidRPr="00BB335C">
        <w:rPr>
          <w:rFonts w:ascii="Times New Roman" w:hAnsi="Times New Roman"/>
          <w:sz w:val="24"/>
          <w:szCs w:val="24"/>
        </w:rPr>
        <w:t>(shkallen) e notave të muzikës pikërisht ndërmjet kufijve të një oktave</w:t>
      </w:r>
      <w:r>
        <w:rPr>
          <w:rFonts w:ascii="Times New Roman" w:hAnsi="Times New Roman"/>
          <w:sz w:val="24"/>
          <w:szCs w:val="24"/>
        </w:rPr>
        <w:t>,</w:t>
      </w:r>
      <w:r w:rsidRPr="00BB335C">
        <w:rPr>
          <w:rFonts w:ascii="Times New Roman" w:hAnsi="Times New Roman"/>
          <w:sz w:val="24"/>
          <w:szCs w:val="24"/>
        </w:rPr>
        <w:t xml:space="preserve"> të cilët i përmblodhi dhe i radhiti në gamën e muzikës së tij notat me lartësi ndërmjet notes „Do“e tingullit me të nj</w:t>
      </w:r>
      <w:r>
        <w:rPr>
          <w:rFonts w:ascii="Times New Roman" w:hAnsi="Times New Roman"/>
          <w:sz w:val="24"/>
          <w:szCs w:val="24"/>
        </w:rPr>
        <w:t>ë</w:t>
      </w:r>
      <w:r w:rsidRPr="00BB335C">
        <w:rPr>
          <w:rFonts w:ascii="Times New Roman" w:hAnsi="Times New Roman"/>
          <w:sz w:val="24"/>
          <w:szCs w:val="24"/>
        </w:rPr>
        <w:t>jtin emër por për një oktave m</w:t>
      </w:r>
      <w:r>
        <w:rPr>
          <w:rFonts w:ascii="Times New Roman" w:hAnsi="Times New Roman"/>
          <w:sz w:val="24"/>
          <w:szCs w:val="24"/>
        </w:rPr>
        <w:t>ë</w:t>
      </w:r>
      <w:r w:rsidRPr="00BB335C">
        <w:rPr>
          <w:rFonts w:ascii="Times New Roman" w:hAnsi="Times New Roman"/>
          <w:sz w:val="24"/>
          <w:szCs w:val="24"/>
        </w:rPr>
        <w:t xml:space="preserve"> t</w:t>
      </w:r>
      <w:r>
        <w:rPr>
          <w:rFonts w:ascii="Times New Roman" w:hAnsi="Times New Roman"/>
          <w:sz w:val="24"/>
          <w:szCs w:val="24"/>
        </w:rPr>
        <w:t>ë</w:t>
      </w:r>
      <w:r w:rsidRPr="00BB335C">
        <w:rPr>
          <w:rFonts w:ascii="Times New Roman" w:hAnsi="Times New Roman"/>
          <w:sz w:val="24"/>
          <w:szCs w:val="24"/>
        </w:rPr>
        <w:t xml:space="preserve"> lartë.</w:t>
      </w:r>
      <w:r>
        <w:rPr>
          <w:rFonts w:ascii="Times New Roman" w:hAnsi="Times New Roman"/>
          <w:sz w:val="24"/>
          <w:szCs w:val="24"/>
        </w:rPr>
        <w:t xml:space="preserve"> </w:t>
      </w:r>
      <w:r w:rsidRPr="00BB335C">
        <w:rPr>
          <w:rFonts w:ascii="Times New Roman" w:hAnsi="Times New Roman"/>
          <w:sz w:val="24"/>
          <w:szCs w:val="24"/>
        </w:rPr>
        <w:t>K</w:t>
      </w:r>
      <w:r>
        <w:rPr>
          <w:rFonts w:ascii="Times New Roman" w:hAnsi="Times New Roman"/>
          <w:sz w:val="24"/>
          <w:szCs w:val="24"/>
        </w:rPr>
        <w:t>ë</w:t>
      </w:r>
      <w:r w:rsidRPr="00BB335C">
        <w:rPr>
          <w:rFonts w:ascii="Times New Roman" w:hAnsi="Times New Roman"/>
          <w:sz w:val="24"/>
          <w:szCs w:val="24"/>
        </w:rPr>
        <w:t>shtu u krijua shkalla muzikore me shtat</w:t>
      </w:r>
      <w:r>
        <w:rPr>
          <w:rFonts w:ascii="Times New Roman" w:hAnsi="Times New Roman"/>
          <w:sz w:val="24"/>
          <w:szCs w:val="24"/>
        </w:rPr>
        <w:t>ë</w:t>
      </w:r>
      <w:r w:rsidRPr="00BB335C">
        <w:rPr>
          <w:rFonts w:ascii="Times New Roman" w:hAnsi="Times New Roman"/>
          <w:sz w:val="24"/>
          <w:szCs w:val="24"/>
        </w:rPr>
        <w:t xml:space="preserve"> nota </w:t>
      </w:r>
      <w:r>
        <w:rPr>
          <w:rFonts w:ascii="Times New Roman" w:hAnsi="Times New Roman"/>
          <w:sz w:val="24"/>
          <w:szCs w:val="24"/>
        </w:rPr>
        <w:t>h</w:t>
      </w:r>
      <w:r w:rsidRPr="00BB335C">
        <w:rPr>
          <w:rFonts w:ascii="Times New Roman" w:hAnsi="Times New Roman"/>
          <w:sz w:val="24"/>
          <w:szCs w:val="24"/>
        </w:rPr>
        <w:t>eptokordike</w:t>
      </w:r>
      <w:r>
        <w:rPr>
          <w:rFonts w:ascii="Times New Roman" w:hAnsi="Times New Roman"/>
          <w:sz w:val="24"/>
          <w:szCs w:val="24"/>
        </w:rPr>
        <w:t>,</w:t>
      </w:r>
      <w:r w:rsidRPr="00BB335C">
        <w:rPr>
          <w:rFonts w:ascii="Times New Roman" w:hAnsi="Times New Roman"/>
          <w:sz w:val="24"/>
          <w:szCs w:val="24"/>
        </w:rPr>
        <w:t xml:space="preserve"> shkall</w:t>
      </w:r>
      <w:r>
        <w:rPr>
          <w:rFonts w:ascii="Times New Roman" w:hAnsi="Times New Roman"/>
          <w:sz w:val="24"/>
          <w:szCs w:val="24"/>
        </w:rPr>
        <w:t>ë</w:t>
      </w:r>
      <w:r w:rsidRPr="00BB335C">
        <w:rPr>
          <w:rFonts w:ascii="Times New Roman" w:hAnsi="Times New Roman"/>
          <w:sz w:val="24"/>
          <w:szCs w:val="24"/>
        </w:rPr>
        <w:t xml:space="preserve"> q</w:t>
      </w:r>
      <w:r>
        <w:rPr>
          <w:rFonts w:ascii="Times New Roman" w:hAnsi="Times New Roman"/>
          <w:sz w:val="24"/>
          <w:szCs w:val="24"/>
        </w:rPr>
        <w:t>ë</w:t>
      </w:r>
      <w:r w:rsidRPr="00BB335C">
        <w:rPr>
          <w:rFonts w:ascii="Times New Roman" w:hAnsi="Times New Roman"/>
          <w:sz w:val="24"/>
          <w:szCs w:val="24"/>
        </w:rPr>
        <w:t xml:space="preserve"> ndryshe quhet </w:t>
      </w:r>
      <w:r>
        <w:rPr>
          <w:rFonts w:ascii="Times New Roman" w:hAnsi="Times New Roman"/>
          <w:sz w:val="24"/>
          <w:szCs w:val="24"/>
        </w:rPr>
        <w:t>d</w:t>
      </w:r>
      <w:r w:rsidRPr="00BB335C">
        <w:rPr>
          <w:rFonts w:ascii="Times New Roman" w:hAnsi="Times New Roman"/>
          <w:sz w:val="24"/>
          <w:szCs w:val="24"/>
        </w:rPr>
        <w:t>iatonike</w:t>
      </w:r>
      <w:r>
        <w:rPr>
          <w:rFonts w:ascii="Times New Roman" w:hAnsi="Times New Roman"/>
          <w:sz w:val="24"/>
          <w:szCs w:val="24"/>
        </w:rPr>
        <w:t>,</w:t>
      </w:r>
      <w:r w:rsidRPr="00BB335C">
        <w:rPr>
          <w:rFonts w:ascii="Times New Roman" w:hAnsi="Times New Roman"/>
          <w:sz w:val="24"/>
          <w:szCs w:val="24"/>
        </w:rPr>
        <w:t xml:space="preserve"> e cila si origjin</w:t>
      </w:r>
      <w:r>
        <w:rPr>
          <w:rFonts w:ascii="Times New Roman" w:hAnsi="Times New Roman"/>
          <w:sz w:val="24"/>
          <w:szCs w:val="24"/>
        </w:rPr>
        <w:t>ë</w:t>
      </w:r>
      <w:r w:rsidRPr="00BB335C">
        <w:rPr>
          <w:rFonts w:ascii="Times New Roman" w:hAnsi="Times New Roman"/>
          <w:sz w:val="24"/>
          <w:szCs w:val="24"/>
        </w:rPr>
        <w:t xml:space="preserve"> lindi nga vet aft</w:t>
      </w:r>
      <w:r>
        <w:rPr>
          <w:rFonts w:ascii="Times New Roman" w:hAnsi="Times New Roman"/>
          <w:sz w:val="24"/>
          <w:szCs w:val="24"/>
        </w:rPr>
        <w:t>ë</w:t>
      </w:r>
      <w:r w:rsidRPr="00BB335C">
        <w:rPr>
          <w:rFonts w:ascii="Times New Roman" w:hAnsi="Times New Roman"/>
          <w:sz w:val="24"/>
          <w:szCs w:val="24"/>
        </w:rPr>
        <w:t>sit</w:t>
      </w:r>
      <w:r>
        <w:rPr>
          <w:rFonts w:ascii="Times New Roman" w:hAnsi="Times New Roman"/>
          <w:sz w:val="24"/>
          <w:szCs w:val="24"/>
        </w:rPr>
        <w:t>ë</w:t>
      </w:r>
      <w:r w:rsidRPr="00BB335C">
        <w:rPr>
          <w:rFonts w:ascii="Times New Roman" w:hAnsi="Times New Roman"/>
          <w:sz w:val="24"/>
          <w:szCs w:val="24"/>
        </w:rPr>
        <w:t xml:space="preserve"> ndaras t</w:t>
      </w:r>
      <w:r>
        <w:rPr>
          <w:rFonts w:ascii="Times New Roman" w:hAnsi="Times New Roman"/>
          <w:sz w:val="24"/>
          <w:szCs w:val="24"/>
        </w:rPr>
        <w:t>ë</w:t>
      </w:r>
      <w:r w:rsidRPr="00BB335C">
        <w:rPr>
          <w:rFonts w:ascii="Times New Roman" w:hAnsi="Times New Roman"/>
          <w:sz w:val="24"/>
          <w:szCs w:val="24"/>
        </w:rPr>
        <w:t xml:space="preserve"> veshit t</w:t>
      </w:r>
      <w:r>
        <w:rPr>
          <w:rFonts w:ascii="Times New Roman" w:hAnsi="Times New Roman"/>
          <w:sz w:val="24"/>
          <w:szCs w:val="24"/>
        </w:rPr>
        <w:t>ë</w:t>
      </w:r>
      <w:r w:rsidRPr="00BB335C">
        <w:rPr>
          <w:rFonts w:ascii="Times New Roman" w:hAnsi="Times New Roman"/>
          <w:sz w:val="24"/>
          <w:szCs w:val="24"/>
        </w:rPr>
        <w:t xml:space="preserve"> njeriut</w:t>
      </w:r>
      <w:r>
        <w:rPr>
          <w:rFonts w:ascii="Times New Roman" w:hAnsi="Times New Roman"/>
          <w:sz w:val="24"/>
          <w:szCs w:val="24"/>
        </w:rPr>
        <w:t>. Një gjë e tillë haset</w:t>
      </w:r>
      <w:r w:rsidRPr="00BB335C">
        <w:rPr>
          <w:rFonts w:ascii="Times New Roman" w:hAnsi="Times New Roman"/>
          <w:sz w:val="24"/>
          <w:szCs w:val="24"/>
        </w:rPr>
        <w:t xml:space="preserve"> sepse pik</w:t>
      </w:r>
      <w:r>
        <w:rPr>
          <w:rFonts w:ascii="Times New Roman" w:hAnsi="Times New Roman"/>
          <w:sz w:val="24"/>
          <w:szCs w:val="24"/>
        </w:rPr>
        <w:t>ë</w:t>
      </w:r>
      <w:r w:rsidRPr="00BB335C">
        <w:rPr>
          <w:rFonts w:ascii="Times New Roman" w:hAnsi="Times New Roman"/>
          <w:sz w:val="24"/>
          <w:szCs w:val="24"/>
        </w:rPr>
        <w:t>risht n</w:t>
      </w:r>
      <w:r>
        <w:rPr>
          <w:rFonts w:ascii="Times New Roman" w:hAnsi="Times New Roman"/>
          <w:sz w:val="24"/>
          <w:szCs w:val="24"/>
        </w:rPr>
        <w:t>ë</w:t>
      </w:r>
      <w:r w:rsidRPr="00BB335C">
        <w:rPr>
          <w:rFonts w:ascii="Times New Roman" w:hAnsi="Times New Roman"/>
          <w:sz w:val="24"/>
          <w:szCs w:val="24"/>
        </w:rPr>
        <w:t xml:space="preserve"> kalimin nga tingulli i dyte tek ai </w:t>
      </w:r>
      <w:r>
        <w:rPr>
          <w:rFonts w:ascii="Times New Roman" w:hAnsi="Times New Roman"/>
          <w:sz w:val="24"/>
          <w:szCs w:val="24"/>
        </w:rPr>
        <w:t>i</w:t>
      </w:r>
      <w:r w:rsidRPr="00BB335C">
        <w:rPr>
          <w:rFonts w:ascii="Times New Roman" w:hAnsi="Times New Roman"/>
          <w:sz w:val="24"/>
          <w:szCs w:val="24"/>
        </w:rPr>
        <w:t xml:space="preserve"> treti </w:t>
      </w:r>
      <w:r>
        <w:rPr>
          <w:rFonts w:ascii="Times New Roman" w:hAnsi="Times New Roman"/>
          <w:sz w:val="24"/>
          <w:szCs w:val="24"/>
        </w:rPr>
        <w:t>i</w:t>
      </w:r>
      <w:r w:rsidRPr="00BB335C">
        <w:rPr>
          <w:rFonts w:ascii="Times New Roman" w:hAnsi="Times New Roman"/>
          <w:sz w:val="24"/>
          <w:szCs w:val="24"/>
        </w:rPr>
        <w:t xml:space="preserve"> shkalles pentatonike</w:t>
      </w:r>
      <w:r>
        <w:rPr>
          <w:rFonts w:ascii="Times New Roman" w:hAnsi="Times New Roman"/>
          <w:sz w:val="24"/>
          <w:szCs w:val="24"/>
        </w:rPr>
        <w:t>,</w:t>
      </w:r>
      <w:r w:rsidRPr="00BB335C">
        <w:rPr>
          <w:rFonts w:ascii="Times New Roman" w:hAnsi="Times New Roman"/>
          <w:sz w:val="24"/>
          <w:szCs w:val="24"/>
        </w:rPr>
        <w:t xml:space="preserve"> vihet re një shk</w:t>
      </w:r>
      <w:r>
        <w:rPr>
          <w:rFonts w:ascii="Times New Roman" w:hAnsi="Times New Roman"/>
          <w:sz w:val="24"/>
          <w:szCs w:val="24"/>
        </w:rPr>
        <w:t>ë</w:t>
      </w:r>
      <w:r w:rsidRPr="00BB335C">
        <w:rPr>
          <w:rFonts w:ascii="Times New Roman" w:hAnsi="Times New Roman"/>
          <w:sz w:val="24"/>
          <w:szCs w:val="24"/>
        </w:rPr>
        <w:t xml:space="preserve">putje, ku poashtu mbas notës së fundit të shkallës së vjetër vihet re një mungese që bëhet më </w:t>
      </w:r>
      <w:r>
        <w:rPr>
          <w:rFonts w:ascii="Times New Roman" w:hAnsi="Times New Roman"/>
          <w:sz w:val="24"/>
          <w:szCs w:val="24"/>
        </w:rPr>
        <w:t xml:space="preserve">e </w:t>
      </w:r>
      <w:r w:rsidRPr="00BB335C">
        <w:rPr>
          <w:rFonts w:ascii="Times New Roman" w:hAnsi="Times New Roman"/>
          <w:sz w:val="24"/>
          <w:szCs w:val="24"/>
        </w:rPr>
        <w:t>qartë në ras</w:t>
      </w:r>
      <w:r>
        <w:rPr>
          <w:rFonts w:ascii="Times New Roman" w:hAnsi="Times New Roman"/>
          <w:sz w:val="24"/>
          <w:szCs w:val="24"/>
        </w:rPr>
        <w:t xml:space="preserve">t se </w:t>
      </w:r>
      <w:r w:rsidRPr="00BB335C">
        <w:rPr>
          <w:rFonts w:ascii="Times New Roman" w:hAnsi="Times New Roman"/>
          <w:sz w:val="24"/>
          <w:szCs w:val="24"/>
        </w:rPr>
        <w:t>kalohe</w:t>
      </w:r>
      <w:r>
        <w:rPr>
          <w:rFonts w:ascii="Times New Roman" w:hAnsi="Times New Roman"/>
          <w:sz w:val="24"/>
          <w:szCs w:val="24"/>
        </w:rPr>
        <w:t>t</w:t>
      </w:r>
      <w:r w:rsidRPr="00BB335C">
        <w:rPr>
          <w:rFonts w:ascii="Times New Roman" w:hAnsi="Times New Roman"/>
          <w:sz w:val="24"/>
          <w:szCs w:val="24"/>
        </w:rPr>
        <w:t xml:space="preserve"> të nota e parë e shkallës për një oktavë më lartë.</w:t>
      </w:r>
    </w:p>
    <w:p w:rsidR="00983CB8" w:rsidRPr="00BB335C" w:rsidRDefault="00983CB8" w:rsidP="00833DD9">
      <w:pPr>
        <w:pStyle w:val="BodyText"/>
        <w:spacing w:after="0" w:line="276" w:lineRule="auto"/>
        <w:ind w:left="0" w:firstLine="720"/>
        <w:rPr>
          <w:rFonts w:ascii="Times New Roman" w:hAnsi="Times New Roman"/>
          <w:sz w:val="24"/>
          <w:szCs w:val="24"/>
        </w:rPr>
      </w:pPr>
      <w:r>
        <w:rPr>
          <w:rFonts w:ascii="Times New Roman" w:hAnsi="Times New Roman"/>
          <w:sz w:val="24"/>
          <w:szCs w:val="24"/>
        </w:rPr>
        <w:t>Kurse te g</w:t>
      </w:r>
      <w:r w:rsidRPr="00BB335C">
        <w:rPr>
          <w:rFonts w:ascii="Times New Roman" w:hAnsi="Times New Roman"/>
          <w:sz w:val="24"/>
          <w:szCs w:val="24"/>
        </w:rPr>
        <w:t xml:space="preserve">ekët shkalla muzikore përbëhet nga katër nota që ndryshe kjo quhet </w:t>
      </w:r>
      <w:r>
        <w:rPr>
          <w:rFonts w:ascii="Times New Roman" w:hAnsi="Times New Roman"/>
          <w:sz w:val="24"/>
          <w:szCs w:val="24"/>
        </w:rPr>
        <w:t>“</w:t>
      </w:r>
      <w:r w:rsidRPr="00BB335C">
        <w:rPr>
          <w:rFonts w:ascii="Times New Roman" w:hAnsi="Times New Roman"/>
          <w:sz w:val="24"/>
          <w:szCs w:val="24"/>
        </w:rPr>
        <w:t>tetra</w:t>
      </w:r>
      <w:r>
        <w:rPr>
          <w:rFonts w:ascii="Times New Roman" w:hAnsi="Times New Roman"/>
          <w:sz w:val="24"/>
          <w:szCs w:val="24"/>
        </w:rPr>
        <w:t>”, -</w:t>
      </w:r>
      <w:r w:rsidRPr="00BB335C">
        <w:rPr>
          <w:rFonts w:ascii="Times New Roman" w:hAnsi="Times New Roman"/>
          <w:sz w:val="24"/>
          <w:szCs w:val="24"/>
        </w:rPr>
        <w:t xml:space="preserve"> është fjalë geke  që në shqip do </w:t>
      </w:r>
      <w:r>
        <w:rPr>
          <w:rFonts w:ascii="Times New Roman" w:hAnsi="Times New Roman"/>
          <w:sz w:val="24"/>
          <w:szCs w:val="24"/>
        </w:rPr>
        <w:t>të</w:t>
      </w:r>
      <w:r w:rsidRPr="00BB335C">
        <w:rPr>
          <w:rFonts w:ascii="Times New Roman" w:hAnsi="Times New Roman"/>
          <w:sz w:val="24"/>
          <w:szCs w:val="24"/>
        </w:rPr>
        <w:t xml:space="preserve"> thot</w:t>
      </w:r>
      <w:r>
        <w:rPr>
          <w:rFonts w:ascii="Times New Roman" w:hAnsi="Times New Roman"/>
          <w:sz w:val="24"/>
          <w:szCs w:val="24"/>
        </w:rPr>
        <w:t>ë katë</w:t>
      </w:r>
      <w:r w:rsidRPr="00BB335C">
        <w:rPr>
          <w:rFonts w:ascii="Times New Roman" w:hAnsi="Times New Roman"/>
          <w:sz w:val="24"/>
          <w:szCs w:val="24"/>
        </w:rPr>
        <w:t>r,</w:t>
      </w:r>
      <w:r>
        <w:rPr>
          <w:rFonts w:ascii="Times New Roman" w:hAnsi="Times New Roman"/>
          <w:sz w:val="24"/>
          <w:szCs w:val="24"/>
        </w:rPr>
        <w:t xml:space="preserve"> </w:t>
      </w:r>
      <w:r w:rsidRPr="00BB335C">
        <w:rPr>
          <w:rFonts w:ascii="Times New Roman" w:hAnsi="Times New Roman"/>
          <w:sz w:val="24"/>
          <w:szCs w:val="24"/>
        </w:rPr>
        <w:t>ku dy tetrakorde formojn</w:t>
      </w:r>
      <w:r>
        <w:rPr>
          <w:rFonts w:ascii="Times New Roman" w:hAnsi="Times New Roman"/>
          <w:sz w:val="24"/>
          <w:szCs w:val="24"/>
        </w:rPr>
        <w:t>ë</w:t>
      </w:r>
      <w:r w:rsidRPr="00BB335C">
        <w:rPr>
          <w:rFonts w:ascii="Times New Roman" w:hAnsi="Times New Roman"/>
          <w:sz w:val="24"/>
          <w:szCs w:val="24"/>
        </w:rPr>
        <w:t xml:space="preserve"> nj</w:t>
      </w:r>
      <w:r>
        <w:rPr>
          <w:rFonts w:ascii="Times New Roman" w:hAnsi="Times New Roman"/>
          <w:sz w:val="24"/>
          <w:szCs w:val="24"/>
        </w:rPr>
        <w:t>ë</w:t>
      </w:r>
      <w:r w:rsidRPr="00BB335C">
        <w:rPr>
          <w:rFonts w:ascii="Times New Roman" w:hAnsi="Times New Roman"/>
          <w:sz w:val="24"/>
          <w:szCs w:val="24"/>
        </w:rPr>
        <w:t xml:space="preserve"> shkall</w:t>
      </w:r>
      <w:r>
        <w:rPr>
          <w:rFonts w:ascii="Times New Roman" w:hAnsi="Times New Roman"/>
          <w:sz w:val="24"/>
          <w:szCs w:val="24"/>
        </w:rPr>
        <w:t>ë</w:t>
      </w:r>
      <w:r w:rsidRPr="00BB335C">
        <w:rPr>
          <w:rFonts w:ascii="Times New Roman" w:hAnsi="Times New Roman"/>
          <w:sz w:val="24"/>
          <w:szCs w:val="24"/>
        </w:rPr>
        <w:t xml:space="preserve"> ose nj</w:t>
      </w:r>
      <w:r>
        <w:rPr>
          <w:rFonts w:ascii="Times New Roman" w:hAnsi="Times New Roman"/>
          <w:sz w:val="24"/>
          <w:szCs w:val="24"/>
        </w:rPr>
        <w:t>ë</w:t>
      </w:r>
      <w:r w:rsidRPr="00BB335C">
        <w:rPr>
          <w:rFonts w:ascii="Times New Roman" w:hAnsi="Times New Roman"/>
          <w:sz w:val="24"/>
          <w:szCs w:val="24"/>
        </w:rPr>
        <w:t xml:space="preserve"> oktave.</w:t>
      </w:r>
    </w:p>
    <w:p w:rsidR="00983CB8" w:rsidRPr="007B3340" w:rsidRDefault="00983CB8" w:rsidP="00833DD9">
      <w:pPr>
        <w:pStyle w:val="BodyText"/>
        <w:spacing w:after="0" w:line="276" w:lineRule="auto"/>
        <w:ind w:left="0" w:firstLine="720"/>
        <w:rPr>
          <w:rFonts w:ascii="Times New Roman" w:hAnsi="Times New Roman"/>
          <w:sz w:val="24"/>
          <w:szCs w:val="24"/>
        </w:rPr>
      </w:pPr>
      <w:r w:rsidRPr="00BB335C">
        <w:rPr>
          <w:rFonts w:ascii="Times New Roman" w:hAnsi="Times New Roman"/>
          <w:sz w:val="24"/>
          <w:szCs w:val="24"/>
        </w:rPr>
        <w:t>Në mesjetë shkalla muzikore evropiane përbëhe</w:t>
      </w:r>
      <w:r>
        <w:rPr>
          <w:rFonts w:ascii="Times New Roman" w:hAnsi="Times New Roman"/>
          <w:sz w:val="24"/>
          <w:szCs w:val="24"/>
        </w:rPr>
        <w:t>j</w:t>
      </w:r>
      <w:r w:rsidRPr="00BB335C">
        <w:rPr>
          <w:rFonts w:ascii="Times New Roman" w:hAnsi="Times New Roman"/>
          <w:sz w:val="24"/>
          <w:szCs w:val="24"/>
        </w:rPr>
        <w:t xml:space="preserve"> prej gjashtë notave</w:t>
      </w:r>
      <w:r>
        <w:rPr>
          <w:rFonts w:ascii="Times New Roman" w:hAnsi="Times New Roman"/>
          <w:sz w:val="24"/>
          <w:szCs w:val="24"/>
        </w:rPr>
        <w:t>,</w:t>
      </w:r>
      <w:r w:rsidRPr="00BB335C">
        <w:rPr>
          <w:rFonts w:ascii="Times New Roman" w:hAnsi="Times New Roman"/>
          <w:sz w:val="24"/>
          <w:szCs w:val="24"/>
        </w:rPr>
        <w:t xml:space="preserve"> kurse nga rilindja e këndej k</w:t>
      </w:r>
      <w:r>
        <w:rPr>
          <w:rFonts w:ascii="Times New Roman" w:hAnsi="Times New Roman"/>
          <w:sz w:val="24"/>
          <w:szCs w:val="24"/>
        </w:rPr>
        <w:t>ë</w:t>
      </w:r>
      <w:r w:rsidRPr="00BB335C">
        <w:rPr>
          <w:rFonts w:ascii="Times New Roman" w:hAnsi="Times New Roman"/>
          <w:sz w:val="24"/>
          <w:szCs w:val="24"/>
        </w:rPr>
        <w:t>ta jan</w:t>
      </w:r>
      <w:r>
        <w:rPr>
          <w:rFonts w:ascii="Times New Roman" w:hAnsi="Times New Roman"/>
          <w:sz w:val="24"/>
          <w:szCs w:val="24"/>
        </w:rPr>
        <w:t>ë</w:t>
      </w:r>
      <w:r w:rsidRPr="00BB335C">
        <w:rPr>
          <w:rFonts w:ascii="Times New Roman" w:hAnsi="Times New Roman"/>
          <w:sz w:val="24"/>
          <w:szCs w:val="24"/>
        </w:rPr>
        <w:t xml:space="preserve"> diatonike</w:t>
      </w:r>
      <w:r>
        <w:rPr>
          <w:rFonts w:ascii="Times New Roman" w:hAnsi="Times New Roman"/>
          <w:sz w:val="24"/>
          <w:szCs w:val="24"/>
        </w:rPr>
        <w:t>,</w:t>
      </w:r>
      <w:r w:rsidRPr="00BB335C">
        <w:rPr>
          <w:rFonts w:ascii="Times New Roman" w:hAnsi="Times New Roman"/>
          <w:sz w:val="24"/>
          <w:szCs w:val="24"/>
        </w:rPr>
        <w:t xml:space="preserve"> pra përbëhen nga shtatë nota</w:t>
      </w:r>
      <w:r>
        <w:rPr>
          <w:rFonts w:ascii="Times New Roman" w:hAnsi="Times New Roman"/>
          <w:sz w:val="24"/>
          <w:szCs w:val="24"/>
        </w:rPr>
        <w:t>.</w:t>
      </w:r>
      <w:r w:rsidRPr="00BB335C">
        <w:rPr>
          <w:rFonts w:ascii="Times New Roman" w:hAnsi="Times New Roman"/>
          <w:sz w:val="24"/>
          <w:szCs w:val="24"/>
        </w:rPr>
        <w:t xml:space="preserve"> Po</w:t>
      </w:r>
      <w:r>
        <w:rPr>
          <w:rFonts w:ascii="Times New Roman" w:hAnsi="Times New Roman"/>
          <w:sz w:val="24"/>
          <w:szCs w:val="24"/>
        </w:rPr>
        <w:t xml:space="preserve"> </w:t>
      </w:r>
      <w:r w:rsidRPr="00BB335C">
        <w:rPr>
          <w:rFonts w:ascii="Times New Roman" w:hAnsi="Times New Roman"/>
          <w:sz w:val="24"/>
          <w:szCs w:val="24"/>
        </w:rPr>
        <w:t>ashtu edhe në muzikën shqiptare të Shqipëris</w:t>
      </w:r>
      <w:r>
        <w:rPr>
          <w:rFonts w:ascii="Times New Roman" w:hAnsi="Times New Roman"/>
          <w:sz w:val="24"/>
          <w:szCs w:val="24"/>
        </w:rPr>
        <w:t>ë</w:t>
      </w:r>
      <w:r w:rsidRPr="00BB335C">
        <w:rPr>
          <w:rFonts w:ascii="Times New Roman" w:hAnsi="Times New Roman"/>
          <w:sz w:val="24"/>
          <w:szCs w:val="24"/>
        </w:rPr>
        <w:t xml:space="preserve"> se mesme</w:t>
      </w:r>
      <w:r>
        <w:rPr>
          <w:rFonts w:ascii="Times New Roman" w:hAnsi="Times New Roman"/>
          <w:sz w:val="24"/>
          <w:szCs w:val="24"/>
        </w:rPr>
        <w:t>,</w:t>
      </w:r>
      <w:r w:rsidRPr="00BB335C">
        <w:rPr>
          <w:rFonts w:ascii="Times New Roman" w:hAnsi="Times New Roman"/>
          <w:sz w:val="24"/>
          <w:szCs w:val="24"/>
        </w:rPr>
        <w:t xml:space="preserve"> në muzikën popullore</w:t>
      </w:r>
      <w:r>
        <w:rPr>
          <w:rFonts w:ascii="Times New Roman" w:hAnsi="Times New Roman"/>
          <w:sz w:val="24"/>
          <w:szCs w:val="24"/>
        </w:rPr>
        <w:t>,</w:t>
      </w:r>
      <w:r w:rsidRPr="00BB335C">
        <w:rPr>
          <w:rFonts w:ascii="Times New Roman" w:hAnsi="Times New Roman"/>
          <w:sz w:val="24"/>
          <w:szCs w:val="24"/>
        </w:rPr>
        <w:t xml:space="preserve"> e hasim heksakordin pra shkallë me gjashtë  tinguj të ci</w:t>
      </w:r>
      <w:r>
        <w:rPr>
          <w:rFonts w:ascii="Times New Roman" w:hAnsi="Times New Roman"/>
          <w:sz w:val="24"/>
          <w:szCs w:val="24"/>
        </w:rPr>
        <w:t>lë</w:t>
      </w:r>
      <w:r w:rsidRPr="00BB335C">
        <w:rPr>
          <w:rFonts w:ascii="Times New Roman" w:hAnsi="Times New Roman"/>
          <w:sz w:val="24"/>
          <w:szCs w:val="24"/>
        </w:rPr>
        <w:t>t jan</w:t>
      </w:r>
      <w:r>
        <w:rPr>
          <w:rFonts w:ascii="Times New Roman" w:hAnsi="Times New Roman"/>
          <w:sz w:val="24"/>
          <w:szCs w:val="24"/>
        </w:rPr>
        <w:t>ë</w:t>
      </w:r>
      <w:r w:rsidRPr="00BB335C">
        <w:rPr>
          <w:rFonts w:ascii="Times New Roman" w:hAnsi="Times New Roman"/>
          <w:sz w:val="24"/>
          <w:szCs w:val="24"/>
        </w:rPr>
        <w:t xml:space="preserve"> me karakteristikat që dallohen në folklorin tonë.</w:t>
      </w:r>
      <w:r>
        <w:rPr>
          <w:rFonts w:ascii="Times New Roman" w:hAnsi="Times New Roman"/>
          <w:sz w:val="24"/>
          <w:szCs w:val="24"/>
        </w:rPr>
        <w:t xml:space="preserve"> </w:t>
      </w:r>
      <w:r w:rsidRPr="007B3340">
        <w:rPr>
          <w:rFonts w:ascii="Times New Roman" w:hAnsi="Times New Roman"/>
          <w:sz w:val="24"/>
          <w:szCs w:val="24"/>
        </w:rPr>
        <w:t>Indianët</w:t>
      </w:r>
      <w:r w:rsidRPr="00BB335C">
        <w:rPr>
          <w:rFonts w:ascii="Times New Roman" w:hAnsi="Times New Roman"/>
          <w:sz w:val="24"/>
          <w:szCs w:val="24"/>
          <w:lang w:val="en-US"/>
        </w:rPr>
        <w:t xml:space="preserve"> </w:t>
      </w:r>
      <w:r w:rsidRPr="007B3340">
        <w:rPr>
          <w:rFonts w:ascii="Times New Roman" w:hAnsi="Times New Roman"/>
          <w:sz w:val="24"/>
          <w:szCs w:val="24"/>
        </w:rPr>
        <w:t>e lashtë kan</w:t>
      </w:r>
      <w:r>
        <w:rPr>
          <w:rFonts w:ascii="Times New Roman" w:hAnsi="Times New Roman"/>
          <w:sz w:val="24"/>
          <w:szCs w:val="24"/>
        </w:rPr>
        <w:t>ë</w:t>
      </w:r>
      <w:r w:rsidRPr="007B3340">
        <w:rPr>
          <w:rFonts w:ascii="Times New Roman" w:hAnsi="Times New Roman"/>
          <w:sz w:val="24"/>
          <w:szCs w:val="24"/>
        </w:rPr>
        <w:t xml:space="preserve"> përdorë edhe shkallën prej shtatë notave të cilën e kan</w:t>
      </w:r>
      <w:r>
        <w:rPr>
          <w:rFonts w:ascii="Times New Roman" w:hAnsi="Times New Roman"/>
          <w:sz w:val="24"/>
          <w:szCs w:val="24"/>
        </w:rPr>
        <w:t>ë</w:t>
      </w:r>
      <w:r w:rsidRPr="007B3340">
        <w:rPr>
          <w:rFonts w:ascii="Times New Roman" w:hAnsi="Times New Roman"/>
          <w:sz w:val="24"/>
          <w:szCs w:val="24"/>
        </w:rPr>
        <w:t xml:space="preserve"> ndarë në 22 nën nota,</w:t>
      </w:r>
      <w:r>
        <w:rPr>
          <w:rFonts w:ascii="Times New Roman" w:hAnsi="Times New Roman"/>
          <w:sz w:val="24"/>
          <w:szCs w:val="24"/>
        </w:rPr>
        <w:t xml:space="preserve"> </w:t>
      </w:r>
      <w:r w:rsidRPr="007B3340">
        <w:rPr>
          <w:rFonts w:ascii="Times New Roman" w:hAnsi="Times New Roman"/>
          <w:sz w:val="24"/>
          <w:szCs w:val="24"/>
        </w:rPr>
        <w:t>kurse Arabët e kan</w:t>
      </w:r>
      <w:r>
        <w:rPr>
          <w:rFonts w:ascii="Times New Roman" w:hAnsi="Times New Roman"/>
          <w:sz w:val="24"/>
          <w:szCs w:val="24"/>
        </w:rPr>
        <w:t>ë</w:t>
      </w:r>
      <w:r w:rsidRPr="007B3340">
        <w:rPr>
          <w:rFonts w:ascii="Times New Roman" w:hAnsi="Times New Roman"/>
          <w:sz w:val="24"/>
          <w:szCs w:val="24"/>
        </w:rPr>
        <w:t xml:space="preserve"> ndarë në 17 nën nota,por megjithat</w:t>
      </w:r>
      <w:r>
        <w:rPr>
          <w:rFonts w:ascii="Times New Roman" w:hAnsi="Times New Roman"/>
          <w:sz w:val="24"/>
          <w:szCs w:val="24"/>
        </w:rPr>
        <w:t>ë</w:t>
      </w:r>
      <w:r w:rsidRPr="007B3340">
        <w:rPr>
          <w:rFonts w:ascii="Times New Roman" w:hAnsi="Times New Roman"/>
          <w:sz w:val="24"/>
          <w:szCs w:val="24"/>
        </w:rPr>
        <w:t xml:space="preserve"> asnjë popull në ndërtimin e shkallëve të përshtatshme  për të shprehur me muzikë nuk ka dal nga kufit që jan në suazat e oktavës,.</w:t>
      </w:r>
    </w:p>
    <w:p w:rsidR="00983CB8" w:rsidRPr="007B3340" w:rsidRDefault="00983CB8" w:rsidP="00833DD9">
      <w:pPr>
        <w:pStyle w:val="BodyText"/>
        <w:spacing w:after="0" w:line="276" w:lineRule="auto"/>
        <w:ind w:left="0" w:firstLine="720"/>
        <w:rPr>
          <w:rFonts w:ascii="Times New Roman" w:hAnsi="Times New Roman"/>
          <w:sz w:val="24"/>
          <w:szCs w:val="24"/>
        </w:rPr>
      </w:pPr>
      <w:r w:rsidRPr="007B3340">
        <w:rPr>
          <w:rFonts w:ascii="Times New Roman" w:hAnsi="Times New Roman"/>
          <w:sz w:val="24"/>
          <w:szCs w:val="24"/>
        </w:rPr>
        <w:t>Kurse oktava është një interval që nuk guxon të preket i cili përcakton gjithmon</w:t>
      </w:r>
      <w:r>
        <w:rPr>
          <w:rFonts w:ascii="Times New Roman" w:hAnsi="Times New Roman"/>
          <w:sz w:val="24"/>
          <w:szCs w:val="24"/>
        </w:rPr>
        <w:t>ë ndërtimin e tingujve. K</w:t>
      </w:r>
      <w:r w:rsidRPr="007B3340">
        <w:rPr>
          <w:rFonts w:ascii="Times New Roman" w:hAnsi="Times New Roman"/>
          <w:sz w:val="24"/>
          <w:szCs w:val="24"/>
        </w:rPr>
        <w:t>y interval është i përcaktuar të shtyn muzikën në  kuptimit të distanc</w:t>
      </w:r>
      <w:r>
        <w:rPr>
          <w:rFonts w:ascii="Times New Roman" w:hAnsi="Times New Roman"/>
          <w:sz w:val="24"/>
          <w:szCs w:val="24"/>
        </w:rPr>
        <w:t>ë</w:t>
      </w:r>
      <w:r w:rsidRPr="007B3340">
        <w:rPr>
          <w:rFonts w:ascii="Times New Roman" w:hAnsi="Times New Roman"/>
          <w:sz w:val="24"/>
          <w:szCs w:val="24"/>
        </w:rPr>
        <w:t>s e cila për</w:t>
      </w:r>
      <w:r>
        <w:rPr>
          <w:rFonts w:ascii="Times New Roman" w:hAnsi="Times New Roman"/>
          <w:sz w:val="24"/>
          <w:szCs w:val="24"/>
        </w:rPr>
        <w:t>m</w:t>
      </w:r>
      <w:r w:rsidRPr="007B3340">
        <w:rPr>
          <w:rFonts w:ascii="Times New Roman" w:hAnsi="Times New Roman"/>
          <w:sz w:val="24"/>
          <w:szCs w:val="24"/>
        </w:rPr>
        <w:t>b</w:t>
      </w:r>
      <w:r>
        <w:rPr>
          <w:rFonts w:ascii="Times New Roman" w:hAnsi="Times New Roman"/>
          <w:sz w:val="24"/>
          <w:szCs w:val="24"/>
        </w:rPr>
        <w:t>a</w:t>
      </w:r>
      <w:r w:rsidRPr="007B3340">
        <w:rPr>
          <w:rFonts w:ascii="Times New Roman" w:hAnsi="Times New Roman"/>
          <w:sz w:val="24"/>
          <w:szCs w:val="24"/>
        </w:rPr>
        <w:t>n në vet</w:t>
      </w:r>
      <w:r>
        <w:rPr>
          <w:rFonts w:ascii="Times New Roman" w:hAnsi="Times New Roman"/>
          <w:sz w:val="24"/>
          <w:szCs w:val="24"/>
        </w:rPr>
        <w:t>v</w:t>
      </w:r>
      <w:r w:rsidRPr="007B3340">
        <w:rPr>
          <w:rFonts w:ascii="Times New Roman" w:hAnsi="Times New Roman"/>
          <w:sz w:val="24"/>
          <w:szCs w:val="24"/>
        </w:rPr>
        <w:t>ete ndryshimin e “frekuencës7” si njësi matëse.</w:t>
      </w:r>
    </w:p>
    <w:p w:rsidR="00983CB8" w:rsidRPr="00BB335C" w:rsidRDefault="00983CB8" w:rsidP="00833DD9">
      <w:pPr>
        <w:pStyle w:val="BodyText"/>
        <w:spacing w:after="0" w:line="276" w:lineRule="auto"/>
        <w:ind w:left="0" w:firstLine="720"/>
        <w:rPr>
          <w:rFonts w:ascii="Times New Roman" w:hAnsi="Times New Roman"/>
          <w:sz w:val="24"/>
          <w:szCs w:val="24"/>
        </w:rPr>
      </w:pPr>
      <w:r w:rsidRPr="00BB335C">
        <w:rPr>
          <w:rFonts w:ascii="Times New Roman" w:hAnsi="Times New Roman"/>
          <w:sz w:val="24"/>
          <w:szCs w:val="24"/>
        </w:rPr>
        <w:t xml:space="preserve">Mbi të gjitha në shkallët  muzikore një rol të rëndësishëm luan </w:t>
      </w:r>
      <w:r>
        <w:rPr>
          <w:rFonts w:ascii="Times New Roman" w:hAnsi="Times New Roman"/>
          <w:sz w:val="24"/>
          <w:szCs w:val="24"/>
        </w:rPr>
        <w:t>“t</w:t>
      </w:r>
      <w:r w:rsidRPr="00BB335C">
        <w:rPr>
          <w:rFonts w:ascii="Times New Roman" w:hAnsi="Times New Roman"/>
          <w:sz w:val="24"/>
          <w:szCs w:val="24"/>
        </w:rPr>
        <w:t>onika</w:t>
      </w:r>
      <w:r>
        <w:rPr>
          <w:rFonts w:ascii="Times New Roman" w:hAnsi="Times New Roman"/>
          <w:sz w:val="24"/>
          <w:szCs w:val="24"/>
        </w:rPr>
        <w:t>”</w:t>
      </w:r>
      <w:r w:rsidRPr="00BB335C">
        <w:rPr>
          <w:rStyle w:val="FootnoteReference"/>
          <w:rFonts w:ascii="Times New Roman" w:hAnsi="Times New Roman"/>
          <w:sz w:val="24"/>
          <w:szCs w:val="24"/>
        </w:rPr>
        <w:footnoteReference w:id="188"/>
      </w:r>
      <w:r>
        <w:rPr>
          <w:rFonts w:ascii="Times New Roman" w:hAnsi="Times New Roman"/>
          <w:sz w:val="24"/>
          <w:szCs w:val="24"/>
        </w:rPr>
        <w:t xml:space="preserve"> </w:t>
      </w:r>
      <w:r w:rsidRPr="00BB335C">
        <w:rPr>
          <w:rFonts w:ascii="Times New Roman" w:hAnsi="Times New Roman"/>
          <w:sz w:val="24"/>
          <w:szCs w:val="24"/>
        </w:rPr>
        <w:t>(ku kuptimi i saj e ka gradën harmonike)</w:t>
      </w:r>
      <w:r>
        <w:rPr>
          <w:rFonts w:ascii="Times New Roman" w:hAnsi="Times New Roman"/>
          <w:sz w:val="24"/>
          <w:szCs w:val="24"/>
        </w:rPr>
        <w:t>, respektivisht</w:t>
      </w:r>
      <w:r w:rsidRPr="00BB335C">
        <w:rPr>
          <w:rFonts w:ascii="Times New Roman" w:hAnsi="Times New Roman"/>
          <w:sz w:val="24"/>
          <w:szCs w:val="24"/>
        </w:rPr>
        <w:t xml:space="preserve"> të gjitha notat tjera të shkallës sillen  rreth kësaj sh</w:t>
      </w:r>
      <w:r>
        <w:rPr>
          <w:rFonts w:ascii="Times New Roman" w:hAnsi="Times New Roman"/>
          <w:sz w:val="24"/>
          <w:szCs w:val="24"/>
        </w:rPr>
        <w:t>kalle me të cilën fillon melodi</w:t>
      </w:r>
      <w:r w:rsidRPr="00BB335C">
        <w:rPr>
          <w:rFonts w:ascii="Times New Roman" w:hAnsi="Times New Roman"/>
          <w:sz w:val="24"/>
          <w:szCs w:val="24"/>
        </w:rPr>
        <w:t>a.</w:t>
      </w:r>
    </w:p>
    <w:p w:rsidR="00983CB8" w:rsidRPr="00BB335C" w:rsidRDefault="00983CB8" w:rsidP="00833DD9">
      <w:pPr>
        <w:pStyle w:val="BodyText"/>
        <w:spacing w:after="0" w:line="276" w:lineRule="auto"/>
        <w:ind w:left="0" w:firstLine="720"/>
        <w:rPr>
          <w:rFonts w:ascii="Times New Roman" w:hAnsi="Times New Roman"/>
          <w:sz w:val="24"/>
          <w:szCs w:val="24"/>
        </w:rPr>
      </w:pPr>
      <w:r w:rsidRPr="00BB335C">
        <w:rPr>
          <w:rFonts w:ascii="Times New Roman" w:hAnsi="Times New Roman"/>
          <w:sz w:val="24"/>
          <w:szCs w:val="24"/>
        </w:rPr>
        <w:t xml:space="preserve">Në </w:t>
      </w:r>
      <w:r>
        <w:rPr>
          <w:rFonts w:ascii="Times New Roman" w:hAnsi="Times New Roman"/>
          <w:sz w:val="24"/>
          <w:szCs w:val="24"/>
        </w:rPr>
        <w:t>m</w:t>
      </w:r>
      <w:r w:rsidRPr="00BB335C">
        <w:rPr>
          <w:rFonts w:ascii="Times New Roman" w:hAnsi="Times New Roman"/>
          <w:sz w:val="24"/>
          <w:szCs w:val="24"/>
        </w:rPr>
        <w:t>esjetë muzika ka qen</w:t>
      </w:r>
      <w:r>
        <w:rPr>
          <w:rFonts w:ascii="Times New Roman" w:hAnsi="Times New Roman"/>
          <w:sz w:val="24"/>
          <w:szCs w:val="24"/>
        </w:rPr>
        <w:t>ë</w:t>
      </w:r>
      <w:r w:rsidRPr="00BB335C">
        <w:rPr>
          <w:rFonts w:ascii="Times New Roman" w:hAnsi="Times New Roman"/>
          <w:sz w:val="24"/>
          <w:szCs w:val="24"/>
        </w:rPr>
        <w:t xml:space="preserve"> mjaft e ngushtuar për nga kufijt</w:t>
      </w:r>
      <w:r>
        <w:rPr>
          <w:rFonts w:ascii="Times New Roman" w:hAnsi="Times New Roman"/>
          <w:sz w:val="24"/>
          <w:szCs w:val="24"/>
        </w:rPr>
        <w:t>ë</w:t>
      </w:r>
      <w:r w:rsidRPr="00BB335C">
        <w:rPr>
          <w:rFonts w:ascii="Times New Roman" w:hAnsi="Times New Roman"/>
          <w:sz w:val="24"/>
          <w:szCs w:val="24"/>
        </w:rPr>
        <w:t xml:space="preserve"> e lejuar për te nota finale</w:t>
      </w:r>
      <w:r>
        <w:rPr>
          <w:rFonts w:ascii="Times New Roman" w:hAnsi="Times New Roman"/>
          <w:sz w:val="24"/>
          <w:szCs w:val="24"/>
        </w:rPr>
        <w:t>.</w:t>
      </w:r>
      <w:r w:rsidRPr="00BB335C">
        <w:rPr>
          <w:rFonts w:ascii="Times New Roman" w:hAnsi="Times New Roman"/>
          <w:sz w:val="24"/>
          <w:szCs w:val="24"/>
        </w:rPr>
        <w:t xml:space="preserve"> Atëher</w:t>
      </w:r>
      <w:r>
        <w:rPr>
          <w:rFonts w:ascii="Times New Roman" w:hAnsi="Times New Roman"/>
          <w:sz w:val="24"/>
          <w:szCs w:val="24"/>
        </w:rPr>
        <w:t>ë</w:t>
      </w:r>
      <w:r w:rsidRPr="00BB335C">
        <w:rPr>
          <w:rFonts w:ascii="Times New Roman" w:hAnsi="Times New Roman"/>
          <w:sz w:val="24"/>
          <w:szCs w:val="24"/>
        </w:rPr>
        <w:t xml:space="preserve"> kështu e kan</w:t>
      </w:r>
      <w:r>
        <w:rPr>
          <w:rFonts w:ascii="Times New Roman" w:hAnsi="Times New Roman"/>
          <w:sz w:val="24"/>
          <w:szCs w:val="24"/>
        </w:rPr>
        <w:t>ë</w:t>
      </w:r>
      <w:r w:rsidRPr="00BB335C">
        <w:rPr>
          <w:rFonts w:ascii="Times New Roman" w:hAnsi="Times New Roman"/>
          <w:sz w:val="24"/>
          <w:szCs w:val="24"/>
        </w:rPr>
        <w:t xml:space="preserve"> quajtur not</w:t>
      </w:r>
      <w:r>
        <w:rPr>
          <w:rFonts w:ascii="Times New Roman" w:hAnsi="Times New Roman"/>
          <w:sz w:val="24"/>
          <w:szCs w:val="24"/>
        </w:rPr>
        <w:t>ën</w:t>
      </w:r>
      <w:r w:rsidRPr="00BB335C">
        <w:rPr>
          <w:rFonts w:ascii="Times New Roman" w:hAnsi="Times New Roman"/>
          <w:sz w:val="24"/>
          <w:szCs w:val="24"/>
        </w:rPr>
        <w:t xml:space="preserve"> finale</w:t>
      </w:r>
      <w:r>
        <w:rPr>
          <w:rFonts w:ascii="Times New Roman" w:hAnsi="Times New Roman"/>
          <w:sz w:val="24"/>
          <w:szCs w:val="24"/>
        </w:rPr>
        <w:t>,</w:t>
      </w:r>
      <w:r w:rsidRPr="00BB335C">
        <w:rPr>
          <w:rFonts w:ascii="Times New Roman" w:hAnsi="Times New Roman"/>
          <w:b/>
          <w:sz w:val="24"/>
          <w:szCs w:val="24"/>
        </w:rPr>
        <w:t xml:space="preserve"> </w:t>
      </w:r>
      <w:r w:rsidRPr="00BB335C">
        <w:rPr>
          <w:rFonts w:ascii="Times New Roman" w:hAnsi="Times New Roman"/>
          <w:sz w:val="24"/>
          <w:szCs w:val="24"/>
        </w:rPr>
        <w:t>e cila e ka pasur të nj</w:t>
      </w:r>
      <w:r>
        <w:rPr>
          <w:rFonts w:ascii="Times New Roman" w:hAnsi="Times New Roman"/>
          <w:sz w:val="24"/>
          <w:szCs w:val="24"/>
        </w:rPr>
        <w:t>ëj</w:t>
      </w:r>
      <w:r w:rsidRPr="00BB335C">
        <w:rPr>
          <w:rFonts w:ascii="Times New Roman" w:hAnsi="Times New Roman"/>
          <w:sz w:val="24"/>
          <w:szCs w:val="24"/>
        </w:rPr>
        <w:t xml:space="preserve">tin kuptim që e ka sot </w:t>
      </w:r>
      <w:r>
        <w:rPr>
          <w:rFonts w:ascii="Times New Roman" w:hAnsi="Times New Roman"/>
          <w:sz w:val="24"/>
          <w:szCs w:val="24"/>
        </w:rPr>
        <w:t>– “t</w:t>
      </w:r>
      <w:r w:rsidRPr="00BB335C">
        <w:rPr>
          <w:rFonts w:ascii="Times New Roman" w:hAnsi="Times New Roman"/>
          <w:sz w:val="24"/>
          <w:szCs w:val="24"/>
        </w:rPr>
        <w:t>onika</w:t>
      </w:r>
      <w:r>
        <w:rPr>
          <w:rFonts w:ascii="Times New Roman" w:hAnsi="Times New Roman"/>
          <w:sz w:val="24"/>
          <w:szCs w:val="24"/>
        </w:rPr>
        <w:t>”</w:t>
      </w:r>
      <w:r w:rsidRPr="00BB335C">
        <w:rPr>
          <w:rFonts w:ascii="Times New Roman" w:hAnsi="Times New Roman"/>
          <w:sz w:val="24"/>
          <w:szCs w:val="24"/>
        </w:rPr>
        <w:t xml:space="preserve"> është në qendr</w:t>
      </w:r>
      <w:r>
        <w:rPr>
          <w:rFonts w:ascii="Times New Roman" w:hAnsi="Times New Roman"/>
          <w:sz w:val="24"/>
          <w:szCs w:val="24"/>
        </w:rPr>
        <w:t>ë</w:t>
      </w:r>
      <w:r w:rsidRPr="00BB335C">
        <w:rPr>
          <w:rFonts w:ascii="Times New Roman" w:hAnsi="Times New Roman"/>
          <w:sz w:val="24"/>
          <w:szCs w:val="24"/>
        </w:rPr>
        <w:t>n  e gravitetit për të gjith</w:t>
      </w:r>
      <w:r>
        <w:rPr>
          <w:rFonts w:ascii="Times New Roman" w:hAnsi="Times New Roman"/>
          <w:sz w:val="24"/>
          <w:szCs w:val="24"/>
        </w:rPr>
        <w:t>ë</w:t>
      </w:r>
      <w:r w:rsidRPr="00BB335C">
        <w:rPr>
          <w:rFonts w:ascii="Times New Roman" w:hAnsi="Times New Roman"/>
          <w:sz w:val="24"/>
          <w:szCs w:val="24"/>
        </w:rPr>
        <w:t xml:space="preserve">  melodin</w:t>
      </w:r>
      <w:r>
        <w:rPr>
          <w:rFonts w:ascii="Times New Roman" w:hAnsi="Times New Roman"/>
          <w:sz w:val="24"/>
          <w:szCs w:val="24"/>
        </w:rPr>
        <w:t>ë</w:t>
      </w:r>
      <w:r w:rsidRPr="00BB335C">
        <w:rPr>
          <w:rFonts w:ascii="Times New Roman" w:hAnsi="Times New Roman"/>
          <w:sz w:val="24"/>
          <w:szCs w:val="24"/>
        </w:rPr>
        <w:t xml:space="preserve"> e pjesës muzikore</w:t>
      </w:r>
      <w:r>
        <w:rPr>
          <w:rFonts w:ascii="Times New Roman" w:hAnsi="Times New Roman"/>
          <w:sz w:val="24"/>
          <w:szCs w:val="24"/>
        </w:rPr>
        <w:t>,</w:t>
      </w:r>
      <w:r w:rsidRPr="00BB335C">
        <w:rPr>
          <w:rFonts w:ascii="Times New Roman" w:hAnsi="Times New Roman"/>
          <w:sz w:val="24"/>
          <w:szCs w:val="24"/>
        </w:rPr>
        <w:t xml:space="preserve"> ku çdo not e zgjedhur dhe e vendosur mirë në  vargun e melodisë brenda planit të një rrethi me qendër e vetë pra „</w:t>
      </w:r>
      <w:r>
        <w:rPr>
          <w:rFonts w:ascii="Times New Roman" w:hAnsi="Times New Roman"/>
          <w:sz w:val="24"/>
          <w:szCs w:val="24"/>
        </w:rPr>
        <w:t>n</w:t>
      </w:r>
      <w:r w:rsidRPr="00BB335C">
        <w:rPr>
          <w:rFonts w:ascii="Times New Roman" w:hAnsi="Times New Roman"/>
          <w:sz w:val="24"/>
          <w:szCs w:val="24"/>
        </w:rPr>
        <w:t>otën finale“ .</w:t>
      </w:r>
    </w:p>
    <w:p w:rsidR="00983CB8" w:rsidRPr="00BB335C" w:rsidRDefault="00983CB8" w:rsidP="00833DD9">
      <w:pPr>
        <w:pStyle w:val="BodyText"/>
        <w:spacing w:after="0" w:line="276" w:lineRule="auto"/>
        <w:ind w:left="0" w:firstLine="720"/>
        <w:rPr>
          <w:rFonts w:ascii="Times New Roman" w:hAnsi="Times New Roman"/>
          <w:sz w:val="24"/>
          <w:szCs w:val="24"/>
        </w:rPr>
      </w:pPr>
      <w:r w:rsidRPr="00BB335C">
        <w:rPr>
          <w:rFonts w:ascii="Times New Roman" w:hAnsi="Times New Roman"/>
          <w:sz w:val="24"/>
          <w:szCs w:val="24"/>
        </w:rPr>
        <w:t>Mir</w:t>
      </w:r>
      <w:r>
        <w:rPr>
          <w:rFonts w:ascii="Times New Roman" w:hAnsi="Times New Roman"/>
          <w:sz w:val="24"/>
          <w:szCs w:val="24"/>
        </w:rPr>
        <w:t>ë</w:t>
      </w:r>
      <w:r w:rsidRPr="00BB335C">
        <w:rPr>
          <w:rFonts w:ascii="Times New Roman" w:hAnsi="Times New Roman"/>
          <w:sz w:val="24"/>
          <w:szCs w:val="24"/>
        </w:rPr>
        <w:t>po sot në muzikën e so</w:t>
      </w:r>
      <w:r>
        <w:rPr>
          <w:rFonts w:ascii="Times New Roman" w:hAnsi="Times New Roman"/>
          <w:sz w:val="24"/>
          <w:szCs w:val="24"/>
        </w:rPr>
        <w:t>tsh</w:t>
      </w:r>
      <w:r w:rsidRPr="00BB335C">
        <w:rPr>
          <w:rFonts w:ascii="Times New Roman" w:hAnsi="Times New Roman"/>
          <w:sz w:val="24"/>
          <w:szCs w:val="24"/>
        </w:rPr>
        <w:t xml:space="preserve">me </w:t>
      </w:r>
      <w:r>
        <w:rPr>
          <w:rFonts w:ascii="Times New Roman" w:hAnsi="Times New Roman"/>
          <w:sz w:val="24"/>
          <w:szCs w:val="24"/>
        </w:rPr>
        <w:t>t</w:t>
      </w:r>
      <w:r w:rsidRPr="00BB335C">
        <w:rPr>
          <w:rFonts w:ascii="Times New Roman" w:hAnsi="Times New Roman"/>
          <w:sz w:val="24"/>
          <w:szCs w:val="24"/>
        </w:rPr>
        <w:t>onika luan pë</w:t>
      </w:r>
      <w:r>
        <w:rPr>
          <w:rFonts w:ascii="Times New Roman" w:hAnsi="Times New Roman"/>
          <w:sz w:val="24"/>
          <w:szCs w:val="24"/>
        </w:rPr>
        <w:t xml:space="preserve">rsëri rolin e saj ku  liria e </w:t>
      </w:r>
      <w:r w:rsidRPr="00BB335C">
        <w:rPr>
          <w:rFonts w:ascii="Times New Roman" w:hAnsi="Times New Roman"/>
          <w:sz w:val="24"/>
          <w:szCs w:val="24"/>
        </w:rPr>
        <w:t>notave është më e madhe dhe e ndryshme për kah ëndja</w:t>
      </w:r>
      <w:r>
        <w:rPr>
          <w:rFonts w:ascii="Times New Roman" w:hAnsi="Times New Roman"/>
          <w:sz w:val="24"/>
          <w:szCs w:val="24"/>
        </w:rPr>
        <w:t>,</w:t>
      </w:r>
      <w:r w:rsidRPr="00BB335C">
        <w:rPr>
          <w:rFonts w:ascii="Times New Roman" w:hAnsi="Times New Roman"/>
          <w:sz w:val="24"/>
          <w:szCs w:val="24"/>
        </w:rPr>
        <w:t xml:space="preserve"> si  dhe rregullat jan</w:t>
      </w:r>
      <w:r>
        <w:rPr>
          <w:rFonts w:ascii="Times New Roman" w:hAnsi="Times New Roman"/>
          <w:sz w:val="24"/>
          <w:szCs w:val="24"/>
        </w:rPr>
        <w:t>ë</w:t>
      </w:r>
      <w:r w:rsidRPr="00BB335C">
        <w:rPr>
          <w:rFonts w:ascii="Times New Roman" w:hAnsi="Times New Roman"/>
          <w:sz w:val="24"/>
          <w:szCs w:val="24"/>
        </w:rPr>
        <w:t xml:space="preserve"> më të lirshm</w:t>
      </w:r>
      <w:r>
        <w:rPr>
          <w:rFonts w:ascii="Times New Roman" w:hAnsi="Times New Roman"/>
          <w:sz w:val="24"/>
          <w:szCs w:val="24"/>
        </w:rPr>
        <w:t>e</w:t>
      </w:r>
      <w:r w:rsidRPr="00BB335C">
        <w:rPr>
          <w:rFonts w:ascii="Times New Roman" w:hAnsi="Times New Roman"/>
          <w:sz w:val="24"/>
          <w:szCs w:val="24"/>
        </w:rPr>
        <w:t xml:space="preserve"> dhe më të natyrshm</w:t>
      </w:r>
      <w:r>
        <w:rPr>
          <w:rFonts w:ascii="Times New Roman" w:hAnsi="Times New Roman"/>
          <w:sz w:val="24"/>
          <w:szCs w:val="24"/>
        </w:rPr>
        <w:t>e</w:t>
      </w:r>
      <w:r w:rsidRPr="00BB335C">
        <w:rPr>
          <w:rFonts w:ascii="Times New Roman" w:hAnsi="Times New Roman"/>
          <w:sz w:val="24"/>
          <w:szCs w:val="24"/>
        </w:rPr>
        <w:t>.</w:t>
      </w:r>
      <w:r>
        <w:rPr>
          <w:rFonts w:ascii="Times New Roman" w:hAnsi="Times New Roman"/>
          <w:sz w:val="24"/>
          <w:szCs w:val="24"/>
        </w:rPr>
        <w:t xml:space="preserve"> N</w:t>
      </w:r>
      <w:r w:rsidRPr="00BB335C">
        <w:rPr>
          <w:rFonts w:ascii="Times New Roman" w:hAnsi="Times New Roman"/>
          <w:sz w:val="24"/>
          <w:szCs w:val="24"/>
        </w:rPr>
        <w:t>jë melodi nuk mundet që të zhvillohet gjithmon</w:t>
      </w:r>
      <w:r>
        <w:rPr>
          <w:rFonts w:ascii="Times New Roman" w:hAnsi="Times New Roman"/>
          <w:sz w:val="24"/>
          <w:szCs w:val="24"/>
        </w:rPr>
        <w:t>ë</w:t>
      </w:r>
      <w:r w:rsidRPr="00BB335C">
        <w:rPr>
          <w:rFonts w:ascii="Times New Roman" w:hAnsi="Times New Roman"/>
          <w:sz w:val="24"/>
          <w:szCs w:val="24"/>
        </w:rPr>
        <w:t xml:space="preserve"> brenda kufijve </w:t>
      </w:r>
      <w:r>
        <w:rPr>
          <w:rFonts w:ascii="Times New Roman" w:hAnsi="Times New Roman"/>
          <w:sz w:val="24"/>
          <w:szCs w:val="24"/>
        </w:rPr>
        <w:t>të</w:t>
      </w:r>
      <w:r w:rsidRPr="00BB335C">
        <w:rPr>
          <w:rFonts w:ascii="Times New Roman" w:hAnsi="Times New Roman"/>
          <w:sz w:val="24"/>
          <w:szCs w:val="24"/>
        </w:rPr>
        <w:t xml:space="preserve"> një shkalle të vetm</w:t>
      </w:r>
      <w:r>
        <w:rPr>
          <w:rFonts w:ascii="Times New Roman" w:hAnsi="Times New Roman"/>
          <w:sz w:val="24"/>
          <w:szCs w:val="24"/>
        </w:rPr>
        <w:t>e</w:t>
      </w:r>
      <w:r w:rsidRPr="00BB335C">
        <w:rPr>
          <w:rFonts w:ascii="Times New Roman" w:hAnsi="Times New Roman"/>
          <w:sz w:val="24"/>
          <w:szCs w:val="24"/>
        </w:rPr>
        <w:t xml:space="preserve"> </w:t>
      </w:r>
      <w:r>
        <w:rPr>
          <w:rFonts w:ascii="Times New Roman" w:hAnsi="Times New Roman"/>
          <w:sz w:val="24"/>
          <w:szCs w:val="24"/>
        </w:rPr>
        <w:t>të</w:t>
      </w:r>
      <w:r w:rsidRPr="00BB335C">
        <w:rPr>
          <w:rFonts w:ascii="Times New Roman" w:hAnsi="Times New Roman"/>
          <w:sz w:val="24"/>
          <w:szCs w:val="24"/>
        </w:rPr>
        <w:t xml:space="preserve"> caktuar apo brenda një tonaliteti të vetëm</w:t>
      </w:r>
      <w:r>
        <w:rPr>
          <w:rFonts w:ascii="Times New Roman" w:hAnsi="Times New Roman"/>
          <w:sz w:val="24"/>
          <w:szCs w:val="24"/>
        </w:rPr>
        <w:t>. A</w:t>
      </w:r>
      <w:r w:rsidRPr="00BB335C">
        <w:rPr>
          <w:rFonts w:ascii="Times New Roman" w:hAnsi="Times New Roman"/>
          <w:sz w:val="24"/>
          <w:szCs w:val="24"/>
        </w:rPr>
        <w:t>to munde</w:t>
      </w:r>
      <w:r>
        <w:rPr>
          <w:rFonts w:ascii="Times New Roman" w:hAnsi="Times New Roman"/>
          <w:sz w:val="24"/>
          <w:szCs w:val="24"/>
        </w:rPr>
        <w:t>n të kalojnë në disa tonalitete</w:t>
      </w:r>
      <w:r w:rsidRPr="00BB335C">
        <w:rPr>
          <w:rFonts w:ascii="Times New Roman" w:hAnsi="Times New Roman"/>
          <w:sz w:val="24"/>
          <w:szCs w:val="24"/>
        </w:rPr>
        <w:t>.</w:t>
      </w:r>
    </w:p>
    <w:p w:rsidR="00983CB8" w:rsidRPr="00BB335C" w:rsidRDefault="00983CB8" w:rsidP="00833DD9">
      <w:pPr>
        <w:pStyle w:val="BodyText"/>
        <w:spacing w:after="0" w:line="276" w:lineRule="auto"/>
        <w:ind w:left="0" w:firstLine="720"/>
        <w:rPr>
          <w:rFonts w:ascii="Times New Roman" w:hAnsi="Times New Roman"/>
          <w:sz w:val="24"/>
          <w:szCs w:val="24"/>
        </w:rPr>
      </w:pPr>
      <w:r w:rsidRPr="00BB335C">
        <w:rPr>
          <w:rFonts w:ascii="Times New Roman" w:hAnsi="Times New Roman"/>
          <w:sz w:val="24"/>
          <w:szCs w:val="24"/>
        </w:rPr>
        <w:t>Po</w:t>
      </w:r>
      <w:r>
        <w:rPr>
          <w:rFonts w:ascii="Times New Roman" w:hAnsi="Times New Roman"/>
          <w:sz w:val="24"/>
          <w:szCs w:val="24"/>
        </w:rPr>
        <w:t xml:space="preserve"> </w:t>
      </w:r>
      <w:r w:rsidRPr="00BB335C">
        <w:rPr>
          <w:rFonts w:ascii="Times New Roman" w:hAnsi="Times New Roman"/>
          <w:sz w:val="24"/>
          <w:szCs w:val="24"/>
        </w:rPr>
        <w:t xml:space="preserve">ashtu </w:t>
      </w:r>
      <w:r>
        <w:rPr>
          <w:rFonts w:ascii="Times New Roman" w:hAnsi="Times New Roman"/>
          <w:sz w:val="24"/>
          <w:szCs w:val="24"/>
        </w:rPr>
        <w:t xml:space="preserve">ato </w:t>
      </w:r>
      <w:r w:rsidRPr="00BB335C">
        <w:rPr>
          <w:rFonts w:ascii="Times New Roman" w:hAnsi="Times New Roman"/>
          <w:sz w:val="24"/>
          <w:szCs w:val="24"/>
        </w:rPr>
        <w:t>duhet gjithmon</w:t>
      </w:r>
      <w:r>
        <w:rPr>
          <w:rFonts w:ascii="Times New Roman" w:hAnsi="Times New Roman"/>
          <w:sz w:val="24"/>
          <w:szCs w:val="24"/>
        </w:rPr>
        <w:t>ë</w:t>
      </w:r>
      <w:r w:rsidRPr="00BB335C">
        <w:rPr>
          <w:rFonts w:ascii="Times New Roman" w:hAnsi="Times New Roman"/>
          <w:sz w:val="24"/>
          <w:szCs w:val="24"/>
        </w:rPr>
        <w:t xml:space="preserve"> të ruajnë afërsin</w:t>
      </w:r>
      <w:r>
        <w:rPr>
          <w:rFonts w:ascii="Times New Roman" w:hAnsi="Times New Roman"/>
          <w:sz w:val="24"/>
          <w:szCs w:val="24"/>
        </w:rPr>
        <w:t>ë</w:t>
      </w:r>
      <w:r w:rsidRPr="00BB335C">
        <w:rPr>
          <w:rFonts w:ascii="Times New Roman" w:hAnsi="Times New Roman"/>
          <w:sz w:val="24"/>
          <w:szCs w:val="24"/>
        </w:rPr>
        <w:t xml:space="preserve"> e gjinive të akordeve harmonike si dhe freku</w:t>
      </w:r>
      <w:r>
        <w:rPr>
          <w:rFonts w:ascii="Times New Roman" w:hAnsi="Times New Roman"/>
          <w:sz w:val="24"/>
          <w:szCs w:val="24"/>
        </w:rPr>
        <w:t>e</w:t>
      </w:r>
      <w:r w:rsidRPr="00BB335C">
        <w:rPr>
          <w:rFonts w:ascii="Times New Roman" w:hAnsi="Times New Roman"/>
          <w:sz w:val="24"/>
          <w:szCs w:val="24"/>
        </w:rPr>
        <w:t>ncat e notave</w:t>
      </w:r>
      <w:r>
        <w:rPr>
          <w:rFonts w:ascii="Times New Roman" w:hAnsi="Times New Roman"/>
          <w:sz w:val="24"/>
          <w:szCs w:val="24"/>
        </w:rPr>
        <w:t>,</w:t>
      </w:r>
      <w:r w:rsidRPr="00B43973">
        <w:rPr>
          <w:rStyle w:val="FootnoteReference"/>
          <w:rFonts w:ascii="Times New Roman" w:hAnsi="Times New Roman"/>
          <w:sz w:val="24"/>
          <w:szCs w:val="24"/>
        </w:rPr>
        <w:t xml:space="preserve"> </w:t>
      </w:r>
      <w:r w:rsidRPr="00BB335C">
        <w:rPr>
          <w:rStyle w:val="FootnoteReference"/>
          <w:rFonts w:ascii="Times New Roman" w:hAnsi="Times New Roman"/>
          <w:sz w:val="24"/>
          <w:szCs w:val="24"/>
        </w:rPr>
        <w:footnoteReference w:id="189"/>
      </w:r>
      <w:r w:rsidRPr="00BB335C">
        <w:rPr>
          <w:rFonts w:ascii="Times New Roman" w:hAnsi="Times New Roman"/>
          <w:sz w:val="24"/>
          <w:szCs w:val="24"/>
        </w:rPr>
        <w:t xml:space="preserve"> të cilë</w:t>
      </w:r>
      <w:r>
        <w:rPr>
          <w:rFonts w:ascii="Times New Roman" w:hAnsi="Times New Roman"/>
          <w:sz w:val="24"/>
          <w:szCs w:val="24"/>
        </w:rPr>
        <w:t xml:space="preserve">t </w:t>
      </w:r>
      <w:r w:rsidRPr="00BB335C">
        <w:rPr>
          <w:rFonts w:ascii="Times New Roman" w:hAnsi="Times New Roman"/>
          <w:sz w:val="24"/>
          <w:szCs w:val="24"/>
        </w:rPr>
        <w:t>radhiten në shkallët të cil</w:t>
      </w:r>
      <w:r>
        <w:rPr>
          <w:rFonts w:ascii="Times New Roman" w:hAnsi="Times New Roman"/>
          <w:sz w:val="24"/>
          <w:szCs w:val="24"/>
        </w:rPr>
        <w:t>at</w:t>
      </w:r>
      <w:r w:rsidRPr="00BB335C">
        <w:rPr>
          <w:rFonts w:ascii="Times New Roman" w:hAnsi="Times New Roman"/>
          <w:sz w:val="24"/>
          <w:szCs w:val="24"/>
        </w:rPr>
        <w:t xml:space="preserve"> përcaktojnë tonalitetin që kan</w:t>
      </w:r>
      <w:r>
        <w:rPr>
          <w:rFonts w:ascii="Times New Roman" w:hAnsi="Times New Roman"/>
          <w:sz w:val="24"/>
          <w:szCs w:val="24"/>
        </w:rPr>
        <w:t>ë</w:t>
      </w:r>
      <w:r w:rsidRPr="00BB335C">
        <w:rPr>
          <w:rFonts w:ascii="Times New Roman" w:hAnsi="Times New Roman"/>
          <w:sz w:val="24"/>
          <w:szCs w:val="24"/>
        </w:rPr>
        <w:t xml:space="preserve"> një afërsi frekuencash të perceptueshme mirë për veshin e dëgjuesve</w:t>
      </w:r>
      <w:r>
        <w:rPr>
          <w:rFonts w:ascii="Times New Roman" w:hAnsi="Times New Roman"/>
          <w:sz w:val="24"/>
          <w:szCs w:val="24"/>
        </w:rPr>
        <w:t>,</w:t>
      </w:r>
      <w:r w:rsidRPr="00BB335C">
        <w:rPr>
          <w:rFonts w:ascii="Times New Roman" w:hAnsi="Times New Roman"/>
          <w:sz w:val="24"/>
          <w:szCs w:val="24"/>
        </w:rPr>
        <w:t xml:space="preserve"> në mënyrë që të bëhet kalimi nga nj</w:t>
      </w:r>
      <w:r>
        <w:rPr>
          <w:rFonts w:ascii="Times New Roman" w:hAnsi="Times New Roman"/>
          <w:sz w:val="24"/>
          <w:szCs w:val="24"/>
        </w:rPr>
        <w:t>ë</w:t>
      </w:r>
      <w:r w:rsidRPr="00BB335C">
        <w:rPr>
          <w:rFonts w:ascii="Times New Roman" w:hAnsi="Times New Roman"/>
          <w:sz w:val="24"/>
          <w:szCs w:val="24"/>
        </w:rPr>
        <w:t xml:space="preserve"> tonalitet n</w:t>
      </w:r>
      <w:r>
        <w:rPr>
          <w:rFonts w:ascii="Times New Roman" w:hAnsi="Times New Roman"/>
          <w:sz w:val="24"/>
          <w:szCs w:val="24"/>
        </w:rPr>
        <w:t>ë</w:t>
      </w:r>
      <w:r w:rsidRPr="00BB335C">
        <w:rPr>
          <w:rFonts w:ascii="Times New Roman" w:hAnsi="Times New Roman"/>
          <w:sz w:val="24"/>
          <w:szCs w:val="24"/>
        </w:rPr>
        <w:t xml:space="preserve"> nj</w:t>
      </w:r>
      <w:r>
        <w:rPr>
          <w:rFonts w:ascii="Times New Roman" w:hAnsi="Times New Roman"/>
          <w:sz w:val="24"/>
          <w:szCs w:val="24"/>
        </w:rPr>
        <w:t>ë</w:t>
      </w:r>
      <w:r w:rsidRPr="00BB335C">
        <w:rPr>
          <w:rFonts w:ascii="Times New Roman" w:hAnsi="Times New Roman"/>
          <w:sz w:val="24"/>
          <w:szCs w:val="24"/>
        </w:rPr>
        <w:t xml:space="preserve"> tonalitet tjetë</w:t>
      </w:r>
      <w:r>
        <w:rPr>
          <w:rFonts w:ascii="Times New Roman" w:hAnsi="Times New Roman"/>
          <w:sz w:val="24"/>
          <w:szCs w:val="24"/>
        </w:rPr>
        <w:t>r</w:t>
      </w:r>
      <w:r w:rsidRPr="00BB335C">
        <w:rPr>
          <w:rFonts w:ascii="Times New Roman" w:hAnsi="Times New Roman"/>
          <w:sz w:val="24"/>
          <w:szCs w:val="24"/>
        </w:rPr>
        <w:t xml:space="preserve"> por që është i pëlqyeshëm dhe që të jetë i i aftë ta mbajë idenë qendrore e një pjese muzikore.</w:t>
      </w:r>
    </w:p>
    <w:p w:rsidR="00983CB8" w:rsidRPr="00BB335C" w:rsidRDefault="00983CB8" w:rsidP="00833DD9">
      <w:pPr>
        <w:pStyle w:val="BodyText"/>
        <w:spacing w:after="0" w:line="276" w:lineRule="auto"/>
        <w:ind w:left="0" w:firstLine="720"/>
        <w:rPr>
          <w:rFonts w:ascii="Times New Roman" w:hAnsi="Times New Roman"/>
          <w:sz w:val="24"/>
          <w:szCs w:val="24"/>
        </w:rPr>
      </w:pPr>
      <w:r w:rsidRPr="00BB335C">
        <w:rPr>
          <w:rFonts w:ascii="Times New Roman" w:hAnsi="Times New Roman"/>
          <w:sz w:val="24"/>
          <w:szCs w:val="24"/>
        </w:rPr>
        <w:lastRenderedPageBreak/>
        <w:t>Pra e gjith</w:t>
      </w:r>
      <w:r>
        <w:rPr>
          <w:rFonts w:ascii="Times New Roman" w:hAnsi="Times New Roman"/>
          <w:sz w:val="24"/>
          <w:szCs w:val="24"/>
        </w:rPr>
        <w:t>ë</w:t>
      </w:r>
      <w:r w:rsidRPr="00BB335C">
        <w:rPr>
          <w:rFonts w:ascii="Times New Roman" w:hAnsi="Times New Roman"/>
          <w:sz w:val="24"/>
          <w:szCs w:val="24"/>
        </w:rPr>
        <w:t xml:space="preserve">  muzika diatonike si dhe muzika e cila është krijuar në shkallët e shtatë notave</w:t>
      </w:r>
      <w:r>
        <w:rPr>
          <w:rFonts w:ascii="Times New Roman" w:hAnsi="Times New Roman"/>
          <w:sz w:val="24"/>
          <w:szCs w:val="24"/>
        </w:rPr>
        <w:t>,</w:t>
      </w:r>
      <w:r w:rsidRPr="00BB335C">
        <w:rPr>
          <w:rFonts w:ascii="Times New Roman" w:hAnsi="Times New Roman"/>
          <w:sz w:val="24"/>
          <w:szCs w:val="24"/>
        </w:rPr>
        <w:t xml:space="preserve"> ku e para është tonika</w:t>
      </w:r>
      <w:r>
        <w:rPr>
          <w:rFonts w:ascii="Times New Roman" w:hAnsi="Times New Roman"/>
          <w:sz w:val="24"/>
          <w:szCs w:val="24"/>
        </w:rPr>
        <w:t>, e cila</w:t>
      </w:r>
      <w:r w:rsidRPr="00BB335C">
        <w:rPr>
          <w:rFonts w:ascii="Times New Roman" w:hAnsi="Times New Roman"/>
          <w:sz w:val="24"/>
          <w:szCs w:val="24"/>
        </w:rPr>
        <w:t xml:space="preserve"> është pika e nisjes dhe ajo e mb</w:t>
      </w:r>
      <w:r>
        <w:rPr>
          <w:rFonts w:ascii="Times New Roman" w:hAnsi="Times New Roman"/>
          <w:sz w:val="24"/>
          <w:szCs w:val="24"/>
        </w:rPr>
        <w:t>ë</w:t>
      </w:r>
      <w:r w:rsidRPr="00BB335C">
        <w:rPr>
          <w:rFonts w:ascii="Times New Roman" w:hAnsi="Times New Roman"/>
          <w:sz w:val="24"/>
          <w:szCs w:val="24"/>
        </w:rPr>
        <w:t>r</w:t>
      </w:r>
      <w:r>
        <w:rPr>
          <w:rFonts w:ascii="Times New Roman" w:hAnsi="Times New Roman"/>
          <w:sz w:val="24"/>
          <w:szCs w:val="24"/>
        </w:rPr>
        <w:t>r</w:t>
      </w:r>
      <w:r w:rsidRPr="00BB335C">
        <w:rPr>
          <w:rFonts w:ascii="Times New Roman" w:hAnsi="Times New Roman"/>
          <w:sz w:val="24"/>
          <w:szCs w:val="24"/>
        </w:rPr>
        <w:t>itjes</w:t>
      </w:r>
      <w:r>
        <w:rPr>
          <w:rFonts w:ascii="Times New Roman" w:hAnsi="Times New Roman"/>
          <w:sz w:val="24"/>
          <w:szCs w:val="24"/>
        </w:rPr>
        <w:t>,</w:t>
      </w:r>
      <w:r w:rsidRPr="00BB335C">
        <w:rPr>
          <w:rFonts w:ascii="Times New Roman" w:hAnsi="Times New Roman"/>
          <w:sz w:val="24"/>
          <w:szCs w:val="24"/>
        </w:rPr>
        <w:t xml:space="preserve"> ësht</w:t>
      </w:r>
      <w:r>
        <w:rPr>
          <w:rFonts w:ascii="Times New Roman" w:hAnsi="Times New Roman"/>
          <w:sz w:val="24"/>
          <w:szCs w:val="24"/>
        </w:rPr>
        <w:t>ë</w:t>
      </w:r>
      <w:r w:rsidRPr="00BB335C">
        <w:rPr>
          <w:rFonts w:ascii="Times New Roman" w:hAnsi="Times New Roman"/>
          <w:sz w:val="24"/>
          <w:szCs w:val="24"/>
        </w:rPr>
        <w:t xml:space="preserve"> epiqendra e tonalitetit kryesor  është </w:t>
      </w:r>
      <w:r>
        <w:rPr>
          <w:rFonts w:ascii="Times New Roman" w:hAnsi="Times New Roman"/>
          <w:sz w:val="24"/>
          <w:szCs w:val="24"/>
        </w:rPr>
        <w:t>“d</w:t>
      </w:r>
      <w:r w:rsidRPr="00BB335C">
        <w:rPr>
          <w:rFonts w:ascii="Times New Roman" w:hAnsi="Times New Roman"/>
          <w:sz w:val="24"/>
          <w:szCs w:val="24"/>
        </w:rPr>
        <w:t>ominanta</w:t>
      </w:r>
      <w:r>
        <w:rPr>
          <w:rFonts w:ascii="Times New Roman" w:hAnsi="Times New Roman"/>
          <w:sz w:val="24"/>
          <w:szCs w:val="24"/>
        </w:rPr>
        <w:t>”.</w:t>
      </w:r>
      <w:r w:rsidRPr="00BB335C">
        <w:rPr>
          <w:rFonts w:ascii="Times New Roman" w:hAnsi="Times New Roman"/>
          <w:sz w:val="24"/>
          <w:szCs w:val="24"/>
        </w:rPr>
        <w:t xml:space="preserve"> Pra</w:t>
      </w:r>
      <w:r>
        <w:rPr>
          <w:rFonts w:ascii="Times New Roman" w:hAnsi="Times New Roman"/>
          <w:sz w:val="24"/>
          <w:szCs w:val="24"/>
        </w:rPr>
        <w:t xml:space="preserve"> nota e pestë</w:t>
      </w:r>
      <w:r w:rsidRPr="00BB335C">
        <w:rPr>
          <w:rFonts w:ascii="Times New Roman" w:hAnsi="Times New Roman"/>
          <w:sz w:val="24"/>
          <w:szCs w:val="24"/>
        </w:rPr>
        <w:t xml:space="preserve"> e shkallës është  pika më e fortë e një referimi</w:t>
      </w:r>
      <w:r>
        <w:rPr>
          <w:rFonts w:ascii="Times New Roman" w:hAnsi="Times New Roman"/>
          <w:sz w:val="24"/>
          <w:szCs w:val="24"/>
        </w:rPr>
        <w:t>,</w:t>
      </w:r>
      <w:r w:rsidRPr="00BB335C">
        <w:rPr>
          <w:rFonts w:ascii="Times New Roman" w:hAnsi="Times New Roman"/>
          <w:sz w:val="24"/>
          <w:szCs w:val="24"/>
        </w:rPr>
        <w:t xml:space="preserve">  kurse grada e shtatë e shkallë</w:t>
      </w:r>
      <w:r>
        <w:rPr>
          <w:rFonts w:ascii="Times New Roman" w:hAnsi="Times New Roman"/>
          <w:sz w:val="24"/>
          <w:szCs w:val="24"/>
        </w:rPr>
        <w:t>s diatonike,</w:t>
      </w:r>
      <w:r w:rsidRPr="00BB335C">
        <w:rPr>
          <w:rFonts w:ascii="Times New Roman" w:hAnsi="Times New Roman"/>
          <w:sz w:val="24"/>
          <w:szCs w:val="24"/>
        </w:rPr>
        <w:t xml:space="preserve"> e cila është tingulli  sensibël apo i ndieshëm</w:t>
      </w:r>
      <w:r>
        <w:rPr>
          <w:rFonts w:ascii="Times New Roman" w:hAnsi="Times New Roman"/>
          <w:sz w:val="24"/>
          <w:szCs w:val="24"/>
        </w:rPr>
        <w:t>,</w:t>
      </w:r>
      <w:r w:rsidRPr="00BB335C">
        <w:rPr>
          <w:rFonts w:ascii="Times New Roman" w:hAnsi="Times New Roman"/>
          <w:sz w:val="24"/>
          <w:szCs w:val="24"/>
        </w:rPr>
        <w:t xml:space="preserve"> është tingulli që të ndien një tërheqje drejt tonikës e gradës së parë</w:t>
      </w:r>
      <w:r>
        <w:rPr>
          <w:rFonts w:ascii="Times New Roman" w:hAnsi="Times New Roman"/>
          <w:sz w:val="24"/>
          <w:szCs w:val="24"/>
        </w:rPr>
        <w:t>,</w:t>
      </w:r>
      <w:r w:rsidRPr="00BB335C">
        <w:rPr>
          <w:rFonts w:ascii="Times New Roman" w:hAnsi="Times New Roman"/>
          <w:sz w:val="24"/>
          <w:szCs w:val="24"/>
        </w:rPr>
        <w:t xml:space="preserve"> e cila kërkon që gjithmon</w:t>
      </w:r>
      <w:r>
        <w:rPr>
          <w:rFonts w:ascii="Times New Roman" w:hAnsi="Times New Roman"/>
          <w:sz w:val="24"/>
          <w:szCs w:val="24"/>
        </w:rPr>
        <w:t>ë</w:t>
      </w:r>
      <w:r w:rsidRPr="00BB335C">
        <w:rPr>
          <w:rFonts w:ascii="Times New Roman" w:hAnsi="Times New Roman"/>
          <w:sz w:val="24"/>
          <w:szCs w:val="24"/>
        </w:rPr>
        <w:t xml:space="preserve"> të zgjidhet  ke tingulli sa ma i afërt .</w:t>
      </w:r>
    </w:p>
    <w:p w:rsidR="00983CB8" w:rsidRPr="00BB335C" w:rsidRDefault="00983CB8" w:rsidP="00833DD9">
      <w:pPr>
        <w:pStyle w:val="BodyText"/>
        <w:spacing w:after="0" w:line="276" w:lineRule="auto"/>
        <w:ind w:left="0" w:firstLine="720"/>
        <w:rPr>
          <w:rFonts w:ascii="Times New Roman" w:hAnsi="Times New Roman"/>
          <w:sz w:val="24"/>
          <w:szCs w:val="24"/>
        </w:rPr>
      </w:pPr>
      <w:r w:rsidRPr="00BB335C">
        <w:rPr>
          <w:rFonts w:ascii="Times New Roman" w:hAnsi="Times New Roman"/>
          <w:sz w:val="24"/>
          <w:szCs w:val="24"/>
        </w:rPr>
        <w:t>Tonaliteti</w:t>
      </w:r>
      <w:r>
        <w:rPr>
          <w:rFonts w:ascii="Times New Roman" w:hAnsi="Times New Roman"/>
          <w:sz w:val="24"/>
          <w:szCs w:val="24"/>
        </w:rPr>
        <w:t>,</w:t>
      </w:r>
      <w:r w:rsidRPr="00BB335C">
        <w:rPr>
          <w:rStyle w:val="FootnoteReference"/>
          <w:rFonts w:ascii="Times New Roman" w:hAnsi="Times New Roman"/>
          <w:sz w:val="24"/>
          <w:szCs w:val="24"/>
        </w:rPr>
        <w:footnoteReference w:id="190"/>
      </w:r>
      <w:r w:rsidRPr="00BB335C">
        <w:rPr>
          <w:rFonts w:ascii="Times New Roman" w:hAnsi="Times New Roman"/>
          <w:sz w:val="24"/>
          <w:szCs w:val="24"/>
        </w:rPr>
        <w:t>shkalla,</w:t>
      </w:r>
      <w:r>
        <w:rPr>
          <w:rFonts w:ascii="Times New Roman" w:hAnsi="Times New Roman"/>
          <w:sz w:val="24"/>
          <w:szCs w:val="24"/>
        </w:rPr>
        <w:t xml:space="preserve"> </w:t>
      </w:r>
      <w:r w:rsidRPr="00BB335C">
        <w:rPr>
          <w:rFonts w:ascii="Times New Roman" w:hAnsi="Times New Roman"/>
          <w:sz w:val="24"/>
          <w:szCs w:val="24"/>
        </w:rPr>
        <w:t>pasta to</w:t>
      </w:r>
      <w:r>
        <w:rPr>
          <w:rFonts w:ascii="Times New Roman" w:hAnsi="Times New Roman"/>
          <w:sz w:val="24"/>
          <w:szCs w:val="24"/>
        </w:rPr>
        <w:t>nika si grada e parë e shkallës</w:t>
      </w:r>
      <w:r w:rsidRPr="00BB335C">
        <w:rPr>
          <w:rFonts w:ascii="Times New Roman" w:hAnsi="Times New Roman"/>
          <w:sz w:val="24"/>
          <w:szCs w:val="24"/>
        </w:rPr>
        <w:t>,</w:t>
      </w:r>
      <w:r>
        <w:rPr>
          <w:rFonts w:ascii="Times New Roman" w:hAnsi="Times New Roman"/>
          <w:sz w:val="24"/>
          <w:szCs w:val="24"/>
        </w:rPr>
        <w:t xml:space="preserve"> </w:t>
      </w:r>
      <w:r w:rsidRPr="00BB335C">
        <w:rPr>
          <w:rFonts w:ascii="Times New Roman" w:hAnsi="Times New Roman"/>
          <w:sz w:val="24"/>
          <w:szCs w:val="24"/>
        </w:rPr>
        <w:t>dominanata si grada e pestë dhe grada e shtatë e shkallës diatonike</w:t>
      </w:r>
      <w:r>
        <w:rPr>
          <w:rFonts w:ascii="Times New Roman" w:hAnsi="Times New Roman"/>
          <w:sz w:val="24"/>
          <w:szCs w:val="24"/>
        </w:rPr>
        <w:t>,</w:t>
      </w:r>
      <w:r w:rsidRPr="00BB335C">
        <w:rPr>
          <w:rFonts w:ascii="Times New Roman" w:hAnsi="Times New Roman"/>
          <w:sz w:val="24"/>
          <w:szCs w:val="24"/>
        </w:rPr>
        <w:t xml:space="preserve"> jan</w:t>
      </w:r>
      <w:r>
        <w:rPr>
          <w:rFonts w:ascii="Times New Roman" w:hAnsi="Times New Roman"/>
          <w:sz w:val="24"/>
          <w:szCs w:val="24"/>
        </w:rPr>
        <w:t>ë</w:t>
      </w:r>
      <w:r w:rsidRPr="00BB335C">
        <w:rPr>
          <w:rFonts w:ascii="Times New Roman" w:hAnsi="Times New Roman"/>
          <w:sz w:val="24"/>
          <w:szCs w:val="24"/>
        </w:rPr>
        <w:t xml:space="preserve"> pjes</w:t>
      </w:r>
      <w:r>
        <w:rPr>
          <w:rFonts w:ascii="Times New Roman" w:hAnsi="Times New Roman"/>
          <w:sz w:val="24"/>
          <w:szCs w:val="24"/>
        </w:rPr>
        <w:t>ë</w:t>
      </w:r>
      <w:r w:rsidRPr="00BB335C">
        <w:rPr>
          <w:rFonts w:ascii="Times New Roman" w:hAnsi="Times New Roman"/>
          <w:sz w:val="24"/>
          <w:szCs w:val="24"/>
        </w:rPr>
        <w:t xml:space="preserve"> e shtrirjes  përbërëse të një melodie</w:t>
      </w:r>
      <w:r>
        <w:rPr>
          <w:rFonts w:ascii="Times New Roman" w:hAnsi="Times New Roman"/>
          <w:sz w:val="24"/>
          <w:szCs w:val="24"/>
        </w:rPr>
        <w:t>, respektivisht</w:t>
      </w:r>
      <w:r w:rsidRPr="00BB335C">
        <w:rPr>
          <w:rFonts w:ascii="Times New Roman" w:hAnsi="Times New Roman"/>
          <w:sz w:val="24"/>
          <w:szCs w:val="24"/>
        </w:rPr>
        <w:t xml:space="preserve"> jan</w:t>
      </w:r>
      <w:r>
        <w:rPr>
          <w:rFonts w:ascii="Times New Roman" w:hAnsi="Times New Roman"/>
          <w:sz w:val="24"/>
          <w:szCs w:val="24"/>
        </w:rPr>
        <w:t>ë</w:t>
      </w:r>
      <w:r w:rsidRPr="00BB335C">
        <w:rPr>
          <w:rFonts w:ascii="Times New Roman" w:hAnsi="Times New Roman"/>
          <w:sz w:val="24"/>
          <w:szCs w:val="24"/>
        </w:rPr>
        <w:t xml:space="preserve"> përbër</w:t>
      </w:r>
      <w:r>
        <w:rPr>
          <w:rFonts w:ascii="Times New Roman" w:hAnsi="Times New Roman"/>
          <w:sz w:val="24"/>
          <w:szCs w:val="24"/>
        </w:rPr>
        <w:t>ë</w:t>
      </w:r>
      <w:r w:rsidRPr="00BB335C">
        <w:rPr>
          <w:rFonts w:ascii="Times New Roman" w:hAnsi="Times New Roman"/>
          <w:sz w:val="24"/>
          <w:szCs w:val="24"/>
        </w:rPr>
        <w:t xml:space="preserve">sit si dhe orientimet kryesor </w:t>
      </w:r>
      <w:r>
        <w:rPr>
          <w:rFonts w:ascii="Times New Roman" w:hAnsi="Times New Roman"/>
          <w:sz w:val="24"/>
          <w:szCs w:val="24"/>
        </w:rPr>
        <w:t>i</w:t>
      </w:r>
      <w:r w:rsidRPr="00BB335C">
        <w:rPr>
          <w:rFonts w:ascii="Times New Roman" w:hAnsi="Times New Roman"/>
          <w:sz w:val="24"/>
          <w:szCs w:val="24"/>
        </w:rPr>
        <w:t xml:space="preserve"> një ideje apo teme.</w:t>
      </w:r>
    </w:p>
    <w:p w:rsidR="00983CB8" w:rsidRPr="00BB335C" w:rsidRDefault="00983CB8" w:rsidP="00833DD9">
      <w:pPr>
        <w:pStyle w:val="BodyText"/>
        <w:spacing w:after="0" w:line="276" w:lineRule="auto"/>
        <w:rPr>
          <w:rFonts w:ascii="Times New Roman" w:hAnsi="Times New Roman"/>
          <w:sz w:val="24"/>
          <w:szCs w:val="24"/>
        </w:rPr>
      </w:pPr>
    </w:p>
    <w:p w:rsidR="00983CB8" w:rsidRPr="00BB335C" w:rsidRDefault="00983CB8" w:rsidP="00833DD9">
      <w:pPr>
        <w:spacing w:after="0"/>
        <w:jc w:val="both"/>
        <w:rPr>
          <w:rFonts w:ascii="Times New Roman" w:hAnsi="Times New Roman"/>
          <w:sz w:val="24"/>
          <w:szCs w:val="24"/>
        </w:rPr>
      </w:pPr>
      <w:r w:rsidRPr="00BB335C">
        <w:rPr>
          <w:rFonts w:ascii="Times New Roman" w:hAnsi="Times New Roman"/>
          <w:sz w:val="24"/>
          <w:szCs w:val="24"/>
        </w:rPr>
        <w:t>LITERATURA:</w:t>
      </w:r>
    </w:p>
    <w:p w:rsidR="00983CB8" w:rsidRPr="00BB335C" w:rsidRDefault="00983CB8" w:rsidP="00833DD9">
      <w:pPr>
        <w:spacing w:after="0"/>
        <w:jc w:val="both"/>
        <w:rPr>
          <w:rFonts w:ascii="Times New Roman" w:hAnsi="Times New Roman"/>
          <w:sz w:val="24"/>
          <w:szCs w:val="24"/>
        </w:rPr>
      </w:pPr>
      <w:r w:rsidRPr="00BB335C">
        <w:rPr>
          <w:rFonts w:ascii="Times New Roman" w:hAnsi="Times New Roman"/>
          <w:sz w:val="24"/>
          <w:szCs w:val="24"/>
        </w:rPr>
        <w:t>1. Aleksandar Raiçev-Harmoni,Sofia 1964</w:t>
      </w:r>
    </w:p>
    <w:p w:rsidR="00983CB8" w:rsidRPr="00BB335C" w:rsidRDefault="00983CB8" w:rsidP="00833DD9">
      <w:pPr>
        <w:spacing w:after="0"/>
        <w:jc w:val="both"/>
        <w:rPr>
          <w:rFonts w:ascii="Times New Roman" w:hAnsi="Times New Roman"/>
          <w:sz w:val="24"/>
          <w:szCs w:val="24"/>
        </w:rPr>
      </w:pPr>
      <w:r w:rsidRPr="00BB335C">
        <w:rPr>
          <w:rFonts w:ascii="Times New Roman" w:hAnsi="Times New Roman"/>
          <w:sz w:val="24"/>
          <w:szCs w:val="24"/>
        </w:rPr>
        <w:t>2. Natko Devçiç-Harmonia,shkollska kniga. Zagreb 1975</w:t>
      </w:r>
    </w:p>
    <w:p w:rsidR="00983CB8" w:rsidRPr="00BB335C" w:rsidRDefault="00983CB8" w:rsidP="00833DD9">
      <w:pPr>
        <w:spacing w:after="0"/>
        <w:jc w:val="both"/>
        <w:rPr>
          <w:rFonts w:ascii="Times New Roman" w:hAnsi="Times New Roman"/>
          <w:sz w:val="24"/>
          <w:szCs w:val="24"/>
        </w:rPr>
      </w:pPr>
      <w:r w:rsidRPr="00BB335C">
        <w:rPr>
          <w:rFonts w:ascii="Times New Roman" w:hAnsi="Times New Roman"/>
          <w:sz w:val="24"/>
          <w:szCs w:val="24"/>
        </w:rPr>
        <w:t>3. Vinçenc Gjini-Harmonia I-dhe-II-Prishtin 2006</w:t>
      </w:r>
    </w:p>
    <w:p w:rsidR="00983CB8" w:rsidRPr="00BB335C" w:rsidRDefault="00983CB8" w:rsidP="00833DD9">
      <w:pPr>
        <w:spacing w:after="0"/>
        <w:jc w:val="both"/>
        <w:rPr>
          <w:rFonts w:ascii="Times New Roman" w:hAnsi="Times New Roman"/>
          <w:sz w:val="24"/>
          <w:szCs w:val="24"/>
        </w:rPr>
      </w:pPr>
      <w:r w:rsidRPr="00BB335C">
        <w:rPr>
          <w:rFonts w:ascii="Times New Roman" w:hAnsi="Times New Roman"/>
          <w:sz w:val="24"/>
          <w:szCs w:val="24"/>
        </w:rPr>
        <w:t>4. Dejan Despiç-Harmonia sa Harmonskom analizom,Beograd 1996</w:t>
      </w:r>
    </w:p>
    <w:p w:rsidR="00983CB8" w:rsidRPr="00BB335C" w:rsidRDefault="00983CB8" w:rsidP="00833DD9">
      <w:pPr>
        <w:spacing w:after="0"/>
        <w:jc w:val="both"/>
        <w:rPr>
          <w:rFonts w:ascii="Times New Roman" w:hAnsi="Times New Roman"/>
          <w:sz w:val="24"/>
          <w:szCs w:val="24"/>
        </w:rPr>
      </w:pPr>
      <w:r w:rsidRPr="00BB335C">
        <w:rPr>
          <w:rFonts w:ascii="Times New Roman" w:hAnsi="Times New Roman"/>
          <w:sz w:val="24"/>
          <w:szCs w:val="24"/>
        </w:rPr>
        <w:t>5. Lumturie Mara-</w:t>
      </w:r>
      <w:r w:rsidRPr="00BB335C">
        <w:rPr>
          <w:rFonts w:ascii="Times New Roman" w:hAnsi="Times New Roman"/>
          <w:i/>
          <w:sz w:val="24"/>
          <w:szCs w:val="24"/>
        </w:rPr>
        <w:t xml:space="preserve"> Bazat e teorisë muzikore</w:t>
      </w:r>
      <w:r w:rsidRPr="00BB335C">
        <w:rPr>
          <w:rFonts w:ascii="Times New Roman" w:hAnsi="Times New Roman"/>
          <w:sz w:val="24"/>
          <w:szCs w:val="24"/>
        </w:rPr>
        <w:t>, Tiranë 1990</w:t>
      </w:r>
    </w:p>
    <w:p w:rsidR="00983CB8" w:rsidRPr="00BB335C" w:rsidRDefault="00983CB8" w:rsidP="00833DD9">
      <w:pPr>
        <w:spacing w:after="0"/>
        <w:jc w:val="both"/>
        <w:rPr>
          <w:rFonts w:ascii="Times New Roman" w:hAnsi="Times New Roman"/>
          <w:sz w:val="24"/>
          <w:szCs w:val="24"/>
        </w:rPr>
      </w:pPr>
      <w:r w:rsidRPr="00BB335C">
        <w:rPr>
          <w:rFonts w:ascii="Times New Roman" w:hAnsi="Times New Roman"/>
          <w:sz w:val="24"/>
          <w:szCs w:val="24"/>
        </w:rPr>
        <w:t>6. Dejan Despiç-Harmonia sa Harmonskom analizom,Beograd 1996</w:t>
      </w:r>
    </w:p>
    <w:p w:rsidR="00983CB8" w:rsidRPr="00BB335C" w:rsidRDefault="00983CB8" w:rsidP="00833DD9">
      <w:pPr>
        <w:spacing w:after="0"/>
        <w:jc w:val="both"/>
        <w:rPr>
          <w:rFonts w:ascii="Times New Roman" w:hAnsi="Times New Roman"/>
          <w:b/>
          <w:sz w:val="24"/>
          <w:szCs w:val="24"/>
        </w:rPr>
      </w:pPr>
      <w:r w:rsidRPr="00BB335C">
        <w:rPr>
          <w:rFonts w:ascii="Times New Roman" w:hAnsi="Times New Roman"/>
          <w:sz w:val="24"/>
          <w:szCs w:val="24"/>
        </w:rPr>
        <w:t>7. Fran Llotka-Harmonia I- dhe-II- naklladni zavod Hrvatske,Zagreb 1963</w:t>
      </w:r>
    </w:p>
    <w:p w:rsidR="00983CB8" w:rsidRPr="00BB335C" w:rsidRDefault="00983CB8" w:rsidP="00833DD9">
      <w:pPr>
        <w:spacing w:after="0"/>
        <w:jc w:val="both"/>
        <w:rPr>
          <w:rFonts w:ascii="Times New Roman" w:hAnsi="Times New Roman"/>
          <w:sz w:val="24"/>
          <w:szCs w:val="24"/>
        </w:rPr>
      </w:pPr>
      <w:r w:rsidRPr="00BB335C">
        <w:rPr>
          <w:rFonts w:ascii="Times New Roman" w:hAnsi="Times New Roman"/>
          <w:sz w:val="24"/>
          <w:szCs w:val="24"/>
        </w:rPr>
        <w:t xml:space="preserve">8. Marko Tajçeviq- </w:t>
      </w:r>
      <w:r w:rsidRPr="00BB335C">
        <w:rPr>
          <w:rFonts w:ascii="Times New Roman" w:hAnsi="Times New Roman"/>
          <w:i/>
          <w:sz w:val="24"/>
          <w:szCs w:val="24"/>
        </w:rPr>
        <w:t>Teoria themelore e muzikës</w:t>
      </w:r>
      <w:r w:rsidRPr="00BB335C">
        <w:rPr>
          <w:rFonts w:ascii="Times New Roman" w:hAnsi="Times New Roman"/>
          <w:sz w:val="24"/>
          <w:szCs w:val="24"/>
        </w:rPr>
        <w:t>, Beograd1965</w:t>
      </w:r>
    </w:p>
    <w:p w:rsidR="00983CB8" w:rsidRDefault="00983CB8" w:rsidP="00833DD9">
      <w:pPr>
        <w:spacing w:after="0"/>
        <w:ind w:right="540"/>
        <w:jc w:val="both"/>
        <w:rPr>
          <w:rFonts w:ascii="Times New Roman" w:eastAsia="MingLiU" w:hAnsi="Times New Roman"/>
          <w:sz w:val="24"/>
          <w:szCs w:val="24"/>
          <w:lang w:eastAsia="ja-JP"/>
        </w:rPr>
      </w:pPr>
      <w:r w:rsidRPr="00BB335C">
        <w:rPr>
          <w:rFonts w:ascii="Times New Roman" w:eastAsia="MingLiU" w:hAnsi="Times New Roman"/>
          <w:sz w:val="24"/>
          <w:szCs w:val="24"/>
          <w:lang w:eastAsia="ja-JP"/>
        </w:rPr>
        <w:t>9. Zulqyfli Ziba- Bazat e harmonisë –Iris Strugë 2013</w:t>
      </w:r>
    </w:p>
    <w:p w:rsidR="00983CB8" w:rsidRPr="00983CB8" w:rsidRDefault="00983CB8" w:rsidP="00833DD9">
      <w:pPr>
        <w:spacing w:after="0"/>
        <w:ind w:right="540"/>
        <w:jc w:val="both"/>
        <w:rPr>
          <w:rFonts w:ascii="Times New Roman" w:eastAsia="MingLiU" w:hAnsi="Times New Roman"/>
          <w:sz w:val="24"/>
          <w:szCs w:val="24"/>
          <w:lang w:eastAsia="ja-JP"/>
        </w:rPr>
      </w:pPr>
    </w:p>
    <w:p w:rsidR="00983CB8" w:rsidRPr="00BB335C" w:rsidRDefault="00983CB8" w:rsidP="00833DD9">
      <w:pPr>
        <w:pStyle w:val="BodyText"/>
        <w:spacing w:after="0" w:line="276" w:lineRule="auto"/>
        <w:rPr>
          <w:rFonts w:ascii="Times New Roman" w:hAnsi="Times New Roman"/>
          <w:sz w:val="24"/>
          <w:szCs w:val="24"/>
        </w:rPr>
      </w:pPr>
    </w:p>
    <w:p w:rsidR="00983CB8" w:rsidRPr="00BB335C" w:rsidRDefault="00983CB8" w:rsidP="00833DD9">
      <w:pPr>
        <w:pStyle w:val="BodyText"/>
        <w:spacing w:after="0" w:line="276" w:lineRule="auto"/>
        <w:rPr>
          <w:rFonts w:ascii="Times New Roman" w:hAnsi="Times New Roman"/>
          <w:sz w:val="24"/>
          <w:szCs w:val="24"/>
        </w:rPr>
      </w:pPr>
    </w:p>
    <w:p w:rsidR="00983CB8" w:rsidRPr="00BB335C" w:rsidRDefault="00983CB8" w:rsidP="00833DD9">
      <w:pPr>
        <w:pStyle w:val="BodyText"/>
        <w:spacing w:after="0" w:line="276" w:lineRule="auto"/>
        <w:rPr>
          <w:rFonts w:ascii="Times New Roman" w:hAnsi="Times New Roman"/>
          <w:sz w:val="24"/>
          <w:szCs w:val="24"/>
        </w:rPr>
      </w:pPr>
    </w:p>
    <w:p w:rsidR="00983CB8" w:rsidRPr="00BB335C" w:rsidRDefault="00983CB8" w:rsidP="00833DD9">
      <w:pPr>
        <w:pStyle w:val="BodyText"/>
        <w:spacing w:after="0" w:line="276" w:lineRule="auto"/>
        <w:rPr>
          <w:rFonts w:ascii="Times New Roman" w:hAnsi="Times New Roman"/>
          <w:sz w:val="24"/>
          <w:szCs w:val="24"/>
        </w:rPr>
      </w:pPr>
    </w:p>
    <w:p w:rsidR="00983CB8" w:rsidRPr="00BB335C" w:rsidRDefault="00983CB8" w:rsidP="00833DD9">
      <w:pPr>
        <w:pStyle w:val="BodyText"/>
        <w:spacing w:after="0" w:line="276" w:lineRule="auto"/>
        <w:rPr>
          <w:rFonts w:ascii="Times New Roman" w:hAnsi="Times New Roman"/>
          <w:sz w:val="24"/>
          <w:szCs w:val="24"/>
        </w:rPr>
      </w:pPr>
    </w:p>
    <w:p w:rsidR="00983CB8" w:rsidRDefault="00983CB8"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4170AD" w:rsidRDefault="004170AD" w:rsidP="00833DD9">
      <w:pPr>
        <w:pStyle w:val="BodyText"/>
        <w:spacing w:after="0" w:line="276" w:lineRule="auto"/>
        <w:rPr>
          <w:rFonts w:ascii="Times New Roman" w:hAnsi="Times New Roman"/>
          <w:sz w:val="24"/>
          <w:szCs w:val="24"/>
        </w:rPr>
      </w:pPr>
    </w:p>
    <w:p w:rsidR="004170AD" w:rsidRDefault="004170AD" w:rsidP="00833DD9">
      <w:pPr>
        <w:pStyle w:val="BodyText"/>
        <w:spacing w:after="0" w:line="276" w:lineRule="auto"/>
        <w:rPr>
          <w:rFonts w:ascii="Times New Roman" w:hAnsi="Times New Roman"/>
          <w:sz w:val="24"/>
          <w:szCs w:val="24"/>
        </w:rPr>
      </w:pPr>
    </w:p>
    <w:p w:rsidR="004170AD" w:rsidRDefault="004170AD" w:rsidP="00833DD9">
      <w:pPr>
        <w:pStyle w:val="BodyText"/>
        <w:spacing w:after="0" w:line="276" w:lineRule="auto"/>
        <w:rPr>
          <w:rFonts w:ascii="Times New Roman" w:hAnsi="Times New Roman"/>
          <w:sz w:val="24"/>
          <w:szCs w:val="24"/>
        </w:rPr>
      </w:pPr>
    </w:p>
    <w:p w:rsidR="004170AD" w:rsidRDefault="004170AD"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10273F" w:rsidRDefault="0010273F" w:rsidP="00833DD9">
      <w:pPr>
        <w:pStyle w:val="BodyText"/>
        <w:spacing w:after="0" w:line="276" w:lineRule="auto"/>
        <w:rPr>
          <w:rFonts w:ascii="Times New Roman" w:hAnsi="Times New Roman"/>
          <w:sz w:val="24"/>
          <w:szCs w:val="24"/>
        </w:rPr>
      </w:pPr>
    </w:p>
    <w:p w:rsidR="004170AD" w:rsidRDefault="004170AD" w:rsidP="00833DD9">
      <w:pPr>
        <w:pStyle w:val="BodyText"/>
        <w:spacing w:after="0" w:line="276" w:lineRule="auto"/>
        <w:rPr>
          <w:rFonts w:ascii="Times New Roman" w:hAnsi="Times New Roman"/>
          <w:sz w:val="24"/>
          <w:szCs w:val="24"/>
        </w:rPr>
      </w:pPr>
    </w:p>
    <w:p w:rsidR="004170AD" w:rsidRDefault="004170AD" w:rsidP="00833DD9">
      <w:pPr>
        <w:pStyle w:val="BodyText"/>
        <w:spacing w:after="0" w:line="276" w:lineRule="auto"/>
        <w:rPr>
          <w:rFonts w:ascii="Times New Roman" w:hAnsi="Times New Roman"/>
          <w:sz w:val="24"/>
          <w:szCs w:val="24"/>
        </w:rPr>
      </w:pPr>
    </w:p>
    <w:p w:rsidR="004170AD" w:rsidRDefault="004170AD" w:rsidP="00833DD9">
      <w:pPr>
        <w:pStyle w:val="BodyText"/>
        <w:spacing w:after="0" w:line="276" w:lineRule="auto"/>
        <w:rPr>
          <w:rFonts w:ascii="Times New Roman" w:hAnsi="Times New Roman"/>
          <w:sz w:val="24"/>
          <w:szCs w:val="24"/>
        </w:rPr>
      </w:pPr>
    </w:p>
    <w:p w:rsidR="004170AD" w:rsidRDefault="004170AD" w:rsidP="00833DD9">
      <w:pPr>
        <w:pStyle w:val="BodyText"/>
        <w:spacing w:after="0" w:line="276" w:lineRule="auto"/>
        <w:rPr>
          <w:rFonts w:ascii="Times New Roman" w:hAnsi="Times New Roman"/>
          <w:sz w:val="24"/>
          <w:szCs w:val="24"/>
        </w:rPr>
      </w:pPr>
    </w:p>
    <w:p w:rsidR="004170AD" w:rsidRDefault="004170AD" w:rsidP="00833DD9">
      <w:pPr>
        <w:pStyle w:val="BodyText"/>
        <w:spacing w:after="0" w:line="276" w:lineRule="auto"/>
        <w:rPr>
          <w:rFonts w:ascii="Times New Roman" w:hAnsi="Times New Roman"/>
          <w:sz w:val="24"/>
          <w:szCs w:val="24"/>
        </w:rPr>
      </w:pPr>
    </w:p>
    <w:p w:rsidR="004170AD" w:rsidRDefault="004170AD" w:rsidP="00833DD9">
      <w:pPr>
        <w:pStyle w:val="BodyText"/>
        <w:spacing w:after="0" w:line="276" w:lineRule="auto"/>
        <w:rPr>
          <w:rFonts w:ascii="Times New Roman" w:hAnsi="Times New Roman"/>
          <w:sz w:val="24"/>
          <w:szCs w:val="24"/>
        </w:rPr>
      </w:pPr>
    </w:p>
    <w:p w:rsidR="004170AD" w:rsidRDefault="004170AD" w:rsidP="00833DD9">
      <w:pPr>
        <w:pStyle w:val="BodyText"/>
        <w:spacing w:after="0" w:line="276" w:lineRule="auto"/>
        <w:rPr>
          <w:rFonts w:ascii="Times New Roman" w:hAnsi="Times New Roman"/>
          <w:sz w:val="24"/>
          <w:szCs w:val="24"/>
        </w:rPr>
      </w:pPr>
    </w:p>
    <w:p w:rsidR="004170AD" w:rsidRDefault="004170AD" w:rsidP="00833DD9">
      <w:pPr>
        <w:pStyle w:val="BodyText"/>
        <w:spacing w:after="0" w:line="276" w:lineRule="auto"/>
        <w:rPr>
          <w:rFonts w:ascii="Times New Roman" w:hAnsi="Times New Roman"/>
          <w:sz w:val="24"/>
          <w:szCs w:val="24"/>
        </w:rPr>
      </w:pPr>
    </w:p>
    <w:p w:rsidR="004170AD" w:rsidRDefault="004170AD" w:rsidP="00833DD9">
      <w:pPr>
        <w:pStyle w:val="BodyText"/>
        <w:spacing w:after="0" w:line="276" w:lineRule="auto"/>
        <w:rPr>
          <w:rFonts w:ascii="Times New Roman" w:hAnsi="Times New Roman"/>
          <w:sz w:val="24"/>
          <w:szCs w:val="24"/>
        </w:rPr>
      </w:pPr>
    </w:p>
    <w:p w:rsidR="004170AD" w:rsidRDefault="004170AD" w:rsidP="00833DD9">
      <w:pPr>
        <w:pStyle w:val="BodyText"/>
        <w:spacing w:after="0" w:line="276" w:lineRule="auto"/>
        <w:rPr>
          <w:rFonts w:ascii="Times New Roman" w:hAnsi="Times New Roman"/>
          <w:sz w:val="24"/>
          <w:szCs w:val="24"/>
        </w:rPr>
      </w:pPr>
    </w:p>
    <w:p w:rsidR="004170AD" w:rsidRDefault="004170AD" w:rsidP="00833DD9">
      <w:pPr>
        <w:pStyle w:val="BodyText"/>
        <w:spacing w:after="0" w:line="276" w:lineRule="auto"/>
        <w:rPr>
          <w:rFonts w:ascii="Times New Roman" w:hAnsi="Times New Roman"/>
          <w:sz w:val="24"/>
          <w:szCs w:val="24"/>
        </w:rPr>
      </w:pPr>
    </w:p>
    <w:p w:rsidR="004170AD" w:rsidRDefault="004170AD" w:rsidP="00833DD9">
      <w:pPr>
        <w:pStyle w:val="BodyText"/>
        <w:spacing w:after="0" w:line="276" w:lineRule="auto"/>
        <w:rPr>
          <w:rFonts w:ascii="Times New Roman" w:hAnsi="Times New Roman"/>
          <w:sz w:val="24"/>
          <w:szCs w:val="24"/>
        </w:rPr>
      </w:pPr>
    </w:p>
    <w:p w:rsidR="004170AD" w:rsidRDefault="004170AD" w:rsidP="00833DD9">
      <w:pPr>
        <w:pStyle w:val="BodyText"/>
        <w:spacing w:after="0" w:line="276" w:lineRule="auto"/>
        <w:rPr>
          <w:rFonts w:ascii="Times New Roman" w:hAnsi="Times New Roman"/>
          <w:sz w:val="24"/>
          <w:szCs w:val="24"/>
        </w:rPr>
      </w:pPr>
    </w:p>
    <w:p w:rsidR="004170AD" w:rsidRDefault="004170AD" w:rsidP="00833DD9">
      <w:pPr>
        <w:pStyle w:val="BodyText"/>
        <w:spacing w:after="0" w:line="276" w:lineRule="auto"/>
        <w:rPr>
          <w:rFonts w:ascii="Times New Roman" w:hAnsi="Times New Roman"/>
          <w:sz w:val="24"/>
          <w:szCs w:val="24"/>
        </w:rPr>
      </w:pPr>
    </w:p>
    <w:p w:rsidR="004170AD" w:rsidRDefault="004170AD" w:rsidP="00833DD9">
      <w:pPr>
        <w:pStyle w:val="BodyText"/>
        <w:spacing w:after="0" w:line="276" w:lineRule="auto"/>
        <w:rPr>
          <w:rFonts w:ascii="Times New Roman" w:hAnsi="Times New Roman"/>
          <w:sz w:val="24"/>
          <w:szCs w:val="24"/>
        </w:rPr>
      </w:pPr>
    </w:p>
    <w:p w:rsidR="004170AD" w:rsidRDefault="004170AD" w:rsidP="00833DD9">
      <w:pPr>
        <w:pStyle w:val="BodyText"/>
        <w:spacing w:after="0" w:line="276" w:lineRule="auto"/>
        <w:rPr>
          <w:rFonts w:ascii="Times New Roman" w:hAnsi="Times New Roman"/>
          <w:sz w:val="24"/>
          <w:szCs w:val="24"/>
        </w:rPr>
      </w:pPr>
    </w:p>
    <w:p w:rsidR="004170AD" w:rsidRDefault="004170AD" w:rsidP="00833DD9">
      <w:pPr>
        <w:pStyle w:val="BodyText"/>
        <w:spacing w:after="0" w:line="276" w:lineRule="auto"/>
        <w:rPr>
          <w:rFonts w:ascii="Times New Roman" w:hAnsi="Times New Roman"/>
          <w:sz w:val="24"/>
          <w:szCs w:val="24"/>
        </w:rPr>
      </w:pPr>
    </w:p>
    <w:p w:rsidR="004170AD" w:rsidRPr="00BB335C" w:rsidRDefault="004170AD" w:rsidP="00833DD9">
      <w:pPr>
        <w:pStyle w:val="BodyText"/>
        <w:spacing w:after="0" w:line="276" w:lineRule="auto"/>
        <w:rPr>
          <w:rFonts w:ascii="Times New Roman" w:hAnsi="Times New Roman"/>
          <w:sz w:val="24"/>
          <w:szCs w:val="24"/>
        </w:rPr>
      </w:pPr>
    </w:p>
    <w:p w:rsidR="004170AD" w:rsidRDefault="004170AD" w:rsidP="00833DD9">
      <w:pPr>
        <w:pStyle w:val="Heading1"/>
        <w:jc w:val="both"/>
        <w:rPr>
          <w:sz w:val="28"/>
          <w:szCs w:val="28"/>
        </w:rPr>
      </w:pPr>
      <w:bookmarkStart w:id="240" w:name="_Toc415275746"/>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833DD9">
      <w:pPr>
        <w:pStyle w:val="Heading1"/>
        <w:jc w:val="both"/>
        <w:rPr>
          <w:sz w:val="28"/>
          <w:szCs w:val="28"/>
        </w:rPr>
      </w:pPr>
    </w:p>
    <w:p w:rsidR="004170AD" w:rsidRDefault="004170AD" w:rsidP="00391CB4">
      <w:pPr>
        <w:jc w:val="right"/>
        <w:rPr>
          <w:rFonts w:ascii="Times New Roman" w:hAnsi="Times New Roman" w:cs="Times New Roman"/>
          <w:sz w:val="18"/>
          <w:szCs w:val="18"/>
        </w:rPr>
      </w:pPr>
    </w:p>
    <w:p w:rsidR="00391CB4" w:rsidRDefault="00391CB4" w:rsidP="00391CB4">
      <w:pPr>
        <w:jc w:val="right"/>
        <w:rPr>
          <w:rFonts w:ascii="Times New Roman" w:hAnsi="Times New Roman" w:cs="Times New Roman"/>
          <w:sz w:val="18"/>
          <w:szCs w:val="18"/>
        </w:rPr>
      </w:pPr>
      <w:r>
        <w:rPr>
          <w:rFonts w:ascii="Times New Roman" w:hAnsi="Times New Roman" w:cs="Times New Roman"/>
          <w:sz w:val="18"/>
          <w:szCs w:val="18"/>
        </w:rPr>
        <w:lastRenderedPageBreak/>
        <w:t>UDC: 784.9:781.6</w:t>
      </w:r>
    </w:p>
    <w:p w:rsidR="00391CB4" w:rsidRPr="00391CB4" w:rsidRDefault="00391CB4" w:rsidP="00391CB4">
      <w:pPr>
        <w:jc w:val="right"/>
        <w:rPr>
          <w:rFonts w:ascii="Times New Roman" w:hAnsi="Times New Roman" w:cs="Times New Roman"/>
          <w:sz w:val="18"/>
          <w:szCs w:val="18"/>
        </w:rPr>
      </w:pPr>
      <w:r>
        <w:rPr>
          <w:rFonts w:ascii="Times New Roman" w:hAnsi="Times New Roman" w:cs="Times New Roman"/>
          <w:sz w:val="18"/>
          <w:szCs w:val="18"/>
        </w:rPr>
        <w:t>784.9:784.4031.4</w:t>
      </w:r>
    </w:p>
    <w:p w:rsidR="004170AD" w:rsidRPr="00391CB4" w:rsidRDefault="004170AD" w:rsidP="00391CB4">
      <w:pPr>
        <w:rPr>
          <w:rFonts w:ascii="Times New Roman" w:hAnsi="Times New Roman" w:cs="Times New Roman"/>
          <w:sz w:val="24"/>
          <w:szCs w:val="24"/>
        </w:rPr>
      </w:pPr>
    </w:p>
    <w:p w:rsidR="004170AD" w:rsidRPr="00391CB4" w:rsidRDefault="004170AD" w:rsidP="00391CB4">
      <w:pPr>
        <w:rPr>
          <w:rFonts w:ascii="Times New Roman" w:hAnsi="Times New Roman" w:cs="Times New Roman"/>
          <w:sz w:val="24"/>
          <w:szCs w:val="24"/>
        </w:rPr>
      </w:pPr>
    </w:p>
    <w:p w:rsidR="004170AD" w:rsidRDefault="004170AD" w:rsidP="00391CB4">
      <w:pPr>
        <w:rPr>
          <w:rFonts w:ascii="Times New Roman" w:hAnsi="Times New Roman" w:cs="Times New Roman"/>
          <w:sz w:val="24"/>
          <w:szCs w:val="24"/>
        </w:rPr>
      </w:pPr>
    </w:p>
    <w:p w:rsidR="006D3C9C" w:rsidRPr="0010273F" w:rsidRDefault="004170AD" w:rsidP="004170AD">
      <w:pPr>
        <w:pStyle w:val="Heading2"/>
      </w:pPr>
      <w:bookmarkStart w:id="241" w:name="_Toc415955391"/>
      <w:r w:rsidRPr="0010273F">
        <w:t>RITMI  MUZIKOR  DHE  MOTIVI I MUZIKËS POPULLORE E QYTETARE NË SOLFEXHIMIN MUZIKOR</w:t>
      </w:r>
      <w:bookmarkEnd w:id="240"/>
      <w:bookmarkEnd w:id="241"/>
      <w:r w:rsidRPr="0010273F">
        <w:t xml:space="preserve"> </w:t>
      </w:r>
    </w:p>
    <w:p w:rsidR="006D3C9C" w:rsidRPr="00C524D6" w:rsidRDefault="006D3C9C" w:rsidP="00833DD9">
      <w:pPr>
        <w:pStyle w:val="Heading2"/>
        <w:jc w:val="both"/>
        <w:rPr>
          <w:sz w:val="24"/>
          <w:szCs w:val="24"/>
        </w:rPr>
      </w:pPr>
      <w:bookmarkStart w:id="242" w:name="_Toc415275747"/>
      <w:bookmarkStart w:id="243" w:name="_Toc415955392"/>
      <w:r w:rsidRPr="00EF32AA">
        <w:rPr>
          <w:u w:val="single"/>
        </w:rPr>
        <w:t>Selami Kolonja</w:t>
      </w:r>
      <w:r>
        <w:rPr>
          <w:sz w:val="24"/>
          <w:szCs w:val="24"/>
          <w:u w:val="single"/>
        </w:rPr>
        <w:t xml:space="preserve"> </w:t>
      </w:r>
      <w:r w:rsidRPr="0010273F">
        <w:rPr>
          <w:rStyle w:val="FootnoteReference"/>
          <w:rFonts w:ascii="Times New Roman" w:hAnsi="Times New Roman" w:cs="Times New Roman"/>
          <w:sz w:val="24"/>
          <w:szCs w:val="24"/>
        </w:rPr>
        <w:footnoteReference w:id="191"/>
      </w:r>
      <w:bookmarkEnd w:id="242"/>
      <w:bookmarkEnd w:id="243"/>
    </w:p>
    <w:p w:rsidR="006D3C9C" w:rsidRPr="00C524D6" w:rsidRDefault="006D3C9C" w:rsidP="00833DD9">
      <w:pPr>
        <w:pBdr>
          <w:bottom w:val="single" w:sz="12" w:space="1" w:color="auto"/>
        </w:pBdr>
        <w:jc w:val="both"/>
        <w:rPr>
          <w:rFonts w:ascii="Times New Roman" w:hAnsi="Times New Roman" w:cs="Times New Roman"/>
          <w:sz w:val="24"/>
          <w:szCs w:val="24"/>
        </w:rPr>
      </w:pPr>
      <w:r>
        <w:rPr>
          <w:rFonts w:ascii="Times New Roman" w:hAnsi="Times New Roman" w:cs="Times New Roman"/>
          <w:sz w:val="24"/>
          <w:szCs w:val="24"/>
        </w:rPr>
        <w:t>Abstract</w:t>
      </w:r>
    </w:p>
    <w:p w:rsidR="006D3C9C" w:rsidRPr="006D3C9C" w:rsidRDefault="006D3C9C" w:rsidP="00833DD9">
      <w:pPr>
        <w:jc w:val="both"/>
        <w:rPr>
          <w:rFonts w:ascii="Times New Roman" w:hAnsi="Times New Roman" w:cs="Times New Roman"/>
          <w:i/>
          <w:sz w:val="24"/>
          <w:szCs w:val="24"/>
        </w:rPr>
      </w:pPr>
      <w:r w:rsidRPr="006D3C9C">
        <w:rPr>
          <w:rFonts w:ascii="Times New Roman" w:hAnsi="Times New Roman" w:cs="Times New Roman"/>
          <w:i/>
          <w:sz w:val="24"/>
          <w:szCs w:val="24"/>
        </w:rPr>
        <w:t>The improvement of musical ear is and remains the priority task of every professional musician for his promotion in professional higher stages.  Basic discipline which is taught in every elementary and secondary  musical school to Universities and beyond, deals with the improvement and education of the musical ear on professional basis because in music everything starts with Solfeggio  while the rhythm is one of the fundamental elements of this  artistic musical discipline.</w:t>
      </w:r>
    </w:p>
    <w:p w:rsidR="006D3C9C" w:rsidRPr="006D3C9C" w:rsidRDefault="006D3C9C" w:rsidP="00833DD9">
      <w:pPr>
        <w:jc w:val="both"/>
        <w:rPr>
          <w:rFonts w:ascii="Times New Roman" w:hAnsi="Times New Roman" w:cs="Times New Roman"/>
          <w:i/>
          <w:sz w:val="24"/>
          <w:szCs w:val="24"/>
        </w:rPr>
      </w:pPr>
      <w:r w:rsidRPr="006D3C9C">
        <w:rPr>
          <w:rFonts w:ascii="Times New Roman" w:hAnsi="Times New Roman" w:cs="Times New Roman"/>
          <w:i/>
          <w:sz w:val="24"/>
          <w:szCs w:val="24"/>
        </w:rPr>
        <w:t>So the rhythm is one of the main tasks of Solfeggio. The word rhythm is etymology of the word flow or walking with accurately through values of notes a reading with precision and musical sensitivity with meaningful and stylistic analysis according to the musical text.</w:t>
      </w:r>
    </w:p>
    <w:p w:rsidR="006D3C9C" w:rsidRPr="006D3C9C" w:rsidRDefault="006D3C9C" w:rsidP="00833DD9">
      <w:pPr>
        <w:jc w:val="both"/>
        <w:rPr>
          <w:rFonts w:ascii="Times New Roman" w:hAnsi="Times New Roman" w:cs="Times New Roman"/>
          <w:i/>
          <w:sz w:val="24"/>
          <w:szCs w:val="24"/>
        </w:rPr>
      </w:pPr>
      <w:r w:rsidRPr="006D3C9C">
        <w:rPr>
          <w:rFonts w:ascii="Times New Roman" w:hAnsi="Times New Roman" w:cs="Times New Roman"/>
          <w:i/>
          <w:sz w:val="24"/>
          <w:szCs w:val="24"/>
        </w:rPr>
        <w:t>While the elment rhythm is an early term or etymology of words from antiquity starting from the human beings before their birth, therefore from the mother’s belly we experience the feeling for rhythm and to continue further in every other moment of life, as life itself flows.</w:t>
      </w:r>
    </w:p>
    <w:p w:rsidR="006D3C9C" w:rsidRPr="006D3C9C" w:rsidRDefault="006D3C9C" w:rsidP="00833DD9">
      <w:pPr>
        <w:pBdr>
          <w:bottom w:val="single" w:sz="12" w:space="1" w:color="auto"/>
        </w:pBdr>
        <w:jc w:val="both"/>
        <w:rPr>
          <w:rFonts w:ascii="Times New Roman" w:hAnsi="Times New Roman" w:cs="Times New Roman"/>
          <w:b/>
          <w:i/>
          <w:sz w:val="24"/>
          <w:szCs w:val="24"/>
        </w:rPr>
      </w:pPr>
      <w:r w:rsidRPr="006D3C9C">
        <w:rPr>
          <w:rFonts w:ascii="Times New Roman" w:hAnsi="Times New Roman" w:cs="Times New Roman"/>
          <w:i/>
          <w:sz w:val="24"/>
          <w:szCs w:val="24"/>
        </w:rPr>
        <w:t>The motive is the idea of building musical act. The use of civic folk melodies or the construction of melodic exercises for Solfeggio purposes, it has been and will remain a desire and inevitable moment of every</w:t>
      </w:r>
    </w:p>
    <w:p w:rsidR="0010273F" w:rsidRDefault="0010273F" w:rsidP="00833DD9">
      <w:pPr>
        <w:ind w:firstLine="720"/>
        <w:jc w:val="both"/>
        <w:rPr>
          <w:rFonts w:ascii="Times New Roman" w:hAnsi="Times New Roman" w:cs="Times New Roman"/>
          <w:sz w:val="24"/>
          <w:szCs w:val="24"/>
        </w:rPr>
      </w:pPr>
      <w:r>
        <w:rPr>
          <w:rFonts w:ascii="Times New Roman" w:hAnsi="Times New Roman" w:cs="Times New Roman"/>
          <w:sz w:val="24"/>
          <w:szCs w:val="24"/>
        </w:rPr>
        <w:t>S</w:t>
      </w:r>
      <w:r w:rsidR="006D3C9C" w:rsidRPr="00C524D6">
        <w:rPr>
          <w:rFonts w:ascii="Times New Roman" w:hAnsi="Times New Roman" w:cs="Times New Roman"/>
          <w:sz w:val="24"/>
          <w:szCs w:val="24"/>
        </w:rPr>
        <w:t>olfexho është disciplina muzikore apo lënda që merret me zhvillimin e veshit muzikore mbi baza profesioniste .Kjo është lënda që fillon të mësohet nga artistët profesionistë që nga mosha parashkollore e deri në Universitete dhe ka për qëllim zhvillimin dhe edukimin e veshit muzikorë të çdo muziktari profesionist .  Edhe më pas , atëherë kur përfundon procesi i  shkollimit muzikorë tek profesionistët ,  Solfexhimi muzikor vazhdon të mbetet si një nga detyrat kryesore në shërbim të zbërthimit të mendimit muzikorë – kompozicionalë  tek të gjithë instrumentistët , këngëtarët , dirigjentët , koristët sepse çdo zbërthim muzikor para arritjeve artistike fillon nga qasja  Solfexhike.</w:t>
      </w:r>
      <w:r>
        <w:rPr>
          <w:rFonts w:ascii="Times New Roman" w:hAnsi="Times New Roman" w:cs="Times New Roman"/>
          <w:sz w:val="24"/>
          <w:szCs w:val="24"/>
        </w:rPr>
        <w:t xml:space="preserve"> </w:t>
      </w:r>
      <w:r w:rsidR="006D3C9C" w:rsidRPr="00C524D6">
        <w:rPr>
          <w:rFonts w:ascii="Times New Roman" w:hAnsi="Times New Roman" w:cs="Times New Roman"/>
          <w:sz w:val="24"/>
          <w:szCs w:val="24"/>
        </w:rPr>
        <w:t>Pra</w:t>
      </w:r>
      <w:r>
        <w:rPr>
          <w:rFonts w:ascii="Times New Roman" w:hAnsi="Times New Roman" w:cs="Times New Roman"/>
          <w:sz w:val="24"/>
          <w:szCs w:val="24"/>
        </w:rPr>
        <w:t xml:space="preserve"> Solfexho është ABC ja muzikore</w:t>
      </w:r>
      <w:r w:rsidR="006D3C9C" w:rsidRPr="00C524D6">
        <w:rPr>
          <w:rFonts w:ascii="Times New Roman" w:hAnsi="Times New Roman" w:cs="Times New Roman"/>
          <w:sz w:val="24"/>
          <w:szCs w:val="24"/>
        </w:rPr>
        <w:t>.</w:t>
      </w:r>
    </w:p>
    <w:p w:rsidR="006D3C9C" w:rsidRPr="00C524D6" w:rsidRDefault="006D3C9C" w:rsidP="00833DD9">
      <w:pPr>
        <w:ind w:firstLine="720"/>
        <w:jc w:val="both"/>
        <w:rPr>
          <w:rFonts w:ascii="Times New Roman" w:hAnsi="Times New Roman" w:cs="Times New Roman"/>
          <w:sz w:val="24"/>
          <w:szCs w:val="24"/>
        </w:rPr>
      </w:pPr>
      <w:r w:rsidRPr="00C524D6">
        <w:rPr>
          <w:rFonts w:ascii="Times New Roman" w:hAnsi="Times New Roman" w:cs="Times New Roman"/>
          <w:sz w:val="24"/>
          <w:szCs w:val="24"/>
        </w:rPr>
        <w:lastRenderedPageBreak/>
        <w:t xml:space="preserve">Emërtimi i lëndës vjen nga tingujt muzikorë </w:t>
      </w:r>
      <w:r w:rsidRPr="00C524D6">
        <w:rPr>
          <w:rFonts w:ascii="Times New Roman" w:hAnsi="Times New Roman" w:cs="Times New Roman"/>
          <w:b/>
          <w:sz w:val="24"/>
          <w:szCs w:val="24"/>
        </w:rPr>
        <w:t xml:space="preserve">SOL,  FA </w:t>
      </w:r>
      <w:r w:rsidRPr="00C524D6">
        <w:rPr>
          <w:rFonts w:ascii="Times New Roman" w:hAnsi="Times New Roman" w:cs="Times New Roman"/>
          <w:sz w:val="24"/>
          <w:szCs w:val="24"/>
        </w:rPr>
        <w:t xml:space="preserve">që do të thotë këndimi i notave pa fjalë .Nëse do të kujtonim zhvillimin historik  për përpjekjet e para të shkencëtarëve të muzikës për të vendosur simbolet muzikore  retrospektiva </w:t>
      </w:r>
      <w:r w:rsidR="0010273F">
        <w:rPr>
          <w:rFonts w:ascii="Times New Roman" w:hAnsi="Times New Roman" w:cs="Times New Roman"/>
          <w:sz w:val="24"/>
          <w:szCs w:val="24"/>
        </w:rPr>
        <w:t>do të na këthente shekuj më parë</w:t>
      </w:r>
      <w:r w:rsidRPr="00C524D6">
        <w:rPr>
          <w:rFonts w:ascii="Times New Roman" w:hAnsi="Times New Roman" w:cs="Times New Roman"/>
          <w:sz w:val="24"/>
          <w:szCs w:val="24"/>
        </w:rPr>
        <w:t xml:space="preserve">. </w:t>
      </w:r>
    </w:p>
    <w:p w:rsidR="006D3C9C" w:rsidRPr="00C524D6" w:rsidRDefault="006D3C9C" w:rsidP="00833DD9">
      <w:pPr>
        <w:ind w:firstLine="720"/>
        <w:jc w:val="both"/>
        <w:rPr>
          <w:rFonts w:ascii="Times New Roman" w:hAnsi="Times New Roman" w:cs="Times New Roman"/>
          <w:sz w:val="24"/>
          <w:szCs w:val="24"/>
        </w:rPr>
      </w:pPr>
      <w:r w:rsidRPr="00C524D6">
        <w:rPr>
          <w:rFonts w:ascii="Times New Roman" w:hAnsi="Times New Roman" w:cs="Times New Roman"/>
          <w:sz w:val="24"/>
          <w:szCs w:val="24"/>
        </w:rPr>
        <w:t>Teoriticientët e muzikës për tju shmangur shenjave muzikore të quajtura neume , shenja të cilat tregonin lartësitë tonale relative  ku këngëtarët në mënyre të përafërt orientoheshin për lartësitë muzikore  vendosën shenjat muzikore të cilat në mënyrë egzakte dhe absolute tregojnë lartësitë tonale të  emëruara me emrin nota muzikore .</w:t>
      </w:r>
    </w:p>
    <w:p w:rsidR="006D3C9C" w:rsidRPr="00C524D6" w:rsidRDefault="006D3C9C" w:rsidP="00833DD9">
      <w:pPr>
        <w:ind w:firstLine="720"/>
        <w:jc w:val="both"/>
        <w:rPr>
          <w:rFonts w:ascii="Times New Roman" w:hAnsi="Times New Roman" w:cs="Times New Roman"/>
          <w:sz w:val="24"/>
          <w:szCs w:val="24"/>
        </w:rPr>
      </w:pPr>
      <w:r w:rsidRPr="00C524D6">
        <w:rPr>
          <w:rFonts w:ascii="Times New Roman" w:hAnsi="Times New Roman" w:cs="Times New Roman"/>
          <w:sz w:val="24"/>
          <w:szCs w:val="24"/>
        </w:rPr>
        <w:t xml:space="preserve">Pra për tju larguar mënyrës të interpretimit të përafërt ose  relativ prifti Italian Guido Dareco (995 -1050) krijojë metodën e ashtuquajtur  ” Solmizim ” emërtim i dale nga tingujt muzikorë </w:t>
      </w:r>
      <w:r w:rsidR="002A4A3B">
        <w:rPr>
          <w:rFonts w:ascii="Times New Roman" w:hAnsi="Times New Roman" w:cs="Times New Roman"/>
          <w:b/>
          <w:sz w:val="24"/>
          <w:szCs w:val="24"/>
        </w:rPr>
        <w:t xml:space="preserve"> SOL</w:t>
      </w:r>
      <w:r>
        <w:rPr>
          <w:rFonts w:ascii="Times New Roman" w:hAnsi="Times New Roman" w:cs="Times New Roman"/>
          <w:b/>
          <w:sz w:val="24"/>
          <w:szCs w:val="24"/>
        </w:rPr>
        <w:t>, MI</w:t>
      </w:r>
      <w:r w:rsidRPr="00C524D6">
        <w:rPr>
          <w:rFonts w:ascii="Times New Roman" w:hAnsi="Times New Roman" w:cs="Times New Roman"/>
          <w:b/>
          <w:sz w:val="24"/>
          <w:szCs w:val="24"/>
        </w:rPr>
        <w:t>.</w:t>
      </w:r>
      <w:r>
        <w:rPr>
          <w:rFonts w:ascii="Times New Roman" w:hAnsi="Times New Roman" w:cs="Times New Roman"/>
          <w:b/>
          <w:sz w:val="24"/>
          <w:szCs w:val="24"/>
        </w:rPr>
        <w:t xml:space="preserve"> </w:t>
      </w:r>
      <w:r w:rsidRPr="00C524D6">
        <w:rPr>
          <w:rFonts w:ascii="Times New Roman" w:hAnsi="Times New Roman" w:cs="Times New Roman"/>
          <w:sz w:val="24"/>
          <w:szCs w:val="24"/>
        </w:rPr>
        <w:t>Ai shpiki katër viat e pentagramit  të shkruara në çelësin Fa dhe vendosi tingujt muzikorë me emërtimin :</w:t>
      </w:r>
    </w:p>
    <w:p w:rsidR="006D3C9C" w:rsidRPr="00C524D6" w:rsidRDefault="006D3C9C" w:rsidP="00833DD9">
      <w:pPr>
        <w:ind w:firstLine="720"/>
        <w:jc w:val="both"/>
        <w:rPr>
          <w:rFonts w:ascii="Times New Roman" w:hAnsi="Times New Roman" w:cs="Times New Roman"/>
          <w:sz w:val="24"/>
          <w:szCs w:val="24"/>
        </w:rPr>
      </w:pPr>
      <w:r w:rsidRPr="00C524D6">
        <w:rPr>
          <w:rFonts w:ascii="Times New Roman" w:hAnsi="Times New Roman" w:cs="Times New Roman"/>
          <w:sz w:val="24"/>
          <w:szCs w:val="24"/>
        </w:rPr>
        <w:t>Ut, re , mi ,fa sol la  fazë që akoma nuk kishte në mënyrë precize lartësitë tonale absolute por megjithatë kjo fazë ishte arritja shekullore për artin muzikor .</w:t>
      </w:r>
    </w:p>
    <w:p w:rsidR="006D3C9C" w:rsidRPr="00C524D6" w:rsidRDefault="006D3C9C" w:rsidP="00833DD9">
      <w:pPr>
        <w:ind w:firstLine="720"/>
        <w:jc w:val="both"/>
        <w:rPr>
          <w:rFonts w:ascii="Times New Roman" w:hAnsi="Times New Roman" w:cs="Times New Roman"/>
          <w:sz w:val="24"/>
          <w:szCs w:val="24"/>
        </w:rPr>
      </w:pPr>
      <w:r w:rsidRPr="00C524D6">
        <w:rPr>
          <w:rFonts w:ascii="Times New Roman" w:hAnsi="Times New Roman" w:cs="Times New Roman"/>
          <w:sz w:val="24"/>
          <w:szCs w:val="24"/>
        </w:rPr>
        <w:t>Një personalitet tjetër që vazhdoi rrugëtimin e përpjekjeve  shkencore muzikore është shqipëtari nga qyteti bregdetar i Durrësit  Jan Kukuzeli( lindi rreth vitit 1270 ) një shenjëtor me një zë engjëllor , himnograf dhe mjeshtër i  madh i kishës ortodokse Bizantine një personazh i veçantë që zgjodhi jetën asketike . Përveç shumë himnesh ai  shkroi dhe librin  “Solfexhi Papadik “  libër i cili edhe sot shërben nëpër kishat ortodokse në mbarë Krishterimin si libër bazë i lutjeve fetare të Krishtere  . Për nder të këtij shenjëtori shqipëtar kisha Orthodokse në mbarë bot</w:t>
      </w:r>
      <w:r>
        <w:rPr>
          <w:rFonts w:ascii="Times New Roman" w:hAnsi="Times New Roman" w:cs="Times New Roman"/>
          <w:sz w:val="24"/>
          <w:szCs w:val="24"/>
        </w:rPr>
        <w:t xml:space="preserve">ën nderon këtë figure </w:t>
      </w:r>
      <w:r w:rsidRPr="00C524D6">
        <w:rPr>
          <w:rFonts w:ascii="Times New Roman" w:hAnsi="Times New Roman" w:cs="Times New Roman"/>
          <w:sz w:val="24"/>
          <w:szCs w:val="24"/>
        </w:rPr>
        <w:t xml:space="preserve"> të madhe të shkencës  muzikore në datën 1 Tetor  në ditën e vdekjes së tij .</w:t>
      </w:r>
    </w:p>
    <w:p w:rsidR="006D3C9C" w:rsidRPr="00C524D6" w:rsidRDefault="006D3C9C" w:rsidP="00833DD9">
      <w:pPr>
        <w:ind w:firstLine="720"/>
        <w:jc w:val="both"/>
        <w:rPr>
          <w:rFonts w:ascii="Times New Roman" w:hAnsi="Times New Roman" w:cs="Times New Roman"/>
          <w:sz w:val="24"/>
          <w:szCs w:val="24"/>
        </w:rPr>
      </w:pPr>
      <w:r w:rsidRPr="00C524D6">
        <w:rPr>
          <w:rFonts w:ascii="Times New Roman" w:hAnsi="Times New Roman" w:cs="Times New Roman"/>
          <w:sz w:val="24"/>
          <w:szCs w:val="24"/>
        </w:rPr>
        <w:t>Zhvillimi i  hovshëm i muzikës instrumentale në shekullin e XVII  pa dyshim se rriti kërkesat për një gamë më të madhe apo shtrirje më të gjërë  muzikore për zhvillimin e notacionit dhe për arrit</w:t>
      </w:r>
      <w:r w:rsidR="0010273F">
        <w:rPr>
          <w:rFonts w:ascii="Times New Roman" w:hAnsi="Times New Roman" w:cs="Times New Roman"/>
          <w:sz w:val="24"/>
          <w:szCs w:val="24"/>
        </w:rPr>
        <w:t>je të reja në shkencën muzikore</w:t>
      </w:r>
      <w:r w:rsidRPr="00C524D6">
        <w:rPr>
          <w:rFonts w:ascii="Times New Roman" w:hAnsi="Times New Roman" w:cs="Times New Roman"/>
          <w:sz w:val="24"/>
          <w:szCs w:val="24"/>
        </w:rPr>
        <w:t>.</w:t>
      </w:r>
    </w:p>
    <w:p w:rsidR="006D3C9C" w:rsidRPr="00C524D6" w:rsidRDefault="006D3C9C" w:rsidP="00833DD9">
      <w:pPr>
        <w:ind w:firstLine="720"/>
        <w:jc w:val="both"/>
        <w:rPr>
          <w:rFonts w:ascii="Times New Roman" w:hAnsi="Times New Roman" w:cs="Times New Roman"/>
          <w:sz w:val="24"/>
          <w:szCs w:val="24"/>
        </w:rPr>
      </w:pPr>
      <w:r w:rsidRPr="00C524D6">
        <w:rPr>
          <w:rFonts w:ascii="Times New Roman" w:hAnsi="Times New Roman" w:cs="Times New Roman"/>
          <w:sz w:val="24"/>
          <w:szCs w:val="24"/>
        </w:rPr>
        <w:t xml:space="preserve">Libri  parë i Solfexhos si lëndë bazë për zhvillimin e veshit muzikorë  nëpër shkolla profesionale muzikore u shkrua në Francë në vitin 1802 në Konzervatoriumin e Parisit nga autorët L. Kerubini , Frannsua Gossek dhe disa kompozitorë të tjerë Françezë . </w:t>
      </w:r>
    </w:p>
    <w:p w:rsidR="006D3C9C" w:rsidRPr="00C524D6" w:rsidRDefault="006D3C9C" w:rsidP="00833DD9">
      <w:pPr>
        <w:ind w:firstLine="720"/>
        <w:jc w:val="both"/>
        <w:rPr>
          <w:rFonts w:ascii="Times New Roman" w:hAnsi="Times New Roman" w:cs="Times New Roman"/>
          <w:sz w:val="24"/>
          <w:szCs w:val="24"/>
        </w:rPr>
      </w:pPr>
      <w:r w:rsidRPr="00C524D6">
        <w:rPr>
          <w:rFonts w:ascii="Times New Roman" w:hAnsi="Times New Roman" w:cs="Times New Roman"/>
          <w:sz w:val="24"/>
          <w:szCs w:val="24"/>
        </w:rPr>
        <w:t>Nga Franca lënda e Solfexhos u popullarizua dhe u bë e domosdoshme në të gjitha fazat e shkollimit muzikorë duke filluar  nga viti i pare  pregatitorë e deri në stadin Universitar si lëndë e patjetërsueshme për të gjithë nxënësit dhe studentët që studiojnë Artin Muzikorë pa dallim në cilin drejtim muzikorë studiojnë ata  .</w:t>
      </w:r>
    </w:p>
    <w:p w:rsidR="006D3C9C" w:rsidRPr="00C524D6" w:rsidRDefault="006D3C9C" w:rsidP="00833DD9">
      <w:pPr>
        <w:ind w:firstLine="720"/>
        <w:jc w:val="both"/>
        <w:rPr>
          <w:rFonts w:ascii="Times New Roman" w:hAnsi="Times New Roman" w:cs="Times New Roman"/>
          <w:sz w:val="24"/>
          <w:szCs w:val="24"/>
        </w:rPr>
      </w:pPr>
      <w:r w:rsidRPr="00C524D6">
        <w:rPr>
          <w:rFonts w:ascii="Times New Roman" w:hAnsi="Times New Roman" w:cs="Times New Roman"/>
          <w:sz w:val="24"/>
          <w:szCs w:val="24"/>
        </w:rPr>
        <w:t>Gjatë shekujve për zhvillimin dhe sendërtimin e saj u  përdorën meto</w:t>
      </w:r>
      <w:r>
        <w:rPr>
          <w:rFonts w:ascii="Times New Roman" w:hAnsi="Times New Roman" w:cs="Times New Roman"/>
          <w:sz w:val="24"/>
          <w:szCs w:val="24"/>
        </w:rPr>
        <w:t>dologji dhe vazhdojnë të përdorë</w:t>
      </w:r>
      <w:r w:rsidRPr="00C524D6">
        <w:rPr>
          <w:rFonts w:ascii="Times New Roman" w:hAnsi="Times New Roman" w:cs="Times New Roman"/>
          <w:sz w:val="24"/>
          <w:szCs w:val="24"/>
        </w:rPr>
        <w:t>n metodologji  të pafundta për avansim sa më të lartë të kësaj lënde e cila shërben për muziktarët e ri për zhvillimin dhe edukimin e veshit muzikorë .</w:t>
      </w:r>
    </w:p>
    <w:p w:rsidR="006D3C9C" w:rsidRPr="00C524D6" w:rsidRDefault="006D3C9C" w:rsidP="00833DD9">
      <w:pPr>
        <w:ind w:firstLine="720"/>
        <w:jc w:val="both"/>
        <w:rPr>
          <w:rFonts w:ascii="Times New Roman" w:hAnsi="Times New Roman" w:cs="Times New Roman"/>
          <w:sz w:val="24"/>
          <w:szCs w:val="24"/>
        </w:rPr>
      </w:pPr>
      <w:r w:rsidRPr="00C524D6">
        <w:rPr>
          <w:rFonts w:ascii="Times New Roman" w:hAnsi="Times New Roman" w:cs="Times New Roman"/>
          <w:sz w:val="24"/>
          <w:szCs w:val="24"/>
        </w:rPr>
        <w:t>Solfexho është lëndë me një shtrirje të gjërë kërkesash të domosdoshme për të arritur saktësia dhe perfeksionizmi muzikorë .Një nga detyrat e domosdoshme që trajton kjo lëndë pa dyshim është edhe ritmi si një nga elementet bazë të Solfexhimit muzikorë .</w:t>
      </w:r>
    </w:p>
    <w:p w:rsidR="006D3C9C" w:rsidRPr="00C524D6" w:rsidRDefault="006D3C9C" w:rsidP="00833DD9">
      <w:pPr>
        <w:tabs>
          <w:tab w:val="left" w:pos="1134"/>
        </w:tabs>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Ritmi </w:t>
      </w:r>
      <w:r w:rsidRPr="00C524D6">
        <w:rPr>
          <w:rFonts w:ascii="Times New Roman" w:hAnsi="Times New Roman" w:cs="Times New Roman"/>
          <w:b/>
          <w:sz w:val="24"/>
          <w:szCs w:val="24"/>
        </w:rPr>
        <w:tab/>
      </w:r>
    </w:p>
    <w:p w:rsidR="006D3C9C" w:rsidRPr="00C524D6" w:rsidRDefault="006D3C9C" w:rsidP="00833DD9">
      <w:pPr>
        <w:pStyle w:val="NoSpacing"/>
        <w:spacing w:line="276" w:lineRule="auto"/>
        <w:ind w:firstLine="720"/>
        <w:jc w:val="both"/>
      </w:pPr>
      <w:r>
        <w:t>Të ndjesh</w:t>
      </w:r>
      <w:r w:rsidRPr="00C524D6">
        <w:t xml:space="preserve">  pulsimin</w:t>
      </w:r>
      <w:r>
        <w:t xml:space="preserve"> ritmik do të thotë të kesh</w:t>
      </w:r>
      <w:r w:rsidRPr="00C524D6">
        <w:t xml:space="preserve"> ndjekur suksesin . Pa ritëm jeta nuk do të ishte kuptimëplotë,  nd</w:t>
      </w:r>
      <w:r w:rsidRPr="00C524D6">
        <w:rPr>
          <w:lang w:val="sq-AL"/>
        </w:rPr>
        <w:t>ërsa rrjedha e saj normale do të kishte një gabim</w:t>
      </w:r>
      <w:r>
        <w:t xml:space="preserve"> . Pulsimi ritmik fillon</w:t>
      </w:r>
      <w:r w:rsidRPr="00C524D6">
        <w:t xml:space="preserve"> të përjetohet tek njeriu  akoma pa u lindur pra që në barkun e nënës ritmi  si një fenomen i patjetërsueshëm dhe si një proces i domosdoshëm jetik fillon pa u lindur vetë njeriu  .</w:t>
      </w:r>
    </w:p>
    <w:p w:rsidR="006D3C9C" w:rsidRPr="00C524D6" w:rsidRDefault="006D3C9C" w:rsidP="00833DD9">
      <w:pPr>
        <w:pStyle w:val="NoSpacing"/>
        <w:spacing w:line="276" w:lineRule="auto"/>
        <w:jc w:val="both"/>
      </w:pPr>
      <w:r w:rsidRPr="00C524D6">
        <w:t>Fenomeni ritëm mandej vazhdon të përcillet në djep,tek ninullat ,tek këngët , e qeshura ,e qara ,ecja, e lexuara tek vargjet poetike e shkruara  e gjithçka tjetër në jetë e në muzikë pulson ritëm .</w:t>
      </w:r>
    </w:p>
    <w:p w:rsidR="006D3C9C" w:rsidRPr="00C524D6" w:rsidRDefault="006D3C9C" w:rsidP="00833DD9">
      <w:pPr>
        <w:pStyle w:val="NoSpacing"/>
        <w:spacing w:line="276" w:lineRule="auto"/>
        <w:ind w:firstLine="720"/>
        <w:jc w:val="both"/>
      </w:pPr>
      <w:r w:rsidRPr="00C524D6">
        <w:t xml:space="preserve">Përderisa tek njerëzimi që muzikën nuk e kanë  profesion ritmi mbetet vetëm stil ,tek muzicientët që muzikën e kanë profesion  është detyrë e domosdoshme pa të cilin kurrë sdo të arrinim në përjetim muzikor artistik. </w:t>
      </w:r>
    </w:p>
    <w:p w:rsidR="006D3C9C" w:rsidRPr="00C524D6" w:rsidRDefault="006D3C9C" w:rsidP="00833DD9">
      <w:pPr>
        <w:pStyle w:val="NoSpacing"/>
        <w:spacing w:line="276" w:lineRule="auto"/>
        <w:jc w:val="both"/>
      </w:pPr>
      <w:r w:rsidRPr="00C524D6">
        <w:t>Kur flasim për ritmin dhe zhvillimin e ndjenjës ritmike nënkuptojmë se ritmi është përjetim individual duke e ditur se askush në të njëjtën mënyrë nuk mund të ketë të zhvilluar ndjenjën ritmike .Pra tek muzicientët profesionistë ritmi  nuk është  vetëm dëshirë por detyrë e domosdoshme dhe e patjetërsueshme ,prandaj sa më pare të kuptonim se këtë dukuri si fenomen të patjetërsueshëm aq më parë do të duhej të çlirohemi nga detyrat matematikore e shkencore për të kuptuar dhe për të përjetuar dhe realizuar sa më me egzaktësi  formulat ritmike.</w:t>
      </w:r>
      <w:r w:rsidR="0010273F">
        <w:t xml:space="preserve"> </w:t>
      </w:r>
      <w:r w:rsidRPr="00C524D6">
        <w:t>Muzika pa ritëm sdo të kishte asnjë kuptim .</w:t>
      </w:r>
    </w:p>
    <w:p w:rsidR="006D3C9C" w:rsidRPr="00C524D6" w:rsidRDefault="006D3C9C" w:rsidP="00833DD9">
      <w:pPr>
        <w:pStyle w:val="NoSpacing"/>
        <w:spacing w:line="276" w:lineRule="auto"/>
        <w:ind w:firstLine="720"/>
        <w:jc w:val="both"/>
      </w:pPr>
      <w:r w:rsidRPr="00C524D6">
        <w:t>Ritmi tek muzicientët profesionistë realizohet nëpërmjet shenjave muzikore që quejmë nota  dhe pushimeve muzikore .</w:t>
      </w:r>
    </w:p>
    <w:p w:rsidR="006D3C9C" w:rsidRPr="00C524D6" w:rsidRDefault="006D3C9C" w:rsidP="00833DD9">
      <w:pPr>
        <w:pStyle w:val="NoSpacing"/>
        <w:spacing w:line="276" w:lineRule="auto"/>
        <w:jc w:val="both"/>
      </w:pPr>
      <w:r w:rsidRPr="00C524D6">
        <w:t>Për realizimin e saktë , të drejtë e me pa gabim të njësive ritmike duhet filluar nga e para , nga vlerat e notave ,pushimeve , masa ,metri ,takti, taktore ,çelësat muzikorë,mënyrat e taktimit dhe  llojet  masave.</w:t>
      </w:r>
    </w:p>
    <w:p w:rsidR="006D3C9C" w:rsidRPr="00C524D6" w:rsidRDefault="006D3C9C" w:rsidP="00833DD9">
      <w:pPr>
        <w:pStyle w:val="NoSpacing"/>
        <w:spacing w:line="276" w:lineRule="auto"/>
        <w:jc w:val="both"/>
      </w:pPr>
      <w:r w:rsidRPr="00C524D6">
        <w:t>Që të shprehesh në muzikë do të thotë të njohësh rregullat themelore fundamentale  teoriko-shkencore për rea</w:t>
      </w:r>
      <w:r w:rsidR="0010273F">
        <w:t>lizimin e qëllimeve pedagogjike</w:t>
      </w:r>
      <w:r w:rsidRPr="00C524D6">
        <w:t>,</w:t>
      </w:r>
      <w:r w:rsidR="0010273F">
        <w:t xml:space="preserve"> </w:t>
      </w:r>
      <w:r w:rsidRPr="00C524D6">
        <w:t>didaktike e artistike .</w:t>
      </w:r>
    </w:p>
    <w:p w:rsidR="006D3C9C" w:rsidRPr="00C524D6" w:rsidRDefault="006D3C9C" w:rsidP="00833DD9">
      <w:pPr>
        <w:pStyle w:val="NoSpacing"/>
        <w:spacing w:line="276" w:lineRule="auto"/>
        <w:ind w:firstLine="720"/>
        <w:jc w:val="both"/>
      </w:pPr>
      <w:r w:rsidRPr="00C524D6">
        <w:t>Detyra e parë duhet filluar është studimi i  teorisë së  muzikës dhe sistemi notal ,pra duhet filluar të mësojmë  njohjen e notave ,pushimeve njohjen e tyre nëpër çelësa të ndryshëm , njohjen dhe zbërthimin logjik të tempove, dinamikës, agogikës  që disa autorë të shkrimit ritmik Solfexhik i kanë të parashtruara dhe këto kërkesa në librat e tyre me detyra ritmi.</w:t>
      </w:r>
    </w:p>
    <w:p w:rsidR="006D3C9C" w:rsidRPr="00C524D6" w:rsidRDefault="006D3C9C" w:rsidP="00833DD9">
      <w:pPr>
        <w:pStyle w:val="NoSpacing"/>
        <w:spacing w:line="276" w:lineRule="auto"/>
        <w:jc w:val="both"/>
      </w:pPr>
      <w:r w:rsidRPr="00C524D6">
        <w:t>Pra interpretimi ritmik është vetëm njëra nga kërkesat e solfexhimit muzikorë.</w:t>
      </w:r>
    </w:p>
    <w:p w:rsidR="006D3C9C" w:rsidRPr="00C524D6" w:rsidRDefault="006D3C9C" w:rsidP="00833DD9">
      <w:pPr>
        <w:pStyle w:val="NoSpacing"/>
        <w:spacing w:line="276" w:lineRule="auto"/>
        <w:ind w:firstLine="720"/>
        <w:jc w:val="both"/>
        <w:rPr>
          <w:lang w:val="sq-AL"/>
        </w:rPr>
      </w:pPr>
      <w:r w:rsidRPr="00C524D6">
        <w:rPr>
          <w:lang w:val="sq-AL"/>
        </w:rPr>
        <w:t>Muzika është gjuha universale botërore ku për mjet të komunikimit ka tingujt e organizuar muzikorë të cilët tinguj si mjet të shprehjes së vetë ka notat .Pra notat janë shenja nëpërmjet të cilave realizohet  mrekullia botërore që quajmë muzikë .</w:t>
      </w:r>
    </w:p>
    <w:p w:rsidR="006D3C9C" w:rsidRPr="00C524D6" w:rsidRDefault="006D3C9C" w:rsidP="00833DD9">
      <w:pPr>
        <w:ind w:firstLine="720"/>
        <w:jc w:val="both"/>
        <w:rPr>
          <w:rFonts w:ascii="Times New Roman" w:hAnsi="Times New Roman" w:cs="Times New Roman"/>
          <w:sz w:val="24"/>
          <w:szCs w:val="24"/>
        </w:rPr>
      </w:pPr>
      <w:r w:rsidRPr="00C524D6">
        <w:rPr>
          <w:rFonts w:ascii="Times New Roman" w:hAnsi="Times New Roman" w:cs="Times New Roman"/>
          <w:sz w:val="24"/>
          <w:szCs w:val="24"/>
        </w:rPr>
        <w:t xml:space="preserve">Notat dhe pushimet për nga pamja dhe përmbajtja janë të ndryshme  dhe nvarësisht nga gërshetimi i dhe kombinimi i tyre logjik nga njëra ose nga njëri tek tjetri pushim ,  gjatë interpretimit ose këndimit ne përjetojmë ndryshimin . </w:t>
      </w:r>
    </w:p>
    <w:p w:rsidR="006D3C9C" w:rsidRPr="00C524D6" w:rsidRDefault="006D3C9C" w:rsidP="00833DD9">
      <w:pPr>
        <w:pStyle w:val="NoSpacing"/>
        <w:spacing w:line="276" w:lineRule="auto"/>
        <w:ind w:firstLine="720"/>
        <w:jc w:val="both"/>
        <w:rPr>
          <w:lang w:val="sq-AL"/>
        </w:rPr>
      </w:pPr>
      <w:r w:rsidRPr="00C524D6">
        <w:rPr>
          <w:lang w:val="sq-AL"/>
        </w:rPr>
        <w:t>Nota dhe  pushimet  muzikore si shenjat  e vetme për komunikim muzikor  vendosen në pentagram ku në çdo fillim pentagrami vendosen çelësat muzikorë dhe parashenjat të cilat janë edhe udhërrefim</w:t>
      </w:r>
      <w:r w:rsidR="002A4A3B">
        <w:rPr>
          <w:lang w:val="sq-AL"/>
        </w:rPr>
        <w:t>i tingëllues ose interpretativë</w:t>
      </w:r>
      <w:r w:rsidRPr="00C524D6">
        <w:rPr>
          <w:lang w:val="sq-AL"/>
        </w:rPr>
        <w:t>.</w:t>
      </w:r>
      <w:r w:rsidRPr="00C524D6">
        <w:rPr>
          <w:b/>
          <w:lang w:val="sq-AL"/>
        </w:rPr>
        <w:t xml:space="preserve"> Ritmi  </w:t>
      </w:r>
      <w:r w:rsidRPr="00C524D6">
        <w:rPr>
          <w:lang w:val="sq-AL"/>
        </w:rPr>
        <w:t>është lëvizja e</w:t>
      </w:r>
      <w:r w:rsidR="002A4A3B">
        <w:rPr>
          <w:lang w:val="sq-AL"/>
        </w:rPr>
        <w:t xml:space="preserve"> organizuar e tingujve muzikorë</w:t>
      </w:r>
      <w:r w:rsidRPr="00C524D6">
        <w:rPr>
          <w:lang w:val="sq-AL"/>
        </w:rPr>
        <w:t>, lëvizje që zhvilloh</w:t>
      </w:r>
      <w:r w:rsidR="002A4A3B">
        <w:rPr>
          <w:lang w:val="sq-AL"/>
        </w:rPr>
        <w:t>et në bazë njësive dhe të kohës</w:t>
      </w:r>
      <w:r w:rsidRPr="00C524D6">
        <w:rPr>
          <w:lang w:val="sq-AL"/>
        </w:rPr>
        <w:t>.</w:t>
      </w:r>
    </w:p>
    <w:p w:rsidR="006D3C9C" w:rsidRPr="00C524D6" w:rsidRDefault="006D3C9C" w:rsidP="00833DD9">
      <w:pPr>
        <w:pStyle w:val="NoSpacing"/>
        <w:spacing w:line="276" w:lineRule="auto"/>
        <w:ind w:firstLine="720"/>
        <w:jc w:val="both"/>
        <w:rPr>
          <w:lang w:val="sq-AL"/>
        </w:rPr>
      </w:pPr>
      <w:r w:rsidRPr="00C524D6">
        <w:rPr>
          <w:lang w:val="sq-AL"/>
        </w:rPr>
        <w:lastRenderedPageBreak/>
        <w:t xml:space="preserve">Dikur para se të vendoseshin shenjat e përcaktimit  së gjatësisë së notave pra sistemi notal  egzistonte i ashtuquajturi </w:t>
      </w:r>
      <w:r w:rsidR="00172EBB">
        <w:rPr>
          <w:lang w:val="sq-AL"/>
        </w:rPr>
        <w:t xml:space="preserve"> </w:t>
      </w:r>
      <w:r w:rsidR="002A4A3B">
        <w:rPr>
          <w:lang w:val="sq-AL"/>
        </w:rPr>
        <w:t>sistem plan</w:t>
      </w:r>
      <w:r w:rsidRPr="00C524D6">
        <w:rPr>
          <w:lang w:val="sq-AL"/>
        </w:rPr>
        <w:t xml:space="preserve">. Ky sistem jepte lartësinë e tingullit ndërsa ritmi interpretohej si i </w:t>
      </w:r>
      <w:r w:rsidR="002A4A3B">
        <w:rPr>
          <w:lang w:val="sq-AL"/>
        </w:rPr>
        <w:t>lirë . Kjo mënyrë interpretimi</w:t>
      </w:r>
      <w:r w:rsidRPr="00C524D6">
        <w:rPr>
          <w:lang w:val="sq-AL"/>
        </w:rPr>
        <w:t xml:space="preserve"> u jepte  liri dirigjentëve dhe këngëtarëve liri në interpr</w:t>
      </w:r>
      <w:r w:rsidR="0010273F">
        <w:rPr>
          <w:lang w:val="sq-AL"/>
        </w:rPr>
        <w:t>etim dhe shancë për  improvizim</w:t>
      </w:r>
      <w:r w:rsidRPr="00C524D6">
        <w:rPr>
          <w:lang w:val="sq-AL"/>
        </w:rPr>
        <w:t>.</w:t>
      </w:r>
      <w:r w:rsidR="0010273F">
        <w:rPr>
          <w:lang w:val="sq-AL"/>
        </w:rPr>
        <w:t xml:space="preserve"> </w:t>
      </w:r>
      <w:r w:rsidRPr="00C524D6">
        <w:rPr>
          <w:lang w:val="sq-AL"/>
        </w:rPr>
        <w:t>Pra dirigjentët ose këngëtarët me këtë sistem kishin liri  legjitime në interpretim sepse sipas logjikës së tyre përcaktonin dhe ideonin raportin ritmik .</w:t>
      </w:r>
    </w:p>
    <w:p w:rsidR="006D3C9C" w:rsidRPr="00C524D6" w:rsidRDefault="006D3C9C" w:rsidP="00833DD9">
      <w:pPr>
        <w:pStyle w:val="NoSpacing"/>
        <w:spacing w:line="276" w:lineRule="auto"/>
        <w:ind w:firstLine="720"/>
        <w:jc w:val="both"/>
      </w:pPr>
      <w:r w:rsidRPr="00C524D6">
        <w:rPr>
          <w:lang w:val="sq-AL"/>
        </w:rPr>
        <w:t>Përcaktimi i kohës dhe i lëvizjes në muzikë në mënyrë të saktë u realizua atëherë kur d</w:t>
      </w:r>
      <w:r w:rsidR="002A4A3B">
        <w:rPr>
          <w:lang w:val="sq-AL"/>
        </w:rPr>
        <w:t xml:space="preserve">he nderrojë raporti ritmik nga </w:t>
      </w:r>
      <w:r w:rsidR="002A4A3B">
        <w:rPr>
          <w:lang w:val="bg-BG"/>
        </w:rPr>
        <w:t>„</w:t>
      </w:r>
      <w:r w:rsidR="002A4A3B">
        <w:t>Muzika  Plan</w:t>
      </w:r>
      <w:r w:rsidR="002A4A3B">
        <w:rPr>
          <w:lang w:val="bg-BG"/>
        </w:rPr>
        <w:t>”</w:t>
      </w:r>
      <w:r w:rsidR="002A4A3B">
        <w:t> </w:t>
      </w:r>
      <w:r w:rsidR="0010273F">
        <w:t xml:space="preserve"> në   </w:t>
      </w:r>
      <w:r w:rsidR="0010273F">
        <w:rPr>
          <w:lang w:val="en-US"/>
        </w:rPr>
        <w:t>“</w:t>
      </w:r>
      <w:r w:rsidRPr="00C524D6">
        <w:t>Sistem Plan</w:t>
      </w:r>
      <w:r w:rsidR="0010273F">
        <w:rPr>
          <w:lang w:val="en-US"/>
        </w:rPr>
        <w:t>“</w:t>
      </w:r>
      <w:r w:rsidR="0010273F">
        <w:t xml:space="preserve"> </w:t>
      </w:r>
      <w:r w:rsidRPr="00C524D6">
        <w:t>ku ritmi në mënyrë të saktë përmban në vete dhe kohëzg</w:t>
      </w:r>
      <w:r w:rsidR="002A4A3B">
        <w:t>jatjen e saktë dhe të tingullit</w:t>
      </w:r>
      <w:r w:rsidRPr="00C524D6">
        <w:t>.</w:t>
      </w:r>
    </w:p>
    <w:p w:rsidR="006D3C9C" w:rsidRPr="00C524D6" w:rsidRDefault="006D3C9C" w:rsidP="00833DD9">
      <w:pPr>
        <w:pStyle w:val="NoSpacing"/>
        <w:spacing w:line="276" w:lineRule="auto"/>
        <w:jc w:val="both"/>
      </w:pPr>
      <w:r w:rsidRPr="00C524D6">
        <w:rPr>
          <w:b/>
        </w:rPr>
        <w:t>Metri</w:t>
      </w:r>
      <w:r w:rsidR="002A4A3B">
        <w:rPr>
          <w:b/>
          <w:lang w:val="bg-BG"/>
        </w:rPr>
        <w:t xml:space="preserve"> -</w:t>
      </w:r>
      <w:r w:rsidRPr="00C524D6">
        <w:rPr>
          <w:b/>
        </w:rPr>
        <w:t xml:space="preserve"> </w:t>
      </w:r>
      <w:r w:rsidRPr="00C524D6">
        <w:t>Organizimi i  tingujve muzikorë brenda një mase quhet met</w:t>
      </w:r>
      <w:r w:rsidR="002A4A3B">
        <w:t>ër</w:t>
      </w:r>
      <w:r w:rsidR="0010273F">
        <w:t>. Metri ndan notat në grupe</w:t>
      </w:r>
      <w:r w:rsidRPr="00C524D6">
        <w:t>, i radhit ato njëra pas tjetrit dhe bën lidhjen  mes tyre.</w:t>
      </w:r>
      <w:r w:rsidR="002A4A3B">
        <w:rPr>
          <w:lang w:val="bg-BG"/>
        </w:rPr>
        <w:t xml:space="preserve"> </w:t>
      </w:r>
      <w:r w:rsidRPr="00C524D6">
        <w:t>Metri është ai që rregullon që mbrenda çdo takti të ven</w:t>
      </w:r>
      <w:r w:rsidR="0010273F">
        <w:t>dosen aq nota sa duhet vendosur</w:t>
      </w:r>
      <w:r w:rsidRPr="00C524D6">
        <w:t>.</w:t>
      </w:r>
    </w:p>
    <w:p w:rsidR="006D3C9C" w:rsidRPr="00C524D6" w:rsidRDefault="006D3C9C" w:rsidP="00833DD9">
      <w:pPr>
        <w:pStyle w:val="NoSpacing"/>
        <w:spacing w:line="276" w:lineRule="auto"/>
        <w:ind w:firstLine="720"/>
        <w:jc w:val="both"/>
      </w:pPr>
      <w:r w:rsidRPr="00C524D6">
        <w:t>Metri  dhe ritmi janë të lidhur ngushtë mes veti ato  shkrihen dhe bëhen një  kur ndëgjojmë një pjesë ose vepër muzikore  të mire organizuar.</w:t>
      </w:r>
    </w:p>
    <w:p w:rsidR="006D3C9C" w:rsidRPr="00C524D6" w:rsidRDefault="006D3C9C" w:rsidP="00833DD9">
      <w:pPr>
        <w:pStyle w:val="NoSpacing"/>
        <w:spacing w:line="276" w:lineRule="auto"/>
        <w:jc w:val="both"/>
      </w:pPr>
      <w:r w:rsidRPr="00C524D6">
        <w:t xml:space="preserve">Kur </w:t>
      </w:r>
      <w:r w:rsidR="002A4A3B">
        <w:t>një muzicient lexon (solfexhon</w:t>
      </w:r>
      <w:r w:rsidRPr="00C524D6">
        <w:t xml:space="preserve">) një fragment muzikor kur e shoqëron atë edhe me lëvizje të dorës ai </w:t>
      </w:r>
      <w:r w:rsidR="002A4A3B">
        <w:t>thekson metrin e këti fragmenti</w:t>
      </w:r>
      <w:r w:rsidRPr="00C524D6">
        <w:t>, ndërsa kur ai in</w:t>
      </w:r>
      <w:r w:rsidR="002A4A3B">
        <w:t>terpreton realizon ritmin e tij</w:t>
      </w:r>
      <w:r w:rsidRPr="00C524D6">
        <w:t>.</w:t>
      </w:r>
    </w:p>
    <w:p w:rsidR="006D3C9C" w:rsidRPr="00C524D6" w:rsidRDefault="006D3C9C" w:rsidP="00833DD9">
      <w:pPr>
        <w:pStyle w:val="NoSpacing"/>
        <w:spacing w:line="276" w:lineRule="auto"/>
        <w:ind w:firstLine="720"/>
        <w:jc w:val="both"/>
      </w:pPr>
      <w:r w:rsidRPr="00C524D6">
        <w:rPr>
          <w:b/>
        </w:rPr>
        <w:t>Takti</w:t>
      </w:r>
      <w:r w:rsidR="002A4A3B">
        <w:rPr>
          <w:b/>
          <w:lang w:val="bg-BG"/>
        </w:rPr>
        <w:t xml:space="preserve"> -</w:t>
      </w:r>
      <w:r w:rsidRPr="00C524D6">
        <w:rPr>
          <w:b/>
        </w:rPr>
        <w:t xml:space="preserve"> </w:t>
      </w:r>
      <w:r w:rsidRPr="00C524D6">
        <w:t>Ndarja e notave në pjesë t</w:t>
      </w:r>
      <w:r w:rsidR="002A4A3B">
        <w:t>ë barabartë quhet takt</w:t>
      </w:r>
      <w:r>
        <w:t>. Sasia</w:t>
      </w:r>
      <w:r w:rsidRPr="00C524D6">
        <w:t xml:space="preserve"> e notave  brenda një takti nuk është domosdoshme  të jetë e n</w:t>
      </w:r>
      <w:r>
        <w:t xml:space="preserve">jëjtë por sado nota që të ketë </w:t>
      </w:r>
      <w:r w:rsidRPr="00C524D6">
        <w:t>brenda një takti ato do të interp</w:t>
      </w:r>
      <w:r>
        <w:t xml:space="preserve">retohen si ritëm ose si melodi </w:t>
      </w:r>
      <w:r w:rsidRPr="00C524D6">
        <w:t>brenda kohës së caktuar që i takon ati</w:t>
      </w:r>
      <w:r>
        <w:t>j</w:t>
      </w:r>
      <w:r w:rsidRPr="00C524D6">
        <w:t xml:space="preserve"> takti .</w:t>
      </w:r>
    </w:p>
    <w:p w:rsidR="006D3C9C" w:rsidRPr="00C524D6" w:rsidRDefault="006D3C9C" w:rsidP="00833DD9">
      <w:pPr>
        <w:pStyle w:val="NoSpacing"/>
        <w:spacing w:line="276" w:lineRule="auto"/>
        <w:jc w:val="both"/>
      </w:pPr>
      <w:r w:rsidRPr="00C524D6">
        <w:t>Në praktikën tonë pedagogjike e artistike shpesh fjala takt ë</w:t>
      </w:r>
      <w:r w:rsidR="0010273F">
        <w:t>shtë zëvendësuar me fjalën masë</w:t>
      </w:r>
      <w:r w:rsidRPr="00C524D6">
        <w:t>.</w:t>
      </w:r>
    </w:p>
    <w:p w:rsidR="006D3C9C" w:rsidRPr="00C524D6" w:rsidRDefault="006D3C9C" w:rsidP="00833DD9">
      <w:pPr>
        <w:pStyle w:val="NoSpacing"/>
        <w:spacing w:line="276" w:lineRule="auto"/>
        <w:ind w:firstLine="720"/>
        <w:jc w:val="both"/>
      </w:pPr>
      <w:r w:rsidRPr="00C524D6">
        <w:rPr>
          <w:b/>
        </w:rPr>
        <w:t xml:space="preserve">Taktore - </w:t>
      </w:r>
      <w:r w:rsidRPr="00C524D6">
        <w:t xml:space="preserve"> quajmë viën vertikale që ndan masat .Taktorja në praktikën muzikore nuk është vetëm një vijë vertikale e pa vlerë </w:t>
      </w:r>
      <w:r>
        <w:t xml:space="preserve">por ajo ndan saktësinë metrike </w:t>
      </w:r>
      <w:r w:rsidRPr="00C524D6">
        <w:t>brenda n</w:t>
      </w:r>
      <w:r w:rsidR="002A4A3B">
        <w:t>jë përbërje që ne e quajmë masë</w:t>
      </w:r>
      <w:r w:rsidRPr="00C524D6">
        <w:t>.</w:t>
      </w:r>
    </w:p>
    <w:p w:rsidR="006D3C9C" w:rsidRPr="00C524D6" w:rsidRDefault="006D3C9C" w:rsidP="00833DD9">
      <w:pPr>
        <w:pStyle w:val="NoSpacing"/>
        <w:spacing w:line="276" w:lineRule="auto"/>
        <w:jc w:val="both"/>
      </w:pPr>
    </w:p>
    <w:p w:rsidR="006D3C9C" w:rsidRPr="0010273F" w:rsidRDefault="006D3C9C" w:rsidP="00833DD9">
      <w:pPr>
        <w:pStyle w:val="NoSpacing"/>
        <w:spacing w:line="276" w:lineRule="auto"/>
        <w:jc w:val="both"/>
        <w:rPr>
          <w:b/>
        </w:rPr>
      </w:pPr>
      <w:r w:rsidRPr="0010273F">
        <w:rPr>
          <w:b/>
        </w:rPr>
        <w:t xml:space="preserve">Kënga popullore e qytetare frymzim krijues në lëndën e Solfexhos </w:t>
      </w:r>
    </w:p>
    <w:p w:rsidR="006D3C9C" w:rsidRPr="00C524D6" w:rsidRDefault="006D3C9C" w:rsidP="00833DD9">
      <w:pPr>
        <w:pStyle w:val="NoSpacing"/>
        <w:spacing w:line="276" w:lineRule="auto"/>
        <w:jc w:val="both"/>
      </w:pPr>
    </w:p>
    <w:p w:rsidR="006D3C9C" w:rsidRPr="00C524D6" w:rsidRDefault="006D3C9C" w:rsidP="00833DD9">
      <w:pPr>
        <w:pStyle w:val="NoSpacing"/>
        <w:spacing w:line="276" w:lineRule="auto"/>
        <w:ind w:firstLine="720"/>
        <w:jc w:val="both"/>
      </w:pPr>
      <w:r w:rsidRPr="00C524D6">
        <w:t xml:space="preserve">Melodia është </w:t>
      </w:r>
      <w:r w:rsidR="002A4A3B">
        <w:t>gjeneza e muzikës</w:t>
      </w:r>
      <w:r w:rsidRPr="00C524D6">
        <w:t xml:space="preserve">. Nuk ka muzikë pa melodi ose më mire të themi muzika pa melodi do të ishte si mulliri pa uj ose </w:t>
      </w:r>
      <w:r w:rsidR="0010273F">
        <w:t>si poezia me vargje të çthurura</w:t>
      </w:r>
      <w:r w:rsidRPr="00C524D6">
        <w:t>.</w:t>
      </w:r>
      <w:r w:rsidR="0010273F">
        <w:t xml:space="preserve"> </w:t>
      </w:r>
      <w:r w:rsidRPr="00C524D6">
        <w:t>Ajo duhet të jetë e shkruar jo për detyra muzikore por ajo duhet të burojë thellë nga shpirti  se vetëm si e atillë ajo do të arrinte të depërtojë thellë në shpirtin e n</w:t>
      </w:r>
      <w:r w:rsidR="002A4A3B">
        <w:t>dëgjuesit ose të interpretuesit</w:t>
      </w:r>
      <w:r w:rsidRPr="00C524D6">
        <w:t>.</w:t>
      </w:r>
    </w:p>
    <w:p w:rsidR="006D3C9C" w:rsidRPr="00C524D6" w:rsidRDefault="006D3C9C" w:rsidP="00833DD9">
      <w:pPr>
        <w:pStyle w:val="NoSpacing"/>
        <w:spacing w:line="276" w:lineRule="auto"/>
        <w:ind w:firstLine="720"/>
        <w:jc w:val="both"/>
      </w:pPr>
      <w:r w:rsidRPr="00C524D6">
        <w:t>Vetëm emocionet e sinqerta në krijimtari dhe në interpretim mund të jenë  përcillen nga një vend në tjetrin bile ed</w:t>
      </w:r>
      <w:r w:rsidR="002A4A3B">
        <w:t>he nga një kontinent në tjetrin</w:t>
      </w:r>
      <w:r w:rsidRPr="00C524D6">
        <w:t>.</w:t>
      </w:r>
    </w:p>
    <w:p w:rsidR="006D3C9C" w:rsidRPr="00C524D6" w:rsidRDefault="006D3C9C" w:rsidP="00833DD9">
      <w:pPr>
        <w:pStyle w:val="NoSpacing"/>
        <w:spacing w:line="276" w:lineRule="auto"/>
        <w:jc w:val="both"/>
      </w:pPr>
      <w:r w:rsidRPr="00C524D6">
        <w:t>Muzika popullore e qytetare shqipëtare është e</w:t>
      </w:r>
      <w:r w:rsidR="0010273F">
        <w:t xml:space="preserve"> gjallë dhe shumë e larmishme </w:t>
      </w:r>
      <w:r w:rsidRPr="00C524D6">
        <w:t xml:space="preserve">Nëse bëjmë një analize </w:t>
      </w:r>
      <w:r>
        <w:t>të thellë muzika e popullit tonë</w:t>
      </w:r>
      <w:r w:rsidRPr="00C524D6">
        <w:t xml:space="preserve"> vazhdon të jetë prezente në jetën tone duke na shoqëruar në çdo moment të rëndësishëm të jetës . </w:t>
      </w:r>
      <w:r w:rsidR="0010273F">
        <w:t>Për shkak të larmisë</w:t>
      </w:r>
      <w:r w:rsidRPr="00C524D6">
        <w:t>, gjallërisë dhe veçorisë në masat e përziara muzikore ajo ka frymëzuar autorët dhe krijuesit shqipëtarë që të shkruajnë  të përpunojnë apo transkiptojnë muzikën , këngët popullore e qytetare për qëllimin metodik , didaktik, metodik dhe estetik në lëndën e Solfexhos .</w:t>
      </w:r>
    </w:p>
    <w:p w:rsidR="006D3C9C" w:rsidRPr="00C524D6" w:rsidRDefault="006D3C9C" w:rsidP="00833DD9">
      <w:pPr>
        <w:pStyle w:val="NoSpacing"/>
        <w:spacing w:line="276" w:lineRule="auto"/>
        <w:jc w:val="both"/>
      </w:pPr>
      <w:r w:rsidRPr="00C524D6">
        <w:t xml:space="preserve">Përdorimi me mjeshtëri  kompozicionale i  ndonjë motivi nga muzika popullore e qytetare shqipëtare </w:t>
      </w:r>
      <w:r w:rsidR="002A4A3B">
        <w:t>vetëm do ta begatonte këte lëmi</w:t>
      </w:r>
      <w:r w:rsidRPr="00C524D6">
        <w:t xml:space="preserve">, do të ngacmonte ndjenjat e thella shpirtërore tek Solfexhistët e profesionistët e ri si </w:t>
      </w:r>
      <w:r>
        <w:t>dhe do të afirmonte edhe më tej</w:t>
      </w:r>
      <w:r w:rsidRPr="00C524D6">
        <w:t xml:space="preserve"> muzikën tone të begatshme edhe në këtë sferë</w:t>
      </w:r>
      <w:r w:rsidR="0010273F">
        <w:t xml:space="preserve"> të jetës artistike e shkencore</w:t>
      </w:r>
      <w:r w:rsidRPr="00C524D6">
        <w:t>.</w:t>
      </w:r>
    </w:p>
    <w:p w:rsidR="006D3C9C" w:rsidRPr="00C524D6" w:rsidRDefault="006D3C9C" w:rsidP="00833DD9">
      <w:pPr>
        <w:pStyle w:val="NoSpacing"/>
        <w:spacing w:line="276" w:lineRule="auto"/>
        <w:ind w:firstLine="720"/>
        <w:jc w:val="both"/>
      </w:pPr>
      <w:r w:rsidRPr="00C524D6">
        <w:t xml:space="preserve">Këngët dhe meloditë  shqipëtare që nga jugu në veri pra në të gjitha krahinat kanë intonacione të pa përsëritshme  dhe me </w:t>
      </w:r>
      <w:r w:rsidR="002A4A3B">
        <w:t>plotë larmi ngjyrash e nuansash</w:t>
      </w:r>
      <w:r w:rsidRPr="00C524D6">
        <w:t xml:space="preserve">. </w:t>
      </w:r>
    </w:p>
    <w:p w:rsidR="006D3C9C" w:rsidRPr="00C524D6" w:rsidRDefault="006D3C9C" w:rsidP="00833DD9">
      <w:pPr>
        <w:pStyle w:val="NoSpacing"/>
        <w:spacing w:line="276" w:lineRule="auto"/>
        <w:ind w:firstLine="720"/>
        <w:jc w:val="both"/>
        <w:rPr>
          <w:lang w:val="sq-AL"/>
        </w:rPr>
      </w:pPr>
      <w:r w:rsidRPr="00C524D6">
        <w:lastRenderedPageBreak/>
        <w:t xml:space="preserve">Pra muzika popullore e qytetare ka frymëzuar dhe vazhdon ti frymëzojë kompozitorët dhe krijuesit muzikorë jo vetëm në veprat e e tyre muzikore  por edhe në tekstet notale dedikuar qëllimeve metodike e didaktike lënda e Solfexhos si një discipline </w:t>
      </w:r>
      <w:r w:rsidR="0010273F">
        <w:rPr>
          <w:lang w:val="sq-AL"/>
        </w:rPr>
        <w:t>shumëdimenzionale</w:t>
      </w:r>
      <w:r w:rsidRPr="00C524D6">
        <w:rPr>
          <w:lang w:val="sq-AL"/>
        </w:rPr>
        <w:t>.</w:t>
      </w:r>
      <w:r w:rsidR="00833DD9">
        <w:rPr>
          <w:lang w:val="sq-AL"/>
        </w:rPr>
        <w:t xml:space="preserve"> </w:t>
      </w:r>
      <w:r w:rsidRPr="00C524D6">
        <w:rPr>
          <w:lang w:val="sq-AL"/>
        </w:rPr>
        <w:t>Me të vetmin fakt se të jesh muziktar i mirë do të thotë të jesh solfexhist i mirë, për të gjithë ata muziktarë të ri që i janë qasur seriozisht këti profesioni hyjnor po ofrojë sygjerime profesionale për zhvillim</w:t>
      </w:r>
      <w:r w:rsidR="00833DD9">
        <w:rPr>
          <w:lang w:val="sq-AL"/>
        </w:rPr>
        <w:t>in  edukimin e veshit muzikorë</w:t>
      </w:r>
      <w:r w:rsidRPr="00C524D6">
        <w:rPr>
          <w:lang w:val="sq-AL"/>
        </w:rPr>
        <w:t>:</w:t>
      </w:r>
    </w:p>
    <w:p w:rsidR="006D3C9C" w:rsidRPr="00C524D6" w:rsidRDefault="006D3C9C" w:rsidP="00833DD9">
      <w:pPr>
        <w:pStyle w:val="NoSpacing"/>
        <w:spacing w:line="276" w:lineRule="auto"/>
        <w:jc w:val="both"/>
        <w:rPr>
          <w:lang w:val="sq-AL"/>
        </w:rPr>
      </w:pPr>
    </w:p>
    <w:p w:rsidR="006D3C9C" w:rsidRPr="00C524D6" w:rsidRDefault="006D3C9C" w:rsidP="00833DD9">
      <w:pPr>
        <w:pStyle w:val="NoSpacing"/>
        <w:spacing w:line="276" w:lineRule="auto"/>
        <w:jc w:val="both"/>
        <w:rPr>
          <w:b/>
          <w:i/>
          <w:lang w:val="sq-AL"/>
        </w:rPr>
      </w:pPr>
      <w:r w:rsidRPr="00C524D6">
        <w:rPr>
          <w:b/>
          <w:i/>
          <w:lang w:val="sq-AL"/>
        </w:rPr>
        <w:t xml:space="preserve">Udhëzime rreth edukimit të veshit muzikorë </w:t>
      </w:r>
    </w:p>
    <w:p w:rsidR="006D3C9C" w:rsidRPr="00C524D6" w:rsidRDefault="006D3C9C" w:rsidP="00833DD9">
      <w:pPr>
        <w:pStyle w:val="NoSpacing"/>
        <w:numPr>
          <w:ilvl w:val="0"/>
          <w:numId w:val="47"/>
        </w:numPr>
        <w:spacing w:line="276" w:lineRule="auto"/>
        <w:jc w:val="both"/>
        <w:rPr>
          <w:lang w:val="sq-AL"/>
        </w:rPr>
      </w:pPr>
      <w:r w:rsidRPr="00C524D6">
        <w:rPr>
          <w:lang w:val="sq-AL"/>
        </w:rPr>
        <w:t>Veshi muzikorë zhvillohet dhe edukohet në moshën e hershme fëmijërore .</w:t>
      </w:r>
    </w:p>
    <w:p w:rsidR="006D3C9C" w:rsidRPr="00C524D6" w:rsidRDefault="006D3C9C" w:rsidP="00833DD9">
      <w:pPr>
        <w:pStyle w:val="NoSpacing"/>
        <w:numPr>
          <w:ilvl w:val="0"/>
          <w:numId w:val="47"/>
        </w:numPr>
        <w:spacing w:line="276" w:lineRule="auto"/>
        <w:jc w:val="both"/>
        <w:rPr>
          <w:lang w:val="sq-AL"/>
        </w:rPr>
      </w:pPr>
      <w:r w:rsidRPr="00C524D6">
        <w:rPr>
          <w:lang w:val="sq-AL"/>
        </w:rPr>
        <w:t>Shumë herët dhe gjithçka që të rrethon ty dhe që riprodhon tinguj le të bëhet preokupim profesi</w:t>
      </w:r>
      <w:r>
        <w:rPr>
          <w:lang w:val="sq-AL"/>
        </w:rPr>
        <w:t>onal për të evidentuar lartësitë</w:t>
      </w:r>
      <w:r w:rsidRPr="00C524D6">
        <w:rPr>
          <w:lang w:val="sq-AL"/>
        </w:rPr>
        <w:t xml:space="preserve"> tonale që të rrethojnë si </w:t>
      </w:r>
      <w:r w:rsidRPr="00C524D6">
        <w:rPr>
          <w:lang w:val="sq-AL"/>
        </w:rPr>
        <w:softHyphen/>
        <w:t xml:space="preserve">- </w:t>
      </w:r>
      <w:r>
        <w:rPr>
          <w:lang w:val="sq-AL"/>
        </w:rPr>
        <w:t>këmbanë</w:t>
      </w:r>
      <w:r w:rsidRPr="00C524D6">
        <w:rPr>
          <w:lang w:val="sq-AL"/>
        </w:rPr>
        <w:t xml:space="preserve">n e , tingujt që nxjerrin metalet, sirenën e makinës , trenit ,autobusit, </w:t>
      </w:r>
      <w:r>
        <w:rPr>
          <w:lang w:val="sq-AL"/>
        </w:rPr>
        <w:t>këndimin e bilbilit</w:t>
      </w:r>
      <w:r w:rsidRPr="00C524D6">
        <w:rPr>
          <w:lang w:val="sq-AL"/>
        </w:rPr>
        <w:t xml:space="preserve"> ,qyqes e gjithçka tjetër që prodhon tinguj e ritëm le të jetë detyrë deshifrimi e qëllimi .</w:t>
      </w:r>
    </w:p>
    <w:p w:rsidR="006D3C9C" w:rsidRPr="00C524D6" w:rsidRDefault="006D3C9C" w:rsidP="00833DD9">
      <w:pPr>
        <w:pStyle w:val="NoSpacing"/>
        <w:numPr>
          <w:ilvl w:val="0"/>
          <w:numId w:val="47"/>
        </w:numPr>
        <w:spacing w:line="276" w:lineRule="auto"/>
        <w:jc w:val="both"/>
        <w:rPr>
          <w:lang w:val="sq-AL"/>
        </w:rPr>
      </w:pPr>
      <w:r>
        <w:rPr>
          <w:lang w:val="sq-AL"/>
        </w:rPr>
        <w:t xml:space="preserve">Kur </w:t>
      </w:r>
      <w:r w:rsidRPr="00C524D6">
        <w:rPr>
          <w:lang w:val="sq-AL"/>
        </w:rPr>
        <w:t>dëgjon muzikë , mundohu të gjesh tonalitetin e pjesës muzikore , të deshifrosh ritmin, masën, të solmizoshë melodinë, harmoninë, të dallosh formën muzikore të ku do që ti ndodhesh , në tren ,autobus apo në makinë .</w:t>
      </w:r>
    </w:p>
    <w:p w:rsidR="006D3C9C" w:rsidRPr="00C524D6" w:rsidRDefault="006D3C9C" w:rsidP="00833DD9">
      <w:pPr>
        <w:pStyle w:val="NoSpacing"/>
        <w:numPr>
          <w:ilvl w:val="0"/>
          <w:numId w:val="47"/>
        </w:numPr>
        <w:spacing w:line="276" w:lineRule="auto"/>
        <w:jc w:val="both"/>
        <w:rPr>
          <w:lang w:val="sq-AL"/>
        </w:rPr>
      </w:pPr>
      <w:r w:rsidRPr="00C524D6">
        <w:rPr>
          <w:lang w:val="sq-AL"/>
        </w:rPr>
        <w:t>Nuk mund të bëhesh muzicient i kompletuar pa e njohur mirë Solfexhon, Teorinë e muzikës dhe harmoninë sepse këto disciplina janë të pandara .</w:t>
      </w:r>
    </w:p>
    <w:p w:rsidR="006D3C9C" w:rsidRPr="00C524D6" w:rsidRDefault="006D3C9C" w:rsidP="00833DD9">
      <w:pPr>
        <w:pStyle w:val="NoSpacing"/>
        <w:numPr>
          <w:ilvl w:val="0"/>
          <w:numId w:val="47"/>
        </w:numPr>
        <w:spacing w:line="276" w:lineRule="auto"/>
        <w:jc w:val="both"/>
        <w:rPr>
          <w:lang w:val="sq-AL"/>
        </w:rPr>
      </w:pPr>
      <w:r>
        <w:rPr>
          <w:lang w:val="sq-AL"/>
        </w:rPr>
        <w:t>Përpiqu të zhvillosh</w:t>
      </w:r>
      <w:r w:rsidRPr="00C524D6">
        <w:rPr>
          <w:lang w:val="sq-AL"/>
        </w:rPr>
        <w:t xml:space="preserve"> veten tënde deri në atë stad sa që një partiturë muzikore apo një tekst notal qe në shikim të parë dhe pa ndihmë</w:t>
      </w:r>
      <w:r>
        <w:rPr>
          <w:lang w:val="sq-AL"/>
        </w:rPr>
        <w:t xml:space="preserve">n e instrumentit të tingëllojë </w:t>
      </w:r>
      <w:r w:rsidRPr="00C524D6">
        <w:rPr>
          <w:lang w:val="sq-AL"/>
        </w:rPr>
        <w:t>brenda teje .</w:t>
      </w:r>
    </w:p>
    <w:p w:rsidR="006D3C9C" w:rsidRPr="00C524D6" w:rsidRDefault="006D3C9C" w:rsidP="00833DD9">
      <w:pPr>
        <w:pStyle w:val="NoSpacing"/>
        <w:numPr>
          <w:ilvl w:val="0"/>
          <w:numId w:val="47"/>
        </w:numPr>
        <w:spacing w:line="276" w:lineRule="auto"/>
        <w:jc w:val="both"/>
        <w:rPr>
          <w:lang w:val="sq-AL"/>
        </w:rPr>
      </w:pPr>
      <w:r w:rsidRPr="00C524D6">
        <w:rPr>
          <w:lang w:val="sq-AL"/>
        </w:rPr>
        <w:t xml:space="preserve">Solfexho është lënda që nuk mësohet përmendësh </w:t>
      </w:r>
    </w:p>
    <w:p w:rsidR="006D3C9C" w:rsidRPr="00C524D6" w:rsidRDefault="006D3C9C" w:rsidP="00833DD9">
      <w:pPr>
        <w:pStyle w:val="NoSpacing"/>
        <w:numPr>
          <w:ilvl w:val="0"/>
          <w:numId w:val="47"/>
        </w:numPr>
        <w:spacing w:line="276" w:lineRule="auto"/>
        <w:jc w:val="both"/>
        <w:rPr>
          <w:lang w:val="sq-AL"/>
        </w:rPr>
      </w:pPr>
      <w:r w:rsidRPr="00C524D6">
        <w:rPr>
          <w:lang w:val="sq-AL"/>
        </w:rPr>
        <w:t>Kur të jepen detyra solfexhi mundohu sa më shumë që të j</w:t>
      </w:r>
      <w:r>
        <w:rPr>
          <w:lang w:val="sq-AL"/>
        </w:rPr>
        <w:t>etë e mundur që të mos e përdorë</w:t>
      </w:r>
      <w:r w:rsidRPr="00C524D6">
        <w:rPr>
          <w:lang w:val="sq-AL"/>
        </w:rPr>
        <w:t>sh instrumentin per ndihmesë intonative sepse përdorimi i tepërt i instrumentit pasivizonë nënvetëdijen tënde për të gjetur në mënyrë precize lartësitë tonale e bashk me të n</w:t>
      </w:r>
      <w:r>
        <w:rPr>
          <w:lang w:val="sq-AL"/>
        </w:rPr>
        <w:t xml:space="preserve">dërpret zhvillimin e veshit të </w:t>
      </w:r>
      <w:r w:rsidRPr="00C524D6">
        <w:rPr>
          <w:lang w:val="sq-AL"/>
        </w:rPr>
        <w:t xml:space="preserve">brendshëm muzikor </w:t>
      </w:r>
    </w:p>
    <w:p w:rsidR="006D3C9C" w:rsidRPr="00C524D6" w:rsidRDefault="006D3C9C" w:rsidP="00833DD9">
      <w:pPr>
        <w:pStyle w:val="NoSpacing"/>
        <w:numPr>
          <w:ilvl w:val="0"/>
          <w:numId w:val="47"/>
        </w:numPr>
        <w:spacing w:line="276" w:lineRule="auto"/>
        <w:jc w:val="both"/>
        <w:rPr>
          <w:lang w:val="sq-AL"/>
        </w:rPr>
      </w:pPr>
      <w:r w:rsidRPr="00C524D6">
        <w:rPr>
          <w:lang w:val="sq-AL"/>
        </w:rPr>
        <w:t>Por atëhere kur të jenë kryer detyrat solfexhike perdore me kënaqësi instrumentin e pianos duke e harmonizuar melodinë me harmoni sa më të begatshme , sepse ky moment muzikorë është shumë frymëzues dhe inspirues .</w:t>
      </w:r>
    </w:p>
    <w:p w:rsidR="006D3C9C" w:rsidRPr="00C524D6" w:rsidRDefault="006D3C9C" w:rsidP="00833DD9">
      <w:pPr>
        <w:pStyle w:val="NoSpacing"/>
        <w:numPr>
          <w:ilvl w:val="0"/>
          <w:numId w:val="47"/>
        </w:numPr>
        <w:spacing w:line="276" w:lineRule="auto"/>
        <w:jc w:val="both"/>
        <w:rPr>
          <w:lang w:val="sq-AL"/>
        </w:rPr>
      </w:pPr>
      <w:r w:rsidRPr="00C524D6">
        <w:rPr>
          <w:lang w:val="sq-AL"/>
        </w:rPr>
        <w:t>Këndo me logjikë e me shpirt sepse vetëm kështu do t</w:t>
      </w:r>
      <w:r>
        <w:rPr>
          <w:lang w:val="sq-AL"/>
        </w:rPr>
        <w:t>ë nxisish dhe do të vazhdoshë me</w:t>
      </w:r>
      <w:r w:rsidRPr="00C524D6">
        <w:rPr>
          <w:lang w:val="sq-AL"/>
        </w:rPr>
        <w:t xml:space="preserve"> ngritjen shpirtërore e estetike , do të vazhdosh të rrisish </w:t>
      </w:r>
      <w:r>
        <w:rPr>
          <w:lang w:val="sq-AL"/>
        </w:rPr>
        <w:t xml:space="preserve">talentin tënd duke u bazuar në </w:t>
      </w:r>
      <w:r w:rsidRPr="00C524D6">
        <w:rPr>
          <w:lang w:val="sq-AL"/>
        </w:rPr>
        <w:t xml:space="preserve">shijet estetike muzikore </w:t>
      </w:r>
    </w:p>
    <w:p w:rsidR="006D3C9C" w:rsidRPr="00C524D6" w:rsidRDefault="006D3C9C" w:rsidP="00833DD9">
      <w:pPr>
        <w:pStyle w:val="NoSpacing"/>
        <w:numPr>
          <w:ilvl w:val="0"/>
          <w:numId w:val="47"/>
        </w:numPr>
        <w:spacing w:line="276" w:lineRule="auto"/>
        <w:jc w:val="both"/>
        <w:rPr>
          <w:lang w:val="sq-AL"/>
        </w:rPr>
      </w:pPr>
      <w:r w:rsidRPr="00C524D6">
        <w:rPr>
          <w:lang w:val="sq-AL"/>
        </w:rPr>
        <w:t>Sistemi notal dhe çelësat nuk duhet të jenë pengesë për ty</w:t>
      </w:r>
    </w:p>
    <w:p w:rsidR="006D3C9C" w:rsidRPr="00C524D6" w:rsidRDefault="006D3C9C" w:rsidP="00833DD9">
      <w:pPr>
        <w:pStyle w:val="NoSpacing"/>
        <w:numPr>
          <w:ilvl w:val="0"/>
          <w:numId w:val="47"/>
        </w:numPr>
        <w:spacing w:line="276" w:lineRule="auto"/>
        <w:jc w:val="both"/>
        <w:rPr>
          <w:lang w:val="sq-AL"/>
        </w:rPr>
      </w:pPr>
      <w:r w:rsidRPr="00C524D6">
        <w:rPr>
          <w:lang w:val="sq-AL"/>
        </w:rPr>
        <w:t>Muzika është gjuha uiversale që njeh bota në çdo vend ajo ka të njëjtin emër Muzikë</w:t>
      </w:r>
    </w:p>
    <w:p w:rsidR="006D3C9C" w:rsidRPr="00C524D6" w:rsidRDefault="006D3C9C" w:rsidP="00833DD9">
      <w:pPr>
        <w:pStyle w:val="NoSpacing"/>
        <w:numPr>
          <w:ilvl w:val="0"/>
          <w:numId w:val="47"/>
        </w:numPr>
        <w:spacing w:line="276" w:lineRule="auto"/>
        <w:jc w:val="both"/>
        <w:rPr>
          <w:lang w:val="sq-AL"/>
        </w:rPr>
      </w:pPr>
      <w:r w:rsidRPr="00C524D6">
        <w:rPr>
          <w:lang w:val="sq-AL"/>
        </w:rPr>
        <w:t xml:space="preserve">Jo ta duani por duhet ta dashuroni këtë profesion që të mbërrini majat </w:t>
      </w:r>
    </w:p>
    <w:p w:rsidR="006D3C9C" w:rsidRPr="00C524D6" w:rsidRDefault="006D3C9C" w:rsidP="00833DD9">
      <w:pPr>
        <w:pStyle w:val="NoSpacing"/>
        <w:spacing w:line="276" w:lineRule="auto"/>
        <w:ind w:left="720"/>
        <w:jc w:val="both"/>
        <w:rPr>
          <w:lang w:val="sq-AL"/>
        </w:rPr>
      </w:pPr>
    </w:p>
    <w:p w:rsidR="006D3C9C" w:rsidRPr="00C524D6" w:rsidRDefault="006D3C9C" w:rsidP="00833DD9">
      <w:pPr>
        <w:pStyle w:val="NoSpacing"/>
        <w:spacing w:line="276" w:lineRule="auto"/>
        <w:ind w:left="360"/>
        <w:jc w:val="both"/>
        <w:rPr>
          <w:lang w:val="sq-AL"/>
        </w:rPr>
      </w:pPr>
    </w:p>
    <w:p w:rsidR="00833DD9" w:rsidRDefault="00833DD9" w:rsidP="00833DD9">
      <w:pPr>
        <w:pStyle w:val="NoSpacing"/>
        <w:spacing w:line="276" w:lineRule="auto"/>
        <w:jc w:val="both"/>
        <w:rPr>
          <w:lang w:val="sq-AL"/>
        </w:rPr>
      </w:pPr>
    </w:p>
    <w:p w:rsidR="00833DD9" w:rsidRDefault="00833DD9" w:rsidP="00833DD9">
      <w:pPr>
        <w:pStyle w:val="NoSpacing"/>
        <w:spacing w:line="276" w:lineRule="auto"/>
        <w:jc w:val="both"/>
        <w:rPr>
          <w:lang w:val="sq-AL"/>
        </w:rPr>
      </w:pPr>
    </w:p>
    <w:p w:rsidR="006D3C9C" w:rsidRPr="00833DD9" w:rsidRDefault="006D3C9C" w:rsidP="00833DD9">
      <w:pPr>
        <w:pStyle w:val="NoSpacing"/>
        <w:spacing w:line="276" w:lineRule="auto"/>
        <w:jc w:val="both"/>
        <w:rPr>
          <w:b/>
          <w:lang w:val="sq-AL"/>
        </w:rPr>
      </w:pPr>
      <w:r w:rsidRPr="00833DD9">
        <w:rPr>
          <w:b/>
          <w:lang w:val="sq-AL"/>
        </w:rPr>
        <w:t>Përfundim</w:t>
      </w:r>
    </w:p>
    <w:p w:rsidR="006D3C9C" w:rsidRPr="00C524D6" w:rsidRDefault="006D3C9C" w:rsidP="00833DD9">
      <w:pPr>
        <w:pStyle w:val="NoSpacing"/>
        <w:spacing w:line="276" w:lineRule="auto"/>
        <w:jc w:val="both"/>
        <w:rPr>
          <w:lang w:val="sq-AL"/>
        </w:rPr>
      </w:pPr>
    </w:p>
    <w:p w:rsidR="006D3C9C" w:rsidRPr="00C524D6" w:rsidRDefault="006D3C9C" w:rsidP="00833DD9">
      <w:pPr>
        <w:pStyle w:val="NoSpacing"/>
        <w:spacing w:line="276" w:lineRule="auto"/>
        <w:ind w:firstLine="720"/>
        <w:jc w:val="both"/>
        <w:rPr>
          <w:lang w:val="sq-AL"/>
        </w:rPr>
      </w:pPr>
      <w:r w:rsidRPr="00C524D6">
        <w:rPr>
          <w:lang w:val="sq-AL"/>
        </w:rPr>
        <w:t xml:space="preserve">Solfexho është lënda ose disciplina muzikore që merret me zhvillimin e veshit muzikorë mbi baza profesioniste . Emërtimi i lëndës vjen nga tingujt muzikorë </w:t>
      </w:r>
      <w:r w:rsidRPr="00C524D6">
        <w:rPr>
          <w:b/>
          <w:lang w:val="sq-AL"/>
        </w:rPr>
        <w:t xml:space="preserve">SOL </w:t>
      </w:r>
      <w:r w:rsidRPr="00C524D6">
        <w:rPr>
          <w:lang w:val="sq-AL"/>
        </w:rPr>
        <w:t xml:space="preserve"> dhe </w:t>
      </w:r>
      <w:r w:rsidRPr="00C524D6">
        <w:rPr>
          <w:b/>
          <w:lang w:val="sq-AL"/>
        </w:rPr>
        <w:t xml:space="preserve">FA </w:t>
      </w:r>
      <w:r w:rsidRPr="00C524D6">
        <w:rPr>
          <w:lang w:val="sq-AL"/>
        </w:rPr>
        <w:lastRenderedPageBreak/>
        <w:t>që nënkupton këndimin e notave pa fjalë .Kjo është lënda bazë e muzikës që lidh të gjitha disciplinat të tjera muzikore konkludim ky bazuar në faktin se gjithçka në muzikë  fillon prej Solfexhimit drejt muzikimit .Lënda e Solfexhos është shumëdimenzionale , ku përdoren metodologji të shumta për avansimin e muziktarëve të ri në stadet më të larta muzikore për qëllimin e vetëm</w:t>
      </w:r>
      <w:r>
        <w:rPr>
          <w:lang w:val="sq-AL"/>
        </w:rPr>
        <w:t>,</w:t>
      </w:r>
      <w:r w:rsidRPr="00C524D6">
        <w:rPr>
          <w:lang w:val="sq-AL"/>
        </w:rPr>
        <w:t xml:space="preserve"> zhvillimin dhe edukimin e veshit muzikor . </w:t>
      </w:r>
    </w:p>
    <w:p w:rsidR="006D3C9C" w:rsidRPr="00C524D6" w:rsidRDefault="006D3C9C" w:rsidP="00833DD9">
      <w:pPr>
        <w:pStyle w:val="NoSpacing"/>
        <w:spacing w:line="276" w:lineRule="auto"/>
        <w:jc w:val="both"/>
        <w:rPr>
          <w:lang w:val="sq-AL"/>
        </w:rPr>
      </w:pPr>
      <w:r w:rsidRPr="00C524D6">
        <w:rPr>
          <w:lang w:val="sq-AL"/>
        </w:rPr>
        <w:t>Etimilogjia e emërtimit të lëndës vjen nga Franca dhe konkretisht nga Konzervatoriumi i Parisit në vitin 1802 atëhere kur dhe përpilohet dhe libri i parë i Solfexhit nga autorë të njohur Françezë si  L.Kerubini ,Frannsua Gossek .</w:t>
      </w:r>
    </w:p>
    <w:p w:rsidR="006D3C9C" w:rsidRPr="00C524D6" w:rsidRDefault="006D3C9C" w:rsidP="00833DD9">
      <w:pPr>
        <w:pStyle w:val="NoSpacing"/>
        <w:spacing w:line="276" w:lineRule="auto"/>
        <w:ind w:firstLine="720"/>
        <w:jc w:val="both"/>
        <w:rPr>
          <w:lang w:val="sq-AL"/>
        </w:rPr>
      </w:pPr>
      <w:r w:rsidRPr="00C524D6">
        <w:rPr>
          <w:lang w:val="sq-AL"/>
        </w:rPr>
        <w:t>Qëllimi kryesor i kësaj lënde eshtë që të aftësojë nuziktarët e ri në këto dimenzione muzikore :</w:t>
      </w:r>
    </w:p>
    <w:p w:rsidR="006D3C9C" w:rsidRPr="00C524D6" w:rsidRDefault="006D3C9C" w:rsidP="00833DD9">
      <w:pPr>
        <w:pStyle w:val="NoSpacing"/>
        <w:numPr>
          <w:ilvl w:val="0"/>
          <w:numId w:val="47"/>
        </w:numPr>
        <w:spacing w:line="276" w:lineRule="auto"/>
        <w:jc w:val="both"/>
        <w:rPr>
          <w:lang w:val="sq-AL"/>
        </w:rPr>
      </w:pPr>
      <w:r w:rsidRPr="00C524D6">
        <w:rPr>
          <w:lang w:val="sq-AL"/>
        </w:rPr>
        <w:t>Lexim Ritmik dhe shkrim ritmik muzikorë</w:t>
      </w:r>
    </w:p>
    <w:p w:rsidR="006D3C9C" w:rsidRPr="00C524D6" w:rsidRDefault="006D3C9C" w:rsidP="00833DD9">
      <w:pPr>
        <w:pStyle w:val="NoSpacing"/>
        <w:numPr>
          <w:ilvl w:val="0"/>
          <w:numId w:val="47"/>
        </w:numPr>
        <w:spacing w:line="276" w:lineRule="auto"/>
        <w:jc w:val="both"/>
        <w:rPr>
          <w:lang w:val="sq-AL"/>
        </w:rPr>
      </w:pPr>
      <w:r w:rsidRPr="00C524D6">
        <w:rPr>
          <w:lang w:val="sq-AL"/>
        </w:rPr>
        <w:t xml:space="preserve">Ndëgjime muzikore </w:t>
      </w:r>
    </w:p>
    <w:p w:rsidR="006D3C9C" w:rsidRPr="00C524D6" w:rsidRDefault="006D3C9C" w:rsidP="00833DD9">
      <w:pPr>
        <w:pStyle w:val="NoSpacing"/>
        <w:numPr>
          <w:ilvl w:val="0"/>
          <w:numId w:val="47"/>
        </w:numPr>
        <w:spacing w:line="276" w:lineRule="auto"/>
        <w:jc w:val="both"/>
        <w:rPr>
          <w:lang w:val="sq-AL"/>
        </w:rPr>
      </w:pPr>
      <w:r w:rsidRPr="00C524D6">
        <w:rPr>
          <w:lang w:val="sq-AL"/>
        </w:rPr>
        <w:t xml:space="preserve">Këndim melodik në  një e më shumë zëra </w:t>
      </w:r>
    </w:p>
    <w:p w:rsidR="006D3C9C" w:rsidRPr="00C524D6" w:rsidRDefault="006D3C9C" w:rsidP="00833DD9">
      <w:pPr>
        <w:pStyle w:val="NoSpacing"/>
        <w:numPr>
          <w:ilvl w:val="0"/>
          <w:numId w:val="47"/>
        </w:numPr>
        <w:spacing w:line="276" w:lineRule="auto"/>
        <w:jc w:val="both"/>
        <w:rPr>
          <w:lang w:val="sq-AL"/>
        </w:rPr>
      </w:pPr>
      <w:r>
        <w:rPr>
          <w:lang w:val="sq-AL"/>
        </w:rPr>
        <w:t>Dallimin e shumëllojshmë</w:t>
      </w:r>
      <w:r w:rsidRPr="00C524D6">
        <w:rPr>
          <w:lang w:val="sq-AL"/>
        </w:rPr>
        <w:t xml:space="preserve">risë së shkallëve muzikore </w:t>
      </w:r>
    </w:p>
    <w:p w:rsidR="006D3C9C" w:rsidRPr="00C524D6" w:rsidRDefault="006D3C9C" w:rsidP="00833DD9">
      <w:pPr>
        <w:pStyle w:val="NoSpacing"/>
        <w:numPr>
          <w:ilvl w:val="0"/>
          <w:numId w:val="47"/>
        </w:numPr>
        <w:spacing w:line="276" w:lineRule="auto"/>
        <w:jc w:val="both"/>
        <w:rPr>
          <w:lang w:val="sq-AL"/>
        </w:rPr>
      </w:pPr>
      <w:r w:rsidRPr="00C524D6">
        <w:rPr>
          <w:lang w:val="sq-AL"/>
        </w:rPr>
        <w:t xml:space="preserve">Zhvillimin e ndjenjës metroritmike </w:t>
      </w:r>
    </w:p>
    <w:p w:rsidR="006D3C9C" w:rsidRPr="00C524D6" w:rsidRDefault="006D3C9C" w:rsidP="00833DD9">
      <w:pPr>
        <w:pStyle w:val="NoSpacing"/>
        <w:numPr>
          <w:ilvl w:val="0"/>
          <w:numId w:val="47"/>
        </w:numPr>
        <w:spacing w:line="276" w:lineRule="auto"/>
        <w:jc w:val="both"/>
        <w:rPr>
          <w:lang w:val="sq-AL"/>
        </w:rPr>
      </w:pPr>
      <w:r w:rsidRPr="00C524D6">
        <w:rPr>
          <w:lang w:val="sq-AL"/>
        </w:rPr>
        <w:t xml:space="preserve">Aftësim për analizë të tekstit notal në shumëdimenzione , melodik, harmonik, polifonik </w:t>
      </w:r>
    </w:p>
    <w:p w:rsidR="006D3C9C" w:rsidRPr="00C524D6" w:rsidRDefault="006D3C9C" w:rsidP="00833DD9">
      <w:pPr>
        <w:pStyle w:val="NoSpacing"/>
        <w:numPr>
          <w:ilvl w:val="0"/>
          <w:numId w:val="47"/>
        </w:numPr>
        <w:spacing w:line="276" w:lineRule="auto"/>
        <w:jc w:val="both"/>
        <w:rPr>
          <w:lang w:val="sq-AL"/>
        </w:rPr>
      </w:pPr>
      <w:r w:rsidRPr="00C524D6">
        <w:rPr>
          <w:lang w:val="sq-AL"/>
        </w:rPr>
        <w:t xml:space="preserve">Aftësim për avansim për përshtatje stilistike  dhe </w:t>
      </w:r>
    </w:p>
    <w:p w:rsidR="006D3C9C" w:rsidRPr="00C524D6" w:rsidRDefault="006D3C9C" w:rsidP="00833DD9">
      <w:pPr>
        <w:pStyle w:val="NoSpacing"/>
        <w:numPr>
          <w:ilvl w:val="0"/>
          <w:numId w:val="47"/>
        </w:numPr>
        <w:spacing w:line="276" w:lineRule="auto"/>
        <w:jc w:val="both"/>
        <w:rPr>
          <w:lang w:val="sq-AL"/>
        </w:rPr>
      </w:pPr>
      <w:r w:rsidRPr="00C524D6">
        <w:rPr>
          <w:lang w:val="sq-AL"/>
        </w:rPr>
        <w:t xml:space="preserve">Ngritje profesionale e shpirtërore drejt të mirës dhe të bukurës </w:t>
      </w:r>
    </w:p>
    <w:p w:rsidR="006D3C9C" w:rsidRDefault="006D3C9C" w:rsidP="00833DD9">
      <w:pPr>
        <w:pStyle w:val="NoSpacing"/>
        <w:spacing w:line="276" w:lineRule="auto"/>
        <w:jc w:val="both"/>
        <w:rPr>
          <w:b/>
        </w:rPr>
      </w:pPr>
    </w:p>
    <w:p w:rsidR="00833DD9" w:rsidRPr="00C524D6" w:rsidRDefault="00833DD9" w:rsidP="00833DD9">
      <w:pPr>
        <w:pStyle w:val="NoSpacing"/>
        <w:spacing w:line="276" w:lineRule="auto"/>
        <w:jc w:val="both"/>
        <w:rPr>
          <w:b/>
        </w:rPr>
      </w:pPr>
    </w:p>
    <w:p w:rsidR="006D3C9C" w:rsidRPr="00C524D6" w:rsidRDefault="006D3C9C" w:rsidP="00833DD9">
      <w:pPr>
        <w:pStyle w:val="NoSpacing"/>
        <w:spacing w:line="276" w:lineRule="auto"/>
        <w:jc w:val="both"/>
        <w:rPr>
          <w:b/>
        </w:rPr>
      </w:pPr>
    </w:p>
    <w:p w:rsidR="006D3C9C" w:rsidRPr="00C524D6" w:rsidRDefault="006D3C9C" w:rsidP="00833DD9">
      <w:pPr>
        <w:pStyle w:val="NoSpacing"/>
        <w:spacing w:line="276" w:lineRule="auto"/>
        <w:jc w:val="both"/>
      </w:pPr>
      <w:r w:rsidRPr="00C524D6">
        <w:rPr>
          <w:b/>
        </w:rPr>
        <w:t xml:space="preserve">      </w:t>
      </w:r>
      <w:r w:rsidRPr="00C524D6">
        <w:t>BIBLIOGRA</w:t>
      </w:r>
    </w:p>
    <w:p w:rsidR="006D3C9C" w:rsidRPr="00C524D6" w:rsidRDefault="006D3C9C" w:rsidP="00833DD9">
      <w:pPr>
        <w:pStyle w:val="NoSpacing"/>
        <w:spacing w:line="276" w:lineRule="auto"/>
        <w:jc w:val="both"/>
      </w:pPr>
    </w:p>
    <w:p w:rsidR="006D3C9C" w:rsidRPr="00C524D6" w:rsidRDefault="006D3C9C" w:rsidP="00833DD9">
      <w:pPr>
        <w:pStyle w:val="NoSpacing"/>
        <w:numPr>
          <w:ilvl w:val="0"/>
          <w:numId w:val="48"/>
        </w:numPr>
        <w:spacing w:line="276" w:lineRule="auto"/>
        <w:jc w:val="both"/>
        <w:rPr>
          <w:i/>
        </w:rPr>
      </w:pPr>
      <w:r w:rsidRPr="00C524D6">
        <w:rPr>
          <w:i/>
        </w:rPr>
        <w:t>Kolonja Selami , Solfexho Meloritmik -  2008 - Tetovë</w:t>
      </w:r>
    </w:p>
    <w:p w:rsidR="006D3C9C" w:rsidRPr="00C524D6" w:rsidRDefault="006D3C9C" w:rsidP="00833DD9">
      <w:pPr>
        <w:pStyle w:val="NoSpacing"/>
        <w:numPr>
          <w:ilvl w:val="0"/>
          <w:numId w:val="48"/>
        </w:numPr>
        <w:spacing w:line="276" w:lineRule="auto"/>
        <w:jc w:val="both"/>
        <w:rPr>
          <w:i/>
        </w:rPr>
      </w:pPr>
      <w:r w:rsidRPr="00C524D6">
        <w:rPr>
          <w:i/>
        </w:rPr>
        <w:t>Berisha Bajar  , Fjalor Enciklopedik Muzikor-Prishtinë</w:t>
      </w:r>
    </w:p>
    <w:p w:rsidR="006D3C9C" w:rsidRPr="00C524D6" w:rsidRDefault="006D3C9C" w:rsidP="00833DD9">
      <w:pPr>
        <w:pStyle w:val="NoSpacing"/>
        <w:numPr>
          <w:ilvl w:val="0"/>
          <w:numId w:val="48"/>
        </w:numPr>
        <w:spacing w:line="276" w:lineRule="auto"/>
        <w:jc w:val="both"/>
        <w:rPr>
          <w:i/>
        </w:rPr>
      </w:pPr>
      <w:r w:rsidRPr="00C524D6">
        <w:rPr>
          <w:i/>
        </w:rPr>
        <w:t>Spahiu Seniha  , 1976 Edukata Muzikore -Prishtinë</w:t>
      </w:r>
    </w:p>
    <w:p w:rsidR="006D3C9C" w:rsidRPr="00C524D6" w:rsidRDefault="006D3C9C" w:rsidP="00833DD9">
      <w:pPr>
        <w:pStyle w:val="NoSpacing"/>
        <w:numPr>
          <w:ilvl w:val="0"/>
          <w:numId w:val="48"/>
        </w:numPr>
        <w:spacing w:line="276" w:lineRule="auto"/>
        <w:jc w:val="both"/>
        <w:rPr>
          <w:i/>
        </w:rPr>
      </w:pPr>
      <w:r w:rsidRPr="00C524D6">
        <w:rPr>
          <w:i/>
        </w:rPr>
        <w:t xml:space="preserve">Ionova Xvezda – Todorova  Metodika na Solfezh  Sofia 1990 </w:t>
      </w:r>
    </w:p>
    <w:p w:rsidR="006D3C9C" w:rsidRPr="00C524D6" w:rsidRDefault="006D3C9C" w:rsidP="00833DD9">
      <w:pPr>
        <w:pStyle w:val="NoSpacing"/>
        <w:numPr>
          <w:ilvl w:val="0"/>
          <w:numId w:val="48"/>
        </w:numPr>
        <w:spacing w:line="276" w:lineRule="auto"/>
        <w:jc w:val="both"/>
        <w:rPr>
          <w:i/>
        </w:rPr>
      </w:pPr>
      <w:r w:rsidRPr="00C524D6">
        <w:rPr>
          <w:i/>
        </w:rPr>
        <w:t>Kolonja Selami , Ndriçime Muzikologjike  Temat e muzikës Shqipëtare në veprat e kompozitorëve të huaj –2004  Vizione 6 -Shkup</w:t>
      </w:r>
    </w:p>
    <w:p w:rsidR="006D3C9C" w:rsidRPr="00C524D6" w:rsidRDefault="006D3C9C" w:rsidP="00833DD9">
      <w:pPr>
        <w:pStyle w:val="NoSpacing"/>
        <w:numPr>
          <w:ilvl w:val="0"/>
          <w:numId w:val="48"/>
        </w:numPr>
        <w:spacing w:line="276" w:lineRule="auto"/>
        <w:jc w:val="both"/>
        <w:rPr>
          <w:i/>
        </w:rPr>
      </w:pPr>
      <w:r w:rsidRPr="00C524D6">
        <w:rPr>
          <w:i/>
        </w:rPr>
        <w:t xml:space="preserve">W.Otman Robert  , Rogers Nancy  Music for Singht Singing New Jersey 2007  </w:t>
      </w:r>
    </w:p>
    <w:p w:rsidR="006D3C9C" w:rsidRPr="00C524D6" w:rsidRDefault="006D3C9C" w:rsidP="00833DD9">
      <w:pPr>
        <w:pStyle w:val="NoSpacing"/>
        <w:numPr>
          <w:ilvl w:val="0"/>
          <w:numId w:val="48"/>
        </w:numPr>
        <w:spacing w:line="276" w:lineRule="auto"/>
        <w:jc w:val="both"/>
        <w:rPr>
          <w:i/>
        </w:rPr>
      </w:pPr>
      <w:r w:rsidRPr="00C524D6">
        <w:rPr>
          <w:i/>
        </w:rPr>
        <w:t>Grimci ,Abdulla , Teoria e Muzikës dhe Solfezhit 2 - Tiranë</w:t>
      </w:r>
    </w:p>
    <w:p w:rsidR="006D3C9C" w:rsidRPr="00C524D6" w:rsidRDefault="006D3C9C" w:rsidP="00833DD9">
      <w:pPr>
        <w:pStyle w:val="NoSpacing"/>
        <w:numPr>
          <w:ilvl w:val="0"/>
          <w:numId w:val="48"/>
        </w:numPr>
        <w:spacing w:line="276" w:lineRule="auto"/>
        <w:jc w:val="both"/>
        <w:rPr>
          <w:i/>
        </w:rPr>
      </w:pPr>
      <w:r w:rsidRPr="00C524D6">
        <w:rPr>
          <w:i/>
        </w:rPr>
        <w:t xml:space="preserve">Dema ilirjana , Teoria dhe praktika e Solfezhit Ritmik – Tiranë 2003 </w:t>
      </w:r>
    </w:p>
    <w:p w:rsidR="006D3C9C" w:rsidRPr="00C524D6" w:rsidRDefault="006D3C9C" w:rsidP="00833DD9">
      <w:pPr>
        <w:pStyle w:val="NoSpacing"/>
        <w:numPr>
          <w:ilvl w:val="0"/>
          <w:numId w:val="48"/>
        </w:numPr>
        <w:spacing w:line="276" w:lineRule="auto"/>
        <w:jc w:val="both"/>
        <w:rPr>
          <w:i/>
        </w:rPr>
      </w:pPr>
      <w:r w:rsidRPr="00C524D6">
        <w:rPr>
          <w:i/>
        </w:rPr>
        <w:t xml:space="preserve">Pozzoli .E Guida Teorico – Pratica  1930 Milano </w:t>
      </w:r>
    </w:p>
    <w:p w:rsidR="006D3C9C" w:rsidRPr="00C524D6" w:rsidRDefault="006D3C9C" w:rsidP="00833DD9">
      <w:pPr>
        <w:pStyle w:val="NoSpacing"/>
        <w:spacing w:line="276" w:lineRule="auto"/>
        <w:jc w:val="both"/>
        <w:rPr>
          <w:i/>
        </w:rPr>
      </w:pPr>
      <w:r>
        <w:rPr>
          <w:i/>
        </w:rPr>
        <w:t xml:space="preserve">      10  Mara ,Lumturi , Bazat e Teorisë së muzikës -Tiranë</w:t>
      </w:r>
    </w:p>
    <w:p w:rsidR="00983CB8" w:rsidRPr="00BB335C" w:rsidRDefault="00983CB8" w:rsidP="00833DD9">
      <w:pPr>
        <w:pStyle w:val="BodyText"/>
        <w:spacing w:after="0" w:line="276" w:lineRule="auto"/>
        <w:rPr>
          <w:rFonts w:ascii="Times New Roman" w:hAnsi="Times New Roman"/>
          <w:sz w:val="24"/>
          <w:szCs w:val="24"/>
        </w:rPr>
      </w:pPr>
    </w:p>
    <w:p w:rsidR="00983CB8" w:rsidRPr="00BB335C" w:rsidRDefault="00983CB8" w:rsidP="00833DD9">
      <w:pPr>
        <w:pStyle w:val="BodyText"/>
        <w:spacing w:after="0" w:line="276" w:lineRule="auto"/>
        <w:rPr>
          <w:rFonts w:ascii="Times New Roman" w:hAnsi="Times New Roman"/>
          <w:sz w:val="24"/>
          <w:szCs w:val="24"/>
        </w:rPr>
      </w:pPr>
    </w:p>
    <w:p w:rsidR="00983CB8" w:rsidRPr="00BB335C" w:rsidRDefault="00983CB8" w:rsidP="00833DD9">
      <w:pPr>
        <w:pStyle w:val="BodyText"/>
        <w:spacing w:after="0" w:line="276" w:lineRule="auto"/>
        <w:rPr>
          <w:rFonts w:ascii="Times New Roman" w:hAnsi="Times New Roman"/>
          <w:sz w:val="24"/>
          <w:szCs w:val="24"/>
        </w:rPr>
      </w:pPr>
    </w:p>
    <w:p w:rsidR="00983CB8" w:rsidRPr="00BB335C" w:rsidRDefault="00983CB8" w:rsidP="00833DD9">
      <w:pPr>
        <w:pStyle w:val="BodyText"/>
        <w:spacing w:after="0" w:line="276" w:lineRule="auto"/>
        <w:rPr>
          <w:rFonts w:ascii="Times New Roman" w:hAnsi="Times New Roman"/>
          <w:sz w:val="24"/>
          <w:szCs w:val="24"/>
        </w:rPr>
      </w:pPr>
    </w:p>
    <w:p w:rsidR="00983CB8" w:rsidRPr="00BB335C" w:rsidRDefault="00983CB8" w:rsidP="00833DD9">
      <w:pPr>
        <w:pStyle w:val="BodyText"/>
        <w:spacing w:after="0" w:line="276" w:lineRule="auto"/>
        <w:rPr>
          <w:rFonts w:ascii="Times New Roman" w:hAnsi="Times New Roman"/>
          <w:sz w:val="24"/>
          <w:szCs w:val="24"/>
        </w:rPr>
      </w:pPr>
    </w:p>
    <w:p w:rsidR="00983CB8" w:rsidRPr="00BB335C" w:rsidRDefault="00983CB8" w:rsidP="00833DD9">
      <w:pPr>
        <w:pStyle w:val="BodyText"/>
        <w:spacing w:after="0" w:line="276" w:lineRule="auto"/>
        <w:rPr>
          <w:rFonts w:ascii="Times New Roman" w:hAnsi="Times New Roman"/>
          <w:sz w:val="24"/>
          <w:szCs w:val="24"/>
        </w:rPr>
      </w:pPr>
    </w:p>
    <w:p w:rsidR="00983CB8" w:rsidRPr="00BB335C" w:rsidRDefault="00983CB8" w:rsidP="00833DD9">
      <w:pPr>
        <w:pStyle w:val="BodyText"/>
        <w:spacing w:after="0" w:line="276" w:lineRule="auto"/>
        <w:rPr>
          <w:rFonts w:ascii="Times New Roman" w:hAnsi="Times New Roman"/>
          <w:sz w:val="24"/>
          <w:szCs w:val="24"/>
        </w:rPr>
      </w:pPr>
    </w:p>
    <w:p w:rsidR="00983CB8" w:rsidRPr="00BB335C" w:rsidRDefault="00983CB8" w:rsidP="00833DD9">
      <w:pPr>
        <w:pStyle w:val="BodyText"/>
        <w:spacing w:after="0" w:line="276" w:lineRule="auto"/>
        <w:rPr>
          <w:rFonts w:ascii="Times New Roman" w:hAnsi="Times New Roman"/>
          <w:sz w:val="24"/>
          <w:szCs w:val="24"/>
        </w:rPr>
      </w:pPr>
    </w:p>
    <w:p w:rsidR="00833DD9" w:rsidRPr="00391CB4" w:rsidRDefault="00391CB4" w:rsidP="00391CB4">
      <w:pPr>
        <w:jc w:val="right"/>
        <w:rPr>
          <w:rFonts w:ascii="Times New Roman" w:hAnsi="Times New Roman" w:cs="Times New Roman"/>
          <w:sz w:val="18"/>
          <w:szCs w:val="18"/>
          <w:lang w:val="it-IT"/>
        </w:rPr>
      </w:pPr>
      <w:bookmarkStart w:id="244" w:name="_Toc415275748"/>
      <w:r>
        <w:rPr>
          <w:rFonts w:ascii="Times New Roman" w:hAnsi="Times New Roman" w:cs="Times New Roman"/>
          <w:sz w:val="18"/>
          <w:szCs w:val="18"/>
          <w:lang w:val="it-IT"/>
        </w:rPr>
        <w:lastRenderedPageBreak/>
        <w:t>UDC: 316.48 (497)</w:t>
      </w:r>
    </w:p>
    <w:p w:rsidR="00391CB4" w:rsidRPr="00391CB4" w:rsidRDefault="00391CB4" w:rsidP="00391CB4">
      <w:pPr>
        <w:rPr>
          <w:rFonts w:ascii="Times New Roman" w:hAnsi="Times New Roman" w:cs="Times New Roman"/>
          <w:sz w:val="24"/>
          <w:szCs w:val="24"/>
          <w:lang w:val="it-IT"/>
        </w:rPr>
      </w:pPr>
    </w:p>
    <w:p w:rsidR="00391CB4" w:rsidRPr="00391CB4" w:rsidRDefault="00391CB4" w:rsidP="00391CB4">
      <w:pPr>
        <w:rPr>
          <w:rFonts w:ascii="Times New Roman" w:hAnsi="Times New Roman" w:cs="Times New Roman"/>
          <w:sz w:val="24"/>
          <w:szCs w:val="24"/>
          <w:lang w:val="it-IT"/>
        </w:rPr>
      </w:pPr>
    </w:p>
    <w:p w:rsidR="00833DD9" w:rsidRPr="00391CB4" w:rsidRDefault="00833DD9" w:rsidP="00391CB4">
      <w:pPr>
        <w:rPr>
          <w:rFonts w:ascii="Times New Roman" w:hAnsi="Times New Roman" w:cs="Times New Roman"/>
          <w:sz w:val="24"/>
          <w:szCs w:val="24"/>
        </w:rPr>
      </w:pPr>
    </w:p>
    <w:p w:rsidR="00833DD9" w:rsidRPr="00391CB4" w:rsidRDefault="00833DD9" w:rsidP="00391CB4">
      <w:pPr>
        <w:rPr>
          <w:rFonts w:ascii="Times New Roman" w:hAnsi="Times New Roman" w:cs="Times New Roman"/>
          <w:sz w:val="24"/>
          <w:szCs w:val="24"/>
        </w:rPr>
      </w:pPr>
    </w:p>
    <w:p w:rsidR="00833DD9" w:rsidRPr="00391CB4" w:rsidRDefault="00833DD9" w:rsidP="00391CB4">
      <w:pPr>
        <w:rPr>
          <w:rFonts w:ascii="Times New Roman" w:hAnsi="Times New Roman" w:cs="Times New Roman"/>
          <w:sz w:val="24"/>
          <w:szCs w:val="24"/>
        </w:rPr>
      </w:pPr>
    </w:p>
    <w:p w:rsidR="006D3C9C" w:rsidRPr="00833DD9" w:rsidRDefault="006D3C9C" w:rsidP="002A4A3B">
      <w:pPr>
        <w:pStyle w:val="Heading2"/>
      </w:pPr>
      <w:bookmarkStart w:id="245" w:name="_Toc415955393"/>
      <w:r w:rsidRPr="00833DD9">
        <w:t>INTERPRETIMI DHE ABUZIMI ME DALIMET FETARE PER QELLIME POLITIKE</w:t>
      </w:r>
      <w:bookmarkEnd w:id="244"/>
      <w:bookmarkEnd w:id="245"/>
    </w:p>
    <w:p w:rsidR="006D3C9C" w:rsidRPr="00833DD9" w:rsidRDefault="006D3C9C" w:rsidP="00833DD9">
      <w:pPr>
        <w:pStyle w:val="Heading2"/>
        <w:jc w:val="both"/>
        <w:rPr>
          <w:u w:val="single"/>
        </w:rPr>
      </w:pPr>
      <w:bookmarkStart w:id="246" w:name="_Toc415275749"/>
      <w:bookmarkStart w:id="247" w:name="_Toc415955394"/>
      <w:r w:rsidRPr="00833DD9">
        <w:rPr>
          <w:u w:val="single"/>
          <w:lang w:val="it-IT"/>
        </w:rPr>
        <w:t>Dervish HALIMI</w:t>
      </w:r>
      <w:bookmarkEnd w:id="246"/>
      <w:bookmarkEnd w:id="247"/>
    </w:p>
    <w:p w:rsidR="006D3C9C" w:rsidRPr="002A4A3B" w:rsidRDefault="006D3C9C" w:rsidP="002A4A3B">
      <w:pPr>
        <w:pBdr>
          <w:bottom w:val="single" w:sz="12" w:space="1" w:color="auto"/>
        </w:pBdr>
        <w:jc w:val="center"/>
        <w:rPr>
          <w:rFonts w:ascii="Times New Roman" w:hAnsi="Times New Roman" w:cs="Times New Roman"/>
          <w:b/>
          <w:sz w:val="24"/>
          <w:szCs w:val="24"/>
        </w:rPr>
      </w:pPr>
      <w:r w:rsidRPr="002A4A3B">
        <w:rPr>
          <w:rFonts w:ascii="Times New Roman" w:hAnsi="Times New Roman" w:cs="Times New Roman"/>
          <w:b/>
          <w:sz w:val="24"/>
          <w:szCs w:val="24"/>
        </w:rPr>
        <w:t>Abstract</w:t>
      </w:r>
    </w:p>
    <w:p w:rsidR="006D3C9C" w:rsidRPr="004B39E7" w:rsidRDefault="006D3C9C" w:rsidP="00833DD9">
      <w:pPr>
        <w:ind w:firstLine="720"/>
        <w:jc w:val="both"/>
        <w:rPr>
          <w:rFonts w:ascii="Times New Roman" w:hAnsi="Times New Roman" w:cs="Times New Roman"/>
          <w:i/>
          <w:sz w:val="24"/>
          <w:szCs w:val="24"/>
        </w:rPr>
      </w:pPr>
      <w:r w:rsidRPr="004B39E7">
        <w:rPr>
          <w:rFonts w:ascii="Times New Roman" w:hAnsi="Times New Roman" w:cs="Times New Roman"/>
          <w:i/>
          <w:sz w:val="24"/>
          <w:szCs w:val="24"/>
        </w:rPr>
        <w:t>Differences and religious diversity in the Balkans should not be seen as a handicap and disadvantage, but an advantage and colorful cultural wealth, where the competition between religions should be developed in the cultural field, and political, but philosophical, in terms of finding the intersections of common that unite and not divide people between them. Any tendency towards planting hatred against him is different, the end there would be nothing but racism and religious discrimination, figured domination and imposition of will, and that as counter-reaction would bring tendency for self-defense and consequences bilateral destructive.</w:t>
      </w:r>
    </w:p>
    <w:p w:rsidR="006D3C9C" w:rsidRPr="004B39E7" w:rsidRDefault="006D3C9C" w:rsidP="00833DD9">
      <w:pPr>
        <w:jc w:val="both"/>
        <w:rPr>
          <w:rFonts w:ascii="Times New Roman" w:hAnsi="Times New Roman" w:cs="Times New Roman"/>
          <w:i/>
          <w:sz w:val="24"/>
          <w:szCs w:val="24"/>
        </w:rPr>
      </w:pPr>
      <w:r w:rsidRPr="004B39E7">
        <w:rPr>
          <w:rFonts w:ascii="Times New Roman" w:hAnsi="Times New Roman" w:cs="Times New Roman"/>
          <w:i/>
          <w:sz w:val="24"/>
          <w:szCs w:val="24"/>
        </w:rPr>
        <w:t>Such experiences are not remote, if we remember the recent Balkan wars, where people with the same language and culture and similar but with different religious affiliations, they may attack each other with all their political and military arsenal, in order that the State the end of the absurdity of this fratricidal war, thanks to the fact that neither party emerged as the winner, and all involved parties have had disastrous consequences and innumerable victims and innocent beings, where greater price paid for the innocent civilian population and material damages are even today, yet repaired.</w:t>
      </w:r>
    </w:p>
    <w:p w:rsidR="006D3C9C" w:rsidRPr="0088338C" w:rsidRDefault="006D3C9C" w:rsidP="00833DD9">
      <w:pPr>
        <w:pBdr>
          <w:bottom w:val="single" w:sz="6" w:space="1" w:color="auto"/>
        </w:pBdr>
        <w:jc w:val="both"/>
        <w:rPr>
          <w:rFonts w:ascii="Times New Roman" w:hAnsi="Times New Roman" w:cs="Times New Roman"/>
          <w:sz w:val="24"/>
          <w:szCs w:val="24"/>
        </w:rPr>
      </w:pPr>
      <w:r w:rsidRPr="0088338C">
        <w:rPr>
          <w:rFonts w:ascii="Times New Roman" w:hAnsi="Times New Roman" w:cs="Times New Roman"/>
          <w:sz w:val="24"/>
          <w:szCs w:val="24"/>
        </w:rPr>
        <w:t>Key words: abuse, tolerance, the Qur'an, the Bible, history, culture, civilization, conflict, etc.</w:t>
      </w:r>
    </w:p>
    <w:p w:rsidR="002A4A3B" w:rsidRDefault="002A4A3B" w:rsidP="00833DD9">
      <w:pPr>
        <w:pStyle w:val="NormalWeb"/>
        <w:shd w:val="clear" w:color="auto" w:fill="FFFFFF"/>
        <w:spacing w:before="90" w:beforeAutospacing="0" w:after="0" w:afterAutospacing="0" w:line="276" w:lineRule="auto"/>
        <w:ind w:firstLine="720"/>
        <w:jc w:val="both"/>
        <w:rPr>
          <w:color w:val="141823"/>
          <w:lang w:val="bg-BG"/>
        </w:rPr>
      </w:pPr>
    </w:p>
    <w:p w:rsidR="006D3C9C" w:rsidRPr="0088338C" w:rsidRDefault="006D3C9C" w:rsidP="00833DD9">
      <w:pPr>
        <w:pStyle w:val="NormalWeb"/>
        <w:shd w:val="clear" w:color="auto" w:fill="FFFFFF"/>
        <w:spacing w:before="90" w:beforeAutospacing="0" w:after="0" w:afterAutospacing="0" w:line="276" w:lineRule="auto"/>
        <w:ind w:firstLine="720"/>
        <w:jc w:val="both"/>
        <w:rPr>
          <w:color w:val="141823"/>
        </w:rPr>
      </w:pPr>
      <w:r w:rsidRPr="0088338C">
        <w:rPr>
          <w:color w:val="141823"/>
          <w:lang w:val="sq-AL"/>
        </w:rPr>
        <w:t>Ë</w:t>
      </w:r>
      <w:r w:rsidRPr="0088338C">
        <w:rPr>
          <w:color w:val="141823"/>
        </w:rPr>
        <w:t>sht</w:t>
      </w:r>
      <w:r w:rsidRPr="0088338C">
        <w:rPr>
          <w:color w:val="141823"/>
          <w:lang w:val="it-IT"/>
        </w:rPr>
        <w:t>ë</w:t>
      </w:r>
      <w:r w:rsidRPr="0088338C">
        <w:rPr>
          <w:color w:val="141823"/>
        </w:rPr>
        <w:t xml:space="preserve"> mosmir</w:t>
      </w:r>
      <w:r w:rsidRPr="0088338C">
        <w:rPr>
          <w:color w:val="141823"/>
          <w:lang w:val="it-IT"/>
        </w:rPr>
        <w:t>ë</w:t>
      </w:r>
      <w:r w:rsidRPr="0088338C">
        <w:rPr>
          <w:color w:val="141823"/>
        </w:rPr>
        <w:t>njohje historike t</w:t>
      </w:r>
      <w:r w:rsidRPr="0088338C">
        <w:rPr>
          <w:color w:val="141823"/>
          <w:lang w:val="it-IT"/>
        </w:rPr>
        <w:t>ë</w:t>
      </w:r>
      <w:r w:rsidRPr="0088338C">
        <w:rPr>
          <w:color w:val="141823"/>
        </w:rPr>
        <w:t xml:space="preserve"> d</w:t>
      </w:r>
      <w:r w:rsidRPr="0088338C">
        <w:rPr>
          <w:color w:val="141823"/>
          <w:lang w:val="it-IT"/>
        </w:rPr>
        <w:t>ë</w:t>
      </w:r>
      <w:r w:rsidRPr="0088338C">
        <w:rPr>
          <w:color w:val="141823"/>
        </w:rPr>
        <w:t>gjosh koh</w:t>
      </w:r>
      <w:r w:rsidRPr="0088338C">
        <w:rPr>
          <w:color w:val="141823"/>
          <w:lang w:val="it-IT"/>
        </w:rPr>
        <w:t>ë</w:t>
      </w:r>
      <w:r w:rsidRPr="0088338C">
        <w:rPr>
          <w:color w:val="141823"/>
        </w:rPr>
        <w:t>t e fundit edhe p</w:t>
      </w:r>
      <w:r w:rsidRPr="0088338C">
        <w:rPr>
          <w:color w:val="141823"/>
          <w:lang w:val="it-IT"/>
        </w:rPr>
        <w:t>ë</w:t>
      </w:r>
      <w:r w:rsidRPr="0088338C">
        <w:rPr>
          <w:color w:val="141823"/>
        </w:rPr>
        <w:t>rshp</w:t>
      </w:r>
      <w:r w:rsidRPr="0088338C">
        <w:rPr>
          <w:color w:val="141823"/>
          <w:lang w:val="it-IT"/>
        </w:rPr>
        <w:t>ë</w:t>
      </w:r>
      <w:r w:rsidRPr="0088338C">
        <w:rPr>
          <w:color w:val="141823"/>
        </w:rPr>
        <w:t>ritjet m</w:t>
      </w:r>
      <w:r w:rsidRPr="0088338C">
        <w:rPr>
          <w:color w:val="141823"/>
          <w:lang w:val="it-IT"/>
        </w:rPr>
        <w:t>ë</w:t>
      </w:r>
      <w:r w:rsidRPr="0088338C">
        <w:rPr>
          <w:color w:val="141823"/>
        </w:rPr>
        <w:t xml:space="preserve"> t</w:t>
      </w:r>
      <w:r w:rsidRPr="0088338C">
        <w:rPr>
          <w:color w:val="141823"/>
          <w:lang w:val="it-IT"/>
        </w:rPr>
        <w:t>ë</w:t>
      </w:r>
      <w:r w:rsidRPr="0088338C">
        <w:rPr>
          <w:color w:val="141823"/>
        </w:rPr>
        <w:t xml:space="preserve"> vogla t</w:t>
      </w:r>
      <w:r w:rsidRPr="0088338C">
        <w:rPr>
          <w:color w:val="141823"/>
          <w:lang w:val="it-IT"/>
        </w:rPr>
        <w:t>ë</w:t>
      </w:r>
      <w:r w:rsidRPr="0088338C">
        <w:rPr>
          <w:color w:val="141823"/>
        </w:rPr>
        <w:t xml:space="preserve"> pazeshme t</w:t>
      </w:r>
      <w:r w:rsidRPr="0088338C">
        <w:rPr>
          <w:color w:val="141823"/>
          <w:lang w:val="it-IT"/>
        </w:rPr>
        <w:t>ë</w:t>
      </w:r>
      <w:r w:rsidRPr="0088338C">
        <w:rPr>
          <w:color w:val="141823"/>
        </w:rPr>
        <w:t xml:space="preserve"> bazuara ne broçkulla fetare, me t</w:t>
      </w:r>
      <w:r w:rsidRPr="0088338C">
        <w:rPr>
          <w:color w:val="141823"/>
          <w:lang w:val="it-IT"/>
        </w:rPr>
        <w:t>ë</w:t>
      </w:r>
      <w:r w:rsidRPr="0088338C">
        <w:rPr>
          <w:color w:val="141823"/>
        </w:rPr>
        <w:t xml:space="preserve"> cilat synohet armiq</w:t>
      </w:r>
      <w:r w:rsidRPr="0088338C">
        <w:rPr>
          <w:color w:val="141823"/>
          <w:lang w:val="it-IT"/>
        </w:rPr>
        <w:t>ë</w:t>
      </w:r>
      <w:r w:rsidRPr="0088338C">
        <w:rPr>
          <w:color w:val="141823"/>
        </w:rPr>
        <w:t>simi i popullit ton</w:t>
      </w:r>
      <w:r w:rsidRPr="0088338C">
        <w:rPr>
          <w:color w:val="141823"/>
          <w:lang w:val="it-IT"/>
        </w:rPr>
        <w:t>ë</w:t>
      </w:r>
      <w:r w:rsidRPr="0088338C">
        <w:rPr>
          <w:color w:val="141823"/>
        </w:rPr>
        <w:t xml:space="preserve"> shqiptar me v</w:t>
      </w:r>
      <w:r w:rsidRPr="0088338C">
        <w:rPr>
          <w:color w:val="141823"/>
          <w:lang w:val="it-IT"/>
        </w:rPr>
        <w:t>ë</w:t>
      </w:r>
      <w:r w:rsidRPr="0088338C">
        <w:rPr>
          <w:color w:val="141823"/>
        </w:rPr>
        <w:t>llau</w:t>
      </w:r>
      <w:r w:rsidRPr="0088338C">
        <w:rPr>
          <w:color w:val="141823"/>
          <w:lang w:val="it-IT"/>
        </w:rPr>
        <w:t>n</w:t>
      </w:r>
      <w:r w:rsidRPr="0088338C">
        <w:rPr>
          <w:color w:val="141823"/>
        </w:rPr>
        <w:t xml:space="preserve"> ton</w:t>
      </w:r>
      <w:r w:rsidRPr="0088338C">
        <w:rPr>
          <w:color w:val="141823"/>
          <w:lang w:val="it-IT"/>
        </w:rPr>
        <w:t>ë</w:t>
      </w:r>
      <w:r w:rsidRPr="0088338C">
        <w:rPr>
          <w:color w:val="141823"/>
        </w:rPr>
        <w:t xml:space="preserve"> t</w:t>
      </w:r>
      <w:r w:rsidRPr="0088338C">
        <w:rPr>
          <w:color w:val="141823"/>
          <w:lang w:val="it-IT"/>
        </w:rPr>
        <w:t>ë</w:t>
      </w:r>
      <w:r w:rsidRPr="0088338C">
        <w:rPr>
          <w:color w:val="141823"/>
        </w:rPr>
        <w:t xml:space="preserve"> madh-SHBA. Interpretimi i gabuar i Kur’anit të shenjtë dhe nderlidhja e tij me aktualitet globaliste gjeostrategjike dëshmon mungesën e njohjes elementare teoriko-shkencore  së porosive te librit te Shenjte të fesë muslimane.</w:t>
      </w:r>
    </w:p>
    <w:p w:rsidR="006D3C9C" w:rsidRPr="0088338C" w:rsidRDefault="006D3C9C" w:rsidP="00833DD9">
      <w:pPr>
        <w:pStyle w:val="NormalWeb"/>
        <w:shd w:val="clear" w:color="auto" w:fill="FFFFFF"/>
        <w:spacing w:before="90" w:beforeAutospacing="0" w:after="0" w:afterAutospacing="0" w:line="276" w:lineRule="auto"/>
        <w:ind w:firstLine="720"/>
        <w:jc w:val="both"/>
        <w:rPr>
          <w:color w:val="141823"/>
        </w:rPr>
      </w:pPr>
      <w:r w:rsidRPr="0088338C">
        <w:rPr>
          <w:color w:val="141823"/>
        </w:rPr>
        <w:t xml:space="preserve">Nga ana tjetër, duke e analizuar hapërimin tone historik përplot vuajtje dhe shkatërrime nga pushtimet e vazhdueshme të liderëve të popujve fqinjë të Ballkanit, të cilet poashtu janë udhëhequr nga indoktrinimi masiv i popullatës me filozofi fetare ortodokse, të gershetuar me nacionalizmin sllavo-helenist nga njëra ane dhe me progresivizmin otoman islamist nga ana tjetër, s’mund të mos rikujtohemi se feja nuk është shfrytëzuar, për fat të </w:t>
      </w:r>
      <w:r w:rsidRPr="0088338C">
        <w:rPr>
          <w:color w:val="141823"/>
        </w:rPr>
        <w:lastRenderedPageBreak/>
        <w:t>keq, për të bërë vepra të mira, për ta adhuruar dhe për t’iu lutur Zotit që të na udheheqë në rrugen e tij të vërtetë.</w:t>
      </w:r>
    </w:p>
    <w:p w:rsidR="006D3C9C" w:rsidRPr="0088338C" w:rsidRDefault="006D3C9C" w:rsidP="00833DD9">
      <w:pPr>
        <w:pStyle w:val="NormalWeb"/>
        <w:shd w:val="clear" w:color="auto" w:fill="FFFFFF"/>
        <w:spacing w:before="90" w:beforeAutospacing="0" w:after="0" w:afterAutospacing="0" w:line="276" w:lineRule="auto"/>
        <w:ind w:firstLine="720"/>
        <w:jc w:val="both"/>
        <w:rPr>
          <w:color w:val="141823"/>
        </w:rPr>
      </w:pPr>
      <w:r w:rsidRPr="0088338C">
        <w:rPr>
          <w:color w:val="141823"/>
        </w:rPr>
        <w:t>Të thirresh sot në pjesëmarrje në luftëra dhe kryqëzata fetare në vende të largëta, ku nuk luftohet për përhapjen e fesë muslimane (pasi që të gjithë janë tashmë muslimanë), por për rrëzimin nga pushteti të nje regjimi dhe zëvendësimin e tij me një tjetër, don të thotë të bësh njësoj siç na kanë bërë neve të tjerët në shekullin e kaluar!</w:t>
      </w:r>
    </w:p>
    <w:p w:rsidR="006D3C9C" w:rsidRPr="0088338C" w:rsidRDefault="006D3C9C" w:rsidP="00833DD9">
      <w:pPr>
        <w:pStyle w:val="NormalWeb"/>
        <w:shd w:val="clear" w:color="auto" w:fill="FFFFFF"/>
        <w:spacing w:before="90" w:beforeAutospacing="0" w:after="0" w:afterAutospacing="0" w:line="276" w:lineRule="auto"/>
        <w:ind w:firstLine="720"/>
        <w:jc w:val="both"/>
        <w:rPr>
          <w:color w:val="141823"/>
        </w:rPr>
      </w:pPr>
      <w:r w:rsidRPr="0088338C">
        <w:rPr>
          <w:color w:val="141823"/>
        </w:rPr>
        <w:t>Të nxisësh sot urrejtje dhe hidhërim ndaj atyre që të vetmit na dolën zot në rrugën tonë te çlirimit dhe të ndërtimit të shtetit nacional shqiptar, atëherë kur të tjeret na e deshironin shfarosjen dhe zhdukjen nga faqja e dheut, nuk është gje tjeter veçse të vihesh në mënyrë të pavetëdishme ne shërbim të atyre që kurrë s’na e kanë dashur të mirën! Kujt i shërben një njollosje e tillë e sakrificave të atyre që pa kurrefare borxhi apo obligimi dhe në emër të humanizmit na shpëtuan nga kthetrat e djallëzuara pushtuese të 'zullumqarëve' sllave, të cilët poashtu i manipulonin ndjenjat e njerëzve të thjeshtë dhe pafajshëm, me faktin se kinse i mbronin kishat e paraardhesve të tyre?!</w:t>
      </w:r>
    </w:p>
    <w:p w:rsidR="006D3C9C" w:rsidRPr="0088338C" w:rsidRDefault="006D3C9C" w:rsidP="00833DD9">
      <w:pPr>
        <w:pStyle w:val="NormalWeb"/>
        <w:shd w:val="clear" w:color="auto" w:fill="FFFFFF"/>
        <w:spacing w:before="90" w:beforeAutospacing="0" w:after="0" w:afterAutospacing="0" w:line="276" w:lineRule="auto"/>
        <w:ind w:firstLine="720"/>
        <w:jc w:val="both"/>
        <w:rPr>
          <w:rStyle w:val="apple-converted-space"/>
          <w:color w:val="141823"/>
        </w:rPr>
      </w:pPr>
      <w:r w:rsidRPr="0088338C">
        <w:rPr>
          <w:color w:val="141823"/>
        </w:rPr>
        <w:t>Të vrasësh është e ndaluar nga çdo fe eksistuese moderne e sidomos nga mësimet e Librit tonë te Shenjtë Kur’anit, përveç nëse je i detyruar ta shpëtosh jetën dhe familjen tende në pragun e shtëpisë. Cdo nderlidhje dhe ngjasim me obligimet e atëherëshme fetare të perkrahesve te te Dërguarit dhe Lajmëtarit të fundit të fjalës ë Zotit të Madherishem dhe te Meshirueshem, me aktualitetin tonë modern është jo vetem i pavend dhe i pabazuar në porosite e Pejgamberit A.s. por është edhe dashakeqase dhe helmuese. (Kur’ani, botimi i fundit ne maqedonisht).</w:t>
      </w:r>
      <w:r w:rsidRPr="0088338C">
        <w:rPr>
          <w:rStyle w:val="apple-converted-space"/>
          <w:color w:val="141823"/>
        </w:rPr>
        <w:t xml:space="preserve">  </w:t>
      </w:r>
    </w:p>
    <w:p w:rsidR="006D3C9C" w:rsidRPr="0088338C" w:rsidRDefault="006D3C9C" w:rsidP="00833DD9">
      <w:pPr>
        <w:pStyle w:val="NormalWeb"/>
        <w:shd w:val="clear" w:color="auto" w:fill="FFFFFF"/>
        <w:spacing w:before="90" w:beforeAutospacing="0" w:after="0" w:afterAutospacing="0" w:line="276" w:lineRule="auto"/>
        <w:ind w:firstLine="720"/>
        <w:jc w:val="both"/>
        <w:rPr>
          <w:rStyle w:val="apple-converted-space"/>
          <w:color w:val="141823"/>
        </w:rPr>
      </w:pPr>
      <w:r w:rsidRPr="0088338C">
        <w:rPr>
          <w:rStyle w:val="apple-converted-space"/>
          <w:color w:val="141823"/>
        </w:rPr>
        <w:t xml:space="preserve">Ne rrethanat aktuale nuk </w:t>
      </w:r>
      <w:r w:rsidRPr="0088338C">
        <w:rPr>
          <w:color w:val="141823"/>
        </w:rPr>
        <w:t>ë</w:t>
      </w:r>
      <w:r w:rsidRPr="0088338C">
        <w:rPr>
          <w:rStyle w:val="apple-converted-space"/>
          <w:color w:val="141823"/>
        </w:rPr>
        <w:t>sht</w:t>
      </w:r>
      <w:r w:rsidRPr="0088338C">
        <w:rPr>
          <w:color w:val="141823"/>
        </w:rPr>
        <w:t>ë</w:t>
      </w:r>
      <w:r w:rsidRPr="0088338C">
        <w:rPr>
          <w:rStyle w:val="apple-converted-space"/>
          <w:color w:val="141823"/>
        </w:rPr>
        <w:t xml:space="preserve"> aspak fjala per p</w:t>
      </w:r>
      <w:r w:rsidRPr="0088338C">
        <w:rPr>
          <w:color w:val="141823"/>
        </w:rPr>
        <w:t>ë</w:t>
      </w:r>
      <w:r w:rsidRPr="0088338C">
        <w:rPr>
          <w:rStyle w:val="apple-converted-space"/>
          <w:color w:val="141823"/>
        </w:rPr>
        <w:t>rhapjeen e fes</w:t>
      </w:r>
      <w:r w:rsidRPr="0088338C">
        <w:rPr>
          <w:color w:val="141823"/>
        </w:rPr>
        <w:t>ë</w:t>
      </w:r>
      <w:r w:rsidRPr="0088338C">
        <w:rPr>
          <w:rStyle w:val="apple-converted-space"/>
          <w:color w:val="141823"/>
        </w:rPr>
        <w:t xml:space="preserve"> se islamit, pasi q</w:t>
      </w:r>
      <w:r w:rsidRPr="0088338C">
        <w:rPr>
          <w:color w:val="141823"/>
        </w:rPr>
        <w:t>ë</w:t>
      </w:r>
      <w:r w:rsidRPr="0088338C">
        <w:rPr>
          <w:rStyle w:val="apple-converted-space"/>
          <w:color w:val="141823"/>
        </w:rPr>
        <w:t xml:space="preserve"> keto popuj q</w:t>
      </w:r>
      <w:r w:rsidRPr="0088338C">
        <w:rPr>
          <w:color w:val="141823"/>
        </w:rPr>
        <w:t>ë</w:t>
      </w:r>
      <w:r w:rsidRPr="0088338C">
        <w:rPr>
          <w:rStyle w:val="apple-converted-space"/>
          <w:color w:val="141823"/>
        </w:rPr>
        <w:t xml:space="preserve"> jan</w:t>
      </w:r>
      <w:r w:rsidRPr="0088338C">
        <w:rPr>
          <w:color w:val="141823"/>
        </w:rPr>
        <w:t>ë</w:t>
      </w:r>
      <w:r w:rsidRPr="0088338C">
        <w:rPr>
          <w:rStyle w:val="apple-converted-space"/>
          <w:color w:val="141823"/>
        </w:rPr>
        <w:t xml:space="preserve"> t</w:t>
      </w:r>
      <w:r w:rsidRPr="0088338C">
        <w:rPr>
          <w:color w:val="141823"/>
        </w:rPr>
        <w:t>ë</w:t>
      </w:r>
      <w:r w:rsidRPr="0088338C">
        <w:rPr>
          <w:rStyle w:val="apple-converted-space"/>
          <w:color w:val="141823"/>
        </w:rPr>
        <w:t xml:space="preserve"> prirur t</w:t>
      </w:r>
      <w:r w:rsidRPr="0088338C">
        <w:rPr>
          <w:color w:val="141823"/>
        </w:rPr>
        <w:t>ë</w:t>
      </w:r>
      <w:r w:rsidRPr="0088338C">
        <w:rPr>
          <w:rStyle w:val="apple-converted-space"/>
          <w:color w:val="141823"/>
        </w:rPr>
        <w:t xml:space="preserve"> vrasin n</w:t>
      </w:r>
      <w:r w:rsidRPr="0088338C">
        <w:rPr>
          <w:color w:val="141823"/>
        </w:rPr>
        <w:t>ë</w:t>
      </w:r>
      <w:r w:rsidRPr="0088338C">
        <w:rPr>
          <w:rStyle w:val="apple-converted-space"/>
          <w:color w:val="141823"/>
        </w:rPr>
        <w:t xml:space="preserve"> em</w:t>
      </w:r>
      <w:r w:rsidRPr="0088338C">
        <w:rPr>
          <w:color w:val="141823"/>
        </w:rPr>
        <w:t>ë</w:t>
      </w:r>
      <w:r w:rsidRPr="0088338C">
        <w:rPr>
          <w:rStyle w:val="apple-converted-space"/>
          <w:color w:val="141823"/>
        </w:rPr>
        <w:t>r t</w:t>
      </w:r>
      <w:r w:rsidRPr="0088338C">
        <w:rPr>
          <w:color w:val="141823"/>
        </w:rPr>
        <w:t>ë</w:t>
      </w:r>
      <w:r w:rsidRPr="0088338C">
        <w:rPr>
          <w:rStyle w:val="apple-converted-space"/>
          <w:color w:val="141823"/>
        </w:rPr>
        <w:t xml:space="preserve"> fes</w:t>
      </w:r>
      <w:r w:rsidRPr="0088338C">
        <w:rPr>
          <w:color w:val="141823"/>
        </w:rPr>
        <w:t>ë</w:t>
      </w:r>
      <w:r w:rsidRPr="0088338C">
        <w:rPr>
          <w:rStyle w:val="apple-converted-space"/>
          <w:color w:val="141823"/>
        </w:rPr>
        <w:t>, nuk por p</w:t>
      </w:r>
      <w:r w:rsidRPr="0088338C">
        <w:rPr>
          <w:color w:val="141823"/>
        </w:rPr>
        <w:t>ë</w:t>
      </w:r>
      <w:r w:rsidRPr="0088338C">
        <w:rPr>
          <w:rStyle w:val="apple-converted-space"/>
          <w:color w:val="141823"/>
        </w:rPr>
        <w:t>rkundrazi i keqinterpretojn</w:t>
      </w:r>
      <w:r w:rsidRPr="0088338C">
        <w:rPr>
          <w:color w:val="141823"/>
        </w:rPr>
        <w:t>ë</w:t>
      </w:r>
      <w:r w:rsidRPr="0088338C">
        <w:rPr>
          <w:rStyle w:val="apple-converted-space"/>
          <w:color w:val="141823"/>
        </w:rPr>
        <w:t xml:space="preserve"> mesimet e Kur’anit p</w:t>
      </w:r>
      <w:r w:rsidRPr="0088338C">
        <w:rPr>
          <w:color w:val="141823"/>
        </w:rPr>
        <w:t>ë</w:t>
      </w:r>
      <w:r w:rsidRPr="0088338C">
        <w:rPr>
          <w:rStyle w:val="apple-converted-space"/>
          <w:color w:val="141823"/>
        </w:rPr>
        <w:t>r ‘xhihadin’, duke u premtuar ‘hyrjen e merituar ne xhehnet apo parajs</w:t>
      </w:r>
      <w:r w:rsidRPr="0088338C">
        <w:rPr>
          <w:color w:val="141823"/>
        </w:rPr>
        <w:t>ë</w:t>
      </w:r>
      <w:r w:rsidRPr="0088338C">
        <w:rPr>
          <w:rStyle w:val="apple-converted-space"/>
          <w:color w:val="141823"/>
        </w:rPr>
        <w:t>, ashtu siç premtonin autoritetet kishtare katolike p</w:t>
      </w:r>
      <w:r w:rsidRPr="0088338C">
        <w:rPr>
          <w:color w:val="141823"/>
        </w:rPr>
        <w:t>ë</w:t>
      </w:r>
      <w:r w:rsidRPr="0088338C">
        <w:rPr>
          <w:rStyle w:val="apple-converted-space"/>
          <w:color w:val="141823"/>
        </w:rPr>
        <w:t>r t’u flijuar n</w:t>
      </w:r>
      <w:r w:rsidRPr="0088338C">
        <w:rPr>
          <w:color w:val="141823"/>
        </w:rPr>
        <w:t>ë</w:t>
      </w:r>
      <w:r w:rsidRPr="0088338C">
        <w:rPr>
          <w:rStyle w:val="apple-converted-space"/>
          <w:color w:val="141823"/>
        </w:rPr>
        <w:t>p</w:t>
      </w:r>
      <w:r w:rsidRPr="0088338C">
        <w:rPr>
          <w:color w:val="141823"/>
        </w:rPr>
        <w:t>ë</w:t>
      </w:r>
      <w:r w:rsidRPr="0088338C">
        <w:rPr>
          <w:rStyle w:val="apple-converted-space"/>
          <w:color w:val="141823"/>
        </w:rPr>
        <w:t>r kryq</w:t>
      </w:r>
      <w:r w:rsidRPr="0088338C">
        <w:rPr>
          <w:color w:val="141823"/>
        </w:rPr>
        <w:t>ë</w:t>
      </w:r>
      <w:r w:rsidRPr="0088338C">
        <w:rPr>
          <w:rStyle w:val="apple-converted-space"/>
          <w:color w:val="141823"/>
        </w:rPr>
        <w:t>zata ne vende t</w:t>
      </w:r>
      <w:r w:rsidRPr="0088338C">
        <w:rPr>
          <w:color w:val="141823"/>
        </w:rPr>
        <w:t>ë</w:t>
      </w:r>
      <w:r w:rsidRPr="0088338C">
        <w:rPr>
          <w:rStyle w:val="apple-converted-space"/>
          <w:color w:val="141823"/>
        </w:rPr>
        <w:t xml:space="preserve"> larg</w:t>
      </w:r>
      <w:r w:rsidRPr="0088338C">
        <w:rPr>
          <w:color w:val="141823"/>
        </w:rPr>
        <w:t>ë</w:t>
      </w:r>
      <w:r w:rsidRPr="0088338C">
        <w:rPr>
          <w:rStyle w:val="apple-converted-space"/>
          <w:color w:val="141823"/>
        </w:rPr>
        <w:t>ta n</w:t>
      </w:r>
      <w:r w:rsidRPr="0088338C">
        <w:rPr>
          <w:color w:val="141823"/>
        </w:rPr>
        <w:t>ë</w:t>
      </w:r>
      <w:r w:rsidRPr="0088338C">
        <w:rPr>
          <w:rStyle w:val="apple-converted-space"/>
          <w:color w:val="141823"/>
        </w:rPr>
        <w:t xml:space="preserve"> em</w:t>
      </w:r>
      <w:r w:rsidRPr="0088338C">
        <w:rPr>
          <w:color w:val="141823"/>
        </w:rPr>
        <w:t>ë</w:t>
      </w:r>
      <w:r w:rsidRPr="0088338C">
        <w:rPr>
          <w:rStyle w:val="apple-converted-space"/>
          <w:color w:val="141823"/>
        </w:rPr>
        <w:t>r t</w:t>
      </w:r>
      <w:r w:rsidRPr="0088338C">
        <w:rPr>
          <w:color w:val="141823"/>
        </w:rPr>
        <w:t>ë</w:t>
      </w:r>
      <w:r w:rsidRPr="0088338C">
        <w:rPr>
          <w:rStyle w:val="apple-converted-space"/>
          <w:color w:val="141823"/>
        </w:rPr>
        <w:t xml:space="preserve"> Zotit dhe p</w:t>
      </w:r>
      <w:r w:rsidRPr="0088338C">
        <w:rPr>
          <w:color w:val="141823"/>
        </w:rPr>
        <w:t>ë</w:t>
      </w:r>
      <w:r w:rsidRPr="0088338C">
        <w:rPr>
          <w:rStyle w:val="apple-converted-space"/>
          <w:color w:val="141823"/>
        </w:rPr>
        <w:t>r mbrojtjen e djepit te krishterizimit-Jeruzalemit. Vet</w:t>
      </w:r>
      <w:r w:rsidRPr="0088338C">
        <w:rPr>
          <w:color w:val="141823"/>
        </w:rPr>
        <w:t>ë</w:t>
      </w:r>
      <w:r w:rsidRPr="0088338C">
        <w:rPr>
          <w:rStyle w:val="apple-converted-space"/>
          <w:color w:val="141823"/>
        </w:rPr>
        <w:t>vrasja (e cila eshte e ndaluar me fe), ne emer te fes</w:t>
      </w:r>
      <w:r w:rsidRPr="0088338C">
        <w:rPr>
          <w:color w:val="141823"/>
        </w:rPr>
        <w:t>ë</w:t>
      </w:r>
      <w:r w:rsidRPr="0088338C">
        <w:rPr>
          <w:rStyle w:val="apple-converted-space"/>
          <w:color w:val="141823"/>
        </w:rPr>
        <w:t xml:space="preserve"> dhe nj</w:t>
      </w:r>
      <w:r w:rsidRPr="0088338C">
        <w:rPr>
          <w:color w:val="141823"/>
        </w:rPr>
        <w:t>ë</w:t>
      </w:r>
      <w:r w:rsidRPr="0088338C">
        <w:rPr>
          <w:rStyle w:val="apple-converted-space"/>
          <w:color w:val="141823"/>
        </w:rPr>
        <w:t>koh</w:t>
      </w:r>
      <w:r w:rsidRPr="0088338C">
        <w:rPr>
          <w:color w:val="141823"/>
        </w:rPr>
        <w:t>ë</w:t>
      </w:r>
      <w:r w:rsidRPr="0088338C">
        <w:rPr>
          <w:rStyle w:val="apple-converted-space"/>
          <w:color w:val="141823"/>
        </w:rPr>
        <w:t>sisht vrasja e civil</w:t>
      </w:r>
      <w:r w:rsidRPr="0088338C">
        <w:rPr>
          <w:color w:val="141823"/>
        </w:rPr>
        <w:t>ë</w:t>
      </w:r>
      <w:r w:rsidRPr="0088338C">
        <w:rPr>
          <w:rStyle w:val="apple-converted-space"/>
          <w:color w:val="141823"/>
        </w:rPr>
        <w:t>ve dhe njer</w:t>
      </w:r>
      <w:r w:rsidRPr="0088338C">
        <w:rPr>
          <w:color w:val="141823"/>
        </w:rPr>
        <w:t>ë</w:t>
      </w:r>
      <w:r w:rsidRPr="0088338C">
        <w:rPr>
          <w:rStyle w:val="apple-converted-space"/>
          <w:color w:val="141823"/>
        </w:rPr>
        <w:t>zve t</w:t>
      </w:r>
      <w:r w:rsidRPr="0088338C">
        <w:rPr>
          <w:color w:val="141823"/>
        </w:rPr>
        <w:t>ë</w:t>
      </w:r>
      <w:r w:rsidRPr="0088338C">
        <w:rPr>
          <w:rStyle w:val="apple-converted-space"/>
          <w:color w:val="141823"/>
        </w:rPr>
        <w:t xml:space="preserve"> pafajsh</w:t>
      </w:r>
      <w:r w:rsidRPr="0088338C">
        <w:rPr>
          <w:color w:val="141823"/>
        </w:rPr>
        <w:t>ë</w:t>
      </w:r>
      <w:r w:rsidRPr="0088338C">
        <w:rPr>
          <w:rStyle w:val="apple-converted-space"/>
          <w:color w:val="141823"/>
        </w:rPr>
        <w:t>m t</w:t>
      </w:r>
      <w:r w:rsidRPr="0088338C">
        <w:rPr>
          <w:color w:val="141823"/>
        </w:rPr>
        <w:t>ë</w:t>
      </w:r>
      <w:r w:rsidRPr="0088338C">
        <w:rPr>
          <w:rStyle w:val="apple-converted-space"/>
          <w:color w:val="141823"/>
        </w:rPr>
        <w:t xml:space="preserve"> fes</w:t>
      </w:r>
      <w:r w:rsidRPr="0088338C">
        <w:rPr>
          <w:color w:val="141823"/>
        </w:rPr>
        <w:t>ë</w:t>
      </w:r>
      <w:r w:rsidRPr="0088338C">
        <w:rPr>
          <w:rStyle w:val="apple-converted-space"/>
          <w:color w:val="141823"/>
        </w:rPr>
        <w:t xml:space="preserve"> tjeter, nuk </w:t>
      </w:r>
      <w:r w:rsidRPr="0088338C">
        <w:rPr>
          <w:color w:val="141823"/>
        </w:rPr>
        <w:t>ë</w:t>
      </w:r>
      <w:r w:rsidRPr="0088338C">
        <w:rPr>
          <w:rStyle w:val="apple-converted-space"/>
          <w:color w:val="141823"/>
        </w:rPr>
        <w:t>sht</w:t>
      </w:r>
      <w:r w:rsidRPr="0088338C">
        <w:rPr>
          <w:color w:val="141823"/>
        </w:rPr>
        <w:t>ë</w:t>
      </w:r>
      <w:r w:rsidRPr="0088338C">
        <w:rPr>
          <w:rStyle w:val="apple-converted-space"/>
          <w:color w:val="141823"/>
        </w:rPr>
        <w:t xml:space="preserve"> e arsyetueshme n</w:t>
      </w:r>
      <w:r w:rsidRPr="0088338C">
        <w:rPr>
          <w:color w:val="141823"/>
        </w:rPr>
        <w:t>ë</w:t>
      </w:r>
      <w:r w:rsidRPr="0088338C">
        <w:rPr>
          <w:rStyle w:val="apple-converted-space"/>
          <w:color w:val="141823"/>
        </w:rPr>
        <w:t xml:space="preserve"> asnj</w:t>
      </w:r>
      <w:r w:rsidRPr="0088338C">
        <w:rPr>
          <w:color w:val="141823"/>
        </w:rPr>
        <w:t>ë</w:t>
      </w:r>
      <w:r w:rsidRPr="0088338C">
        <w:rPr>
          <w:rStyle w:val="apple-converted-space"/>
          <w:color w:val="141823"/>
        </w:rPr>
        <w:t xml:space="preserve"> hadit dhe nuk ekziston n</w:t>
      </w:r>
      <w:r w:rsidRPr="0088338C">
        <w:rPr>
          <w:color w:val="141823"/>
        </w:rPr>
        <w:t>ë</w:t>
      </w:r>
      <w:r w:rsidRPr="0088338C">
        <w:rPr>
          <w:rStyle w:val="apple-converted-space"/>
          <w:color w:val="141823"/>
        </w:rPr>
        <w:t xml:space="preserve"> asnj</w:t>
      </w:r>
      <w:r w:rsidRPr="0088338C">
        <w:rPr>
          <w:color w:val="141823"/>
        </w:rPr>
        <w:t>ë</w:t>
      </w:r>
      <w:r w:rsidRPr="0088338C">
        <w:rPr>
          <w:rStyle w:val="apple-converted-space"/>
          <w:color w:val="141823"/>
        </w:rPr>
        <w:t xml:space="preserve"> fjali nt</w:t>
      </w:r>
      <w:r w:rsidRPr="0088338C">
        <w:rPr>
          <w:color w:val="141823"/>
        </w:rPr>
        <w:t>ë</w:t>
      </w:r>
      <w:r w:rsidRPr="0088338C">
        <w:rPr>
          <w:rStyle w:val="apple-converted-space"/>
          <w:color w:val="141823"/>
        </w:rPr>
        <w:t xml:space="preserve"> Kur’anit xh.sh., dhe çdo analogji me koh</w:t>
      </w:r>
      <w:r w:rsidRPr="0088338C">
        <w:rPr>
          <w:color w:val="141823"/>
        </w:rPr>
        <w:t>ë</w:t>
      </w:r>
      <w:r w:rsidRPr="0088338C">
        <w:rPr>
          <w:rStyle w:val="apple-converted-space"/>
          <w:color w:val="141823"/>
        </w:rPr>
        <w:t xml:space="preserve">n e Muhamedit a.s. </w:t>
      </w:r>
      <w:r w:rsidRPr="0088338C">
        <w:rPr>
          <w:color w:val="141823"/>
        </w:rPr>
        <w:t>ë</w:t>
      </w:r>
      <w:r w:rsidRPr="0088338C">
        <w:rPr>
          <w:rStyle w:val="apple-converted-space"/>
          <w:color w:val="141823"/>
        </w:rPr>
        <w:t>sht</w:t>
      </w:r>
      <w:r w:rsidRPr="0088338C">
        <w:rPr>
          <w:color w:val="141823"/>
        </w:rPr>
        <w:t>ë</w:t>
      </w:r>
      <w:r w:rsidRPr="0088338C">
        <w:rPr>
          <w:rStyle w:val="apple-converted-space"/>
          <w:color w:val="141823"/>
        </w:rPr>
        <w:t xml:space="preserve"> vet</w:t>
      </w:r>
      <w:r w:rsidRPr="0088338C">
        <w:rPr>
          <w:color w:val="141823"/>
        </w:rPr>
        <w:t>ë</w:t>
      </w:r>
      <w:r w:rsidRPr="0088338C">
        <w:rPr>
          <w:rStyle w:val="apple-converted-space"/>
          <w:color w:val="141823"/>
        </w:rPr>
        <w:t>m nj</w:t>
      </w:r>
      <w:r w:rsidRPr="0088338C">
        <w:rPr>
          <w:color w:val="141823"/>
        </w:rPr>
        <w:t>ë</w:t>
      </w:r>
      <w:r w:rsidRPr="0088338C">
        <w:rPr>
          <w:rStyle w:val="apple-converted-space"/>
          <w:color w:val="141823"/>
        </w:rPr>
        <w:t xml:space="preserve"> keqintepretim dhe abuzim i rradhes i m</w:t>
      </w:r>
      <w:r w:rsidRPr="0088338C">
        <w:rPr>
          <w:color w:val="141823"/>
        </w:rPr>
        <w:t>ë</w:t>
      </w:r>
      <w:r w:rsidRPr="0088338C">
        <w:rPr>
          <w:rStyle w:val="apple-converted-space"/>
          <w:color w:val="141823"/>
        </w:rPr>
        <w:t>simeve fetare p</w:t>
      </w:r>
      <w:r w:rsidRPr="0088338C">
        <w:rPr>
          <w:color w:val="141823"/>
        </w:rPr>
        <w:t>ë</w:t>
      </w:r>
      <w:r w:rsidRPr="0088338C">
        <w:rPr>
          <w:rStyle w:val="apple-converted-space"/>
          <w:color w:val="141823"/>
        </w:rPr>
        <w:t>r q</w:t>
      </w:r>
      <w:r w:rsidRPr="0088338C">
        <w:rPr>
          <w:color w:val="141823"/>
        </w:rPr>
        <w:t>ë</w:t>
      </w:r>
      <w:r w:rsidRPr="0088338C">
        <w:rPr>
          <w:rStyle w:val="apple-converted-space"/>
          <w:color w:val="141823"/>
        </w:rPr>
        <w:t>llime t</w:t>
      </w:r>
      <w:r w:rsidRPr="0088338C">
        <w:rPr>
          <w:color w:val="141823"/>
        </w:rPr>
        <w:t>ë</w:t>
      </w:r>
      <w:r w:rsidRPr="0088338C">
        <w:rPr>
          <w:rStyle w:val="apple-converted-space"/>
          <w:color w:val="141823"/>
        </w:rPr>
        <w:t xml:space="preserve"> politik</w:t>
      </w:r>
      <w:r w:rsidRPr="0088338C">
        <w:rPr>
          <w:color w:val="141823"/>
        </w:rPr>
        <w:t>ë</w:t>
      </w:r>
      <w:r w:rsidRPr="0088338C">
        <w:rPr>
          <w:rStyle w:val="apple-converted-space"/>
          <w:color w:val="141823"/>
        </w:rPr>
        <w:t xml:space="preserve">s ditore. </w:t>
      </w:r>
    </w:p>
    <w:p w:rsidR="006D3C9C" w:rsidRPr="0088338C" w:rsidRDefault="006D3C9C" w:rsidP="00833DD9">
      <w:pPr>
        <w:pStyle w:val="NormalWeb"/>
        <w:shd w:val="clear" w:color="auto" w:fill="FFFFFF"/>
        <w:spacing w:before="90" w:beforeAutospacing="0" w:after="0" w:afterAutospacing="0" w:line="276" w:lineRule="auto"/>
        <w:ind w:firstLine="720"/>
        <w:jc w:val="both"/>
        <w:rPr>
          <w:rStyle w:val="apple-converted-space"/>
          <w:color w:val="141823"/>
        </w:rPr>
      </w:pPr>
      <w:r w:rsidRPr="0088338C">
        <w:rPr>
          <w:rStyle w:val="apple-converted-space"/>
          <w:color w:val="141823"/>
        </w:rPr>
        <w:t>Edhe porosit</w:t>
      </w:r>
      <w:r w:rsidRPr="0088338C">
        <w:rPr>
          <w:color w:val="141823"/>
        </w:rPr>
        <w:t>ë</w:t>
      </w:r>
      <w:r w:rsidRPr="0088338C">
        <w:rPr>
          <w:rStyle w:val="apple-converted-space"/>
          <w:color w:val="141823"/>
        </w:rPr>
        <w:t xml:space="preserve"> e Jezu Krishtit p</w:t>
      </w:r>
      <w:r w:rsidRPr="0088338C">
        <w:rPr>
          <w:color w:val="141823"/>
        </w:rPr>
        <w:t>ë</w:t>
      </w:r>
      <w:r w:rsidRPr="0088338C">
        <w:rPr>
          <w:rStyle w:val="apple-converted-space"/>
          <w:color w:val="141823"/>
        </w:rPr>
        <w:t>r paqe dhe th</w:t>
      </w:r>
      <w:r w:rsidRPr="0088338C">
        <w:rPr>
          <w:color w:val="141823"/>
        </w:rPr>
        <w:t>ë</w:t>
      </w:r>
      <w:r w:rsidRPr="0088338C">
        <w:rPr>
          <w:rStyle w:val="apple-converted-space"/>
          <w:color w:val="141823"/>
        </w:rPr>
        <w:t xml:space="preserve">nia e tij e famshme: çka </w:t>
      </w:r>
      <w:r w:rsidRPr="0088338C">
        <w:rPr>
          <w:color w:val="141823"/>
        </w:rPr>
        <w:t>ë</w:t>
      </w:r>
      <w:r w:rsidRPr="0088338C">
        <w:rPr>
          <w:rStyle w:val="apple-converted-space"/>
          <w:color w:val="141823"/>
        </w:rPr>
        <w:t>sht</w:t>
      </w:r>
      <w:r w:rsidRPr="0088338C">
        <w:rPr>
          <w:color w:val="141823"/>
        </w:rPr>
        <w:t>ë</w:t>
      </w:r>
      <w:r w:rsidRPr="0088338C">
        <w:rPr>
          <w:rStyle w:val="apple-converted-space"/>
          <w:color w:val="141823"/>
        </w:rPr>
        <w:t xml:space="preserve"> e Cezarit jepjani atij, dhe çka </w:t>
      </w:r>
      <w:r w:rsidRPr="0088338C">
        <w:rPr>
          <w:color w:val="141823"/>
        </w:rPr>
        <w:t>ë</w:t>
      </w:r>
      <w:r w:rsidRPr="0088338C">
        <w:rPr>
          <w:rStyle w:val="apple-converted-space"/>
          <w:color w:val="141823"/>
        </w:rPr>
        <w:t>sht</w:t>
      </w:r>
      <w:r w:rsidRPr="0088338C">
        <w:rPr>
          <w:color w:val="141823"/>
        </w:rPr>
        <w:t>ë</w:t>
      </w:r>
      <w:r w:rsidRPr="0088338C">
        <w:rPr>
          <w:rStyle w:val="apple-converted-space"/>
          <w:color w:val="141823"/>
        </w:rPr>
        <w:t xml:space="preserve"> e Zotit jepjani atij” (Bibla) dhe “hakmarrja </w:t>
      </w:r>
      <w:r w:rsidRPr="0088338C">
        <w:rPr>
          <w:color w:val="141823"/>
        </w:rPr>
        <w:t>ë</w:t>
      </w:r>
      <w:r w:rsidRPr="0088338C">
        <w:rPr>
          <w:rStyle w:val="apple-converted-space"/>
          <w:color w:val="141823"/>
        </w:rPr>
        <w:t>sht</w:t>
      </w:r>
      <w:r w:rsidRPr="0088338C">
        <w:rPr>
          <w:color w:val="141823"/>
        </w:rPr>
        <w:t>ë</w:t>
      </w:r>
      <w:r w:rsidRPr="0088338C">
        <w:rPr>
          <w:rStyle w:val="apple-converted-space"/>
          <w:color w:val="141823"/>
        </w:rPr>
        <w:t xml:space="preserve"> vet</w:t>
      </w:r>
      <w:r w:rsidRPr="0088338C">
        <w:rPr>
          <w:color w:val="141823"/>
        </w:rPr>
        <w:t>ë</w:t>
      </w:r>
      <w:r w:rsidRPr="0088338C">
        <w:rPr>
          <w:rStyle w:val="apple-converted-space"/>
          <w:color w:val="141823"/>
        </w:rPr>
        <w:t>m e Zotit” si pergjigje ndaj klithjeve t</w:t>
      </w:r>
      <w:r w:rsidRPr="0088338C">
        <w:rPr>
          <w:color w:val="141823"/>
        </w:rPr>
        <w:t>ë</w:t>
      </w:r>
      <w:r w:rsidRPr="0088338C">
        <w:rPr>
          <w:rStyle w:val="apple-converted-space"/>
          <w:color w:val="141823"/>
        </w:rPr>
        <w:t xml:space="preserve"> shokeve</w:t>
      </w:r>
      <w:r w:rsidRPr="0088338C">
        <w:rPr>
          <w:color w:val="141823"/>
        </w:rPr>
        <w:t>ë</w:t>
      </w:r>
      <w:r w:rsidRPr="0088338C">
        <w:rPr>
          <w:rStyle w:val="apple-converted-space"/>
          <w:color w:val="141823"/>
        </w:rPr>
        <w:t xml:space="preserve"> te Jud</w:t>
      </w:r>
      <w:r w:rsidRPr="0088338C">
        <w:rPr>
          <w:color w:val="141823"/>
        </w:rPr>
        <w:t>ë</w:t>
      </w:r>
      <w:r w:rsidRPr="0088338C">
        <w:rPr>
          <w:rStyle w:val="apple-converted-space"/>
          <w:color w:val="141823"/>
        </w:rPr>
        <w:t>s p</w:t>
      </w:r>
      <w:r w:rsidRPr="0088338C">
        <w:rPr>
          <w:color w:val="141823"/>
        </w:rPr>
        <w:t>ë</w:t>
      </w:r>
      <w:r w:rsidRPr="0088338C">
        <w:rPr>
          <w:rStyle w:val="apple-converted-space"/>
          <w:color w:val="141823"/>
        </w:rPr>
        <w:t>r kryengritje dhe çlirim me p</w:t>
      </w:r>
      <w:r w:rsidRPr="0088338C">
        <w:rPr>
          <w:color w:val="141823"/>
        </w:rPr>
        <w:t>ë</w:t>
      </w:r>
      <w:r w:rsidRPr="0088338C">
        <w:rPr>
          <w:rStyle w:val="apple-converted-space"/>
          <w:color w:val="141823"/>
        </w:rPr>
        <w:t>rdorimi t</w:t>
      </w:r>
      <w:r w:rsidRPr="0088338C">
        <w:rPr>
          <w:color w:val="141823"/>
        </w:rPr>
        <w:t>ë</w:t>
      </w:r>
      <w:r w:rsidRPr="0088338C">
        <w:rPr>
          <w:rStyle w:val="apple-converted-space"/>
          <w:color w:val="141823"/>
        </w:rPr>
        <w:t xml:space="preserve"> dhun</w:t>
      </w:r>
      <w:r w:rsidRPr="0088338C">
        <w:rPr>
          <w:color w:val="141823"/>
        </w:rPr>
        <w:t>ë</w:t>
      </w:r>
      <w:r w:rsidRPr="0088338C">
        <w:rPr>
          <w:rStyle w:val="apple-converted-space"/>
          <w:color w:val="141823"/>
        </w:rPr>
        <w:t>s, jane argumenti m</w:t>
      </w:r>
      <w:r w:rsidRPr="0088338C">
        <w:rPr>
          <w:color w:val="141823"/>
        </w:rPr>
        <w:t>ë</w:t>
      </w:r>
      <w:r w:rsidRPr="0088338C">
        <w:rPr>
          <w:rStyle w:val="apple-converted-space"/>
          <w:color w:val="141823"/>
        </w:rPr>
        <w:t xml:space="preserve"> i fuqishem se zoti nuk e don luft</w:t>
      </w:r>
      <w:r w:rsidRPr="0088338C">
        <w:rPr>
          <w:color w:val="141823"/>
        </w:rPr>
        <w:t>ë</w:t>
      </w:r>
      <w:r w:rsidRPr="0088338C">
        <w:rPr>
          <w:rStyle w:val="apple-converted-space"/>
          <w:color w:val="141823"/>
        </w:rPr>
        <w:t>n, dhe nuk i don luft</w:t>
      </w:r>
      <w:r w:rsidRPr="0088338C">
        <w:rPr>
          <w:color w:val="141823"/>
        </w:rPr>
        <w:t>ë</w:t>
      </w:r>
      <w:r w:rsidRPr="0088338C">
        <w:rPr>
          <w:rStyle w:val="apple-converted-space"/>
          <w:color w:val="141823"/>
        </w:rPr>
        <w:t>nxit</w:t>
      </w:r>
      <w:r w:rsidRPr="0088338C">
        <w:rPr>
          <w:color w:val="141823"/>
        </w:rPr>
        <w:t>ë</w:t>
      </w:r>
      <w:r w:rsidRPr="0088338C">
        <w:rPr>
          <w:rStyle w:val="apple-converted-space"/>
          <w:color w:val="141823"/>
        </w:rPr>
        <w:t>sit e a.q. zullumqar</w:t>
      </w:r>
      <w:r w:rsidRPr="0088338C">
        <w:rPr>
          <w:color w:val="141823"/>
        </w:rPr>
        <w:t>ë</w:t>
      </w:r>
      <w:r w:rsidRPr="0088338C">
        <w:rPr>
          <w:rStyle w:val="apple-converted-space"/>
          <w:color w:val="141823"/>
        </w:rPr>
        <w:t>t, pa marr</w:t>
      </w:r>
      <w:r w:rsidRPr="0088338C">
        <w:rPr>
          <w:color w:val="141823"/>
        </w:rPr>
        <w:t>ë</w:t>
      </w:r>
      <w:r w:rsidRPr="0088338C">
        <w:rPr>
          <w:rStyle w:val="apple-converted-space"/>
          <w:color w:val="141823"/>
        </w:rPr>
        <w:t xml:space="preserve"> parasysh perkat</w:t>
      </w:r>
      <w:r w:rsidRPr="0088338C">
        <w:rPr>
          <w:color w:val="141823"/>
        </w:rPr>
        <w:t>ë</w:t>
      </w:r>
      <w:r w:rsidRPr="0088338C">
        <w:rPr>
          <w:rStyle w:val="apple-converted-space"/>
          <w:color w:val="141823"/>
        </w:rPr>
        <w:t>sine</w:t>
      </w:r>
      <w:r w:rsidRPr="0088338C">
        <w:rPr>
          <w:color w:val="141823"/>
        </w:rPr>
        <w:t>ë</w:t>
      </w:r>
      <w:r w:rsidRPr="0088338C">
        <w:rPr>
          <w:rStyle w:val="apple-converted-space"/>
          <w:color w:val="141823"/>
        </w:rPr>
        <w:t xml:space="preserve"> nacionale apo fetare. Zgjidhja e konflikteve me dialog dhe mjete paq</w:t>
      </w:r>
      <w:r w:rsidRPr="0088338C">
        <w:rPr>
          <w:color w:val="141823"/>
        </w:rPr>
        <w:t>ë</w:t>
      </w:r>
      <w:r w:rsidRPr="0088338C">
        <w:rPr>
          <w:rStyle w:val="apple-converted-space"/>
          <w:color w:val="141823"/>
        </w:rPr>
        <w:t xml:space="preserve">sore </w:t>
      </w:r>
      <w:r w:rsidRPr="0088338C">
        <w:rPr>
          <w:color w:val="141823"/>
        </w:rPr>
        <w:t>ë</w:t>
      </w:r>
      <w:r w:rsidRPr="0088338C">
        <w:rPr>
          <w:rStyle w:val="apple-converted-space"/>
          <w:color w:val="141823"/>
        </w:rPr>
        <w:t>sht</w:t>
      </w:r>
      <w:r w:rsidRPr="0088338C">
        <w:rPr>
          <w:color w:val="141823"/>
        </w:rPr>
        <w:t>ë</w:t>
      </w:r>
      <w:r w:rsidRPr="0088338C">
        <w:rPr>
          <w:rStyle w:val="apple-converted-space"/>
          <w:color w:val="141823"/>
        </w:rPr>
        <w:t xml:space="preserve"> abetarja e politik</w:t>
      </w:r>
      <w:r w:rsidRPr="0088338C">
        <w:rPr>
          <w:color w:val="141823"/>
        </w:rPr>
        <w:t>ë</w:t>
      </w:r>
      <w:r w:rsidRPr="0088338C">
        <w:rPr>
          <w:rStyle w:val="apple-converted-space"/>
          <w:color w:val="141823"/>
        </w:rPr>
        <w:t>s paq</w:t>
      </w:r>
      <w:r w:rsidRPr="0088338C">
        <w:rPr>
          <w:color w:val="141823"/>
        </w:rPr>
        <w:t xml:space="preserve">ësore </w:t>
      </w:r>
      <w:r w:rsidRPr="0088338C">
        <w:rPr>
          <w:rStyle w:val="apple-converted-space"/>
          <w:color w:val="141823"/>
        </w:rPr>
        <w:t>dhe humanizmit n</w:t>
      </w:r>
      <w:r w:rsidRPr="0088338C">
        <w:rPr>
          <w:color w:val="141823"/>
        </w:rPr>
        <w:t>ë</w:t>
      </w:r>
      <w:r w:rsidRPr="0088338C">
        <w:rPr>
          <w:rStyle w:val="apple-converted-space"/>
          <w:color w:val="141823"/>
        </w:rPr>
        <w:t xml:space="preserve"> p</w:t>
      </w:r>
      <w:r w:rsidRPr="0088338C">
        <w:rPr>
          <w:color w:val="141823"/>
        </w:rPr>
        <w:t>ë</w:t>
      </w:r>
      <w:r w:rsidRPr="0088338C">
        <w:rPr>
          <w:rStyle w:val="apple-converted-space"/>
          <w:color w:val="141823"/>
        </w:rPr>
        <w:t>rgjith</w:t>
      </w:r>
      <w:r w:rsidRPr="0088338C">
        <w:rPr>
          <w:color w:val="141823"/>
        </w:rPr>
        <w:t>ë</w:t>
      </w:r>
      <w:r w:rsidRPr="0088338C">
        <w:rPr>
          <w:rStyle w:val="apple-converted-space"/>
          <w:color w:val="141823"/>
        </w:rPr>
        <w:t xml:space="preserve">si. </w:t>
      </w:r>
    </w:p>
    <w:p w:rsidR="006D3C9C" w:rsidRPr="0088338C" w:rsidRDefault="006D3C9C" w:rsidP="00833DD9">
      <w:pPr>
        <w:pStyle w:val="NormalWeb"/>
        <w:shd w:val="clear" w:color="auto" w:fill="FFFFFF"/>
        <w:spacing w:before="90" w:beforeAutospacing="0" w:after="0" w:afterAutospacing="0" w:line="276" w:lineRule="auto"/>
        <w:ind w:firstLine="720"/>
        <w:jc w:val="both"/>
        <w:rPr>
          <w:rStyle w:val="apple-converted-space"/>
          <w:color w:val="141823"/>
        </w:rPr>
      </w:pPr>
      <w:r w:rsidRPr="0088338C">
        <w:rPr>
          <w:rStyle w:val="apple-converted-space"/>
          <w:color w:val="141823"/>
        </w:rPr>
        <w:t>Nuk ka asnj</w:t>
      </w:r>
      <w:r w:rsidRPr="0088338C">
        <w:rPr>
          <w:color w:val="141823"/>
        </w:rPr>
        <w:t>ë</w:t>
      </w:r>
      <w:r w:rsidRPr="0088338C">
        <w:rPr>
          <w:rStyle w:val="apple-converted-space"/>
          <w:color w:val="141823"/>
        </w:rPr>
        <w:t xml:space="preserve"> arsyetim t’ia marr</w:t>
      </w:r>
      <w:r w:rsidRPr="0088338C">
        <w:rPr>
          <w:color w:val="141823"/>
        </w:rPr>
        <w:t>ë</w:t>
      </w:r>
      <w:r w:rsidRPr="0088338C">
        <w:rPr>
          <w:rStyle w:val="apple-converted-space"/>
          <w:color w:val="141823"/>
        </w:rPr>
        <w:t>sh jet</w:t>
      </w:r>
      <w:r w:rsidRPr="0088338C">
        <w:rPr>
          <w:color w:val="141823"/>
        </w:rPr>
        <w:t>ë</w:t>
      </w:r>
      <w:r w:rsidRPr="0088338C">
        <w:rPr>
          <w:rStyle w:val="apple-converted-space"/>
          <w:color w:val="141823"/>
        </w:rPr>
        <w:t>n dikujt n</w:t>
      </w:r>
      <w:r w:rsidRPr="0088338C">
        <w:rPr>
          <w:color w:val="141823"/>
        </w:rPr>
        <w:t>ë</w:t>
      </w:r>
      <w:r w:rsidRPr="0088338C">
        <w:rPr>
          <w:rStyle w:val="apple-converted-space"/>
          <w:color w:val="141823"/>
        </w:rPr>
        <w:t xml:space="preserve"> emer t</w:t>
      </w:r>
      <w:r w:rsidRPr="0088338C">
        <w:rPr>
          <w:color w:val="141823"/>
        </w:rPr>
        <w:t>ë</w:t>
      </w:r>
      <w:r w:rsidRPr="0088338C">
        <w:rPr>
          <w:rStyle w:val="apple-converted-space"/>
          <w:color w:val="141823"/>
        </w:rPr>
        <w:t xml:space="preserve"> zotit dhe fes</w:t>
      </w:r>
      <w:r w:rsidRPr="0088338C">
        <w:rPr>
          <w:color w:val="141823"/>
        </w:rPr>
        <w:t>ë</w:t>
      </w:r>
      <w:r w:rsidRPr="0088338C">
        <w:rPr>
          <w:rStyle w:val="apple-converted-space"/>
          <w:color w:val="141823"/>
        </w:rPr>
        <w:t>, t</w:t>
      </w:r>
      <w:r w:rsidRPr="0088338C">
        <w:rPr>
          <w:color w:val="141823"/>
        </w:rPr>
        <w:t>ë</w:t>
      </w:r>
      <w:r w:rsidRPr="0088338C">
        <w:rPr>
          <w:rStyle w:val="apple-converted-space"/>
          <w:color w:val="141823"/>
        </w:rPr>
        <w:t xml:space="preserve"> mbjell</w:t>
      </w:r>
      <w:r w:rsidRPr="0088338C">
        <w:rPr>
          <w:color w:val="141823"/>
        </w:rPr>
        <w:t>ë</w:t>
      </w:r>
      <w:r w:rsidRPr="0088338C">
        <w:rPr>
          <w:rStyle w:val="apple-converted-space"/>
          <w:color w:val="141823"/>
        </w:rPr>
        <w:t>sh urrejtje ndaj t</w:t>
      </w:r>
      <w:r w:rsidRPr="0088338C">
        <w:rPr>
          <w:color w:val="141823"/>
        </w:rPr>
        <w:t>ë</w:t>
      </w:r>
      <w:r w:rsidRPr="0088338C">
        <w:rPr>
          <w:rStyle w:val="apple-converted-space"/>
          <w:color w:val="141823"/>
        </w:rPr>
        <w:t xml:space="preserve"> gjith</w:t>
      </w:r>
      <w:r w:rsidRPr="0088338C">
        <w:rPr>
          <w:color w:val="141823"/>
        </w:rPr>
        <w:t>ë</w:t>
      </w:r>
      <w:r w:rsidRPr="0088338C">
        <w:rPr>
          <w:rStyle w:val="apple-converted-space"/>
          <w:color w:val="141823"/>
        </w:rPr>
        <w:t xml:space="preserve"> t</w:t>
      </w:r>
      <w:r w:rsidRPr="0088338C">
        <w:rPr>
          <w:color w:val="141823"/>
        </w:rPr>
        <w:t>ë</w:t>
      </w:r>
      <w:r w:rsidRPr="0088338C">
        <w:rPr>
          <w:rStyle w:val="apple-converted-space"/>
          <w:color w:val="141823"/>
        </w:rPr>
        <w:t xml:space="preserve"> tjer</w:t>
      </w:r>
      <w:r w:rsidRPr="0088338C">
        <w:rPr>
          <w:color w:val="141823"/>
        </w:rPr>
        <w:t>ë</w:t>
      </w:r>
      <w:r w:rsidRPr="0088338C">
        <w:rPr>
          <w:rStyle w:val="apple-converted-space"/>
          <w:color w:val="141823"/>
        </w:rPr>
        <w:t>ve vet</w:t>
      </w:r>
      <w:r w:rsidRPr="0088338C">
        <w:rPr>
          <w:color w:val="141823"/>
        </w:rPr>
        <w:t>ë</w:t>
      </w:r>
      <w:r w:rsidRPr="0088338C">
        <w:rPr>
          <w:rStyle w:val="apple-converted-space"/>
          <w:color w:val="141823"/>
        </w:rPr>
        <w:t>m p</w:t>
      </w:r>
      <w:r w:rsidRPr="0088338C">
        <w:rPr>
          <w:color w:val="141823"/>
        </w:rPr>
        <w:t>ë</w:t>
      </w:r>
      <w:r w:rsidRPr="0088338C">
        <w:rPr>
          <w:rStyle w:val="apple-converted-space"/>
          <w:color w:val="141823"/>
        </w:rPr>
        <w:t>r shkak t</w:t>
      </w:r>
      <w:r w:rsidRPr="0088338C">
        <w:rPr>
          <w:color w:val="141823"/>
        </w:rPr>
        <w:t>ë</w:t>
      </w:r>
      <w:r w:rsidRPr="0088338C">
        <w:rPr>
          <w:rStyle w:val="apple-converted-space"/>
          <w:color w:val="141823"/>
        </w:rPr>
        <w:t xml:space="preserve"> diversitetit dhe dallimeve racore, nacionale apo fetare. Fundja te gjithe njer</w:t>
      </w:r>
      <w:r w:rsidRPr="0088338C">
        <w:rPr>
          <w:color w:val="141823"/>
        </w:rPr>
        <w:t>ë</w:t>
      </w:r>
      <w:r w:rsidRPr="0088338C">
        <w:rPr>
          <w:rStyle w:val="apple-converted-space"/>
          <w:color w:val="141823"/>
        </w:rPr>
        <w:t>zit e çdo race dhe feje jan</w:t>
      </w:r>
      <w:r w:rsidRPr="0088338C">
        <w:rPr>
          <w:color w:val="141823"/>
        </w:rPr>
        <w:t>ë</w:t>
      </w:r>
      <w:r w:rsidRPr="0088338C">
        <w:rPr>
          <w:rStyle w:val="apple-converted-space"/>
          <w:color w:val="141823"/>
        </w:rPr>
        <w:t xml:space="preserve"> f</w:t>
      </w:r>
      <w:r w:rsidRPr="0088338C">
        <w:rPr>
          <w:color w:val="141823"/>
        </w:rPr>
        <w:t>ë</w:t>
      </w:r>
      <w:r w:rsidRPr="0088338C">
        <w:rPr>
          <w:rStyle w:val="apple-converted-space"/>
          <w:color w:val="141823"/>
        </w:rPr>
        <w:t>mij</w:t>
      </w:r>
      <w:r w:rsidRPr="0088338C">
        <w:rPr>
          <w:color w:val="141823"/>
        </w:rPr>
        <w:t>ë</w:t>
      </w:r>
      <w:r w:rsidRPr="0088338C">
        <w:rPr>
          <w:rStyle w:val="apple-converted-space"/>
          <w:color w:val="141823"/>
        </w:rPr>
        <w:t xml:space="preserve"> te zotit, sepse n</w:t>
      </w:r>
      <w:r w:rsidRPr="0088338C">
        <w:rPr>
          <w:color w:val="141823"/>
        </w:rPr>
        <w:t xml:space="preserve">ëse </w:t>
      </w:r>
      <w:r w:rsidRPr="0088338C">
        <w:rPr>
          <w:rStyle w:val="apple-converted-space"/>
          <w:color w:val="141823"/>
        </w:rPr>
        <w:t>ai ka dashur t</w:t>
      </w:r>
      <w:r w:rsidRPr="0088338C">
        <w:rPr>
          <w:color w:val="141823"/>
        </w:rPr>
        <w:t>ë</w:t>
      </w:r>
      <w:r w:rsidRPr="0088338C">
        <w:rPr>
          <w:rStyle w:val="apple-converted-space"/>
          <w:color w:val="141823"/>
        </w:rPr>
        <w:t xml:space="preserve"> krijoj</w:t>
      </w:r>
      <w:r w:rsidRPr="0088338C">
        <w:rPr>
          <w:color w:val="141823"/>
        </w:rPr>
        <w:t>ë</w:t>
      </w:r>
      <w:r w:rsidRPr="0088338C">
        <w:rPr>
          <w:rStyle w:val="apple-converted-space"/>
          <w:color w:val="141823"/>
        </w:rPr>
        <w:t xml:space="preserve"> llojllojshme</w:t>
      </w:r>
      <w:r w:rsidRPr="0088338C">
        <w:rPr>
          <w:color w:val="141823"/>
        </w:rPr>
        <w:t>ë</w:t>
      </w:r>
      <w:r w:rsidRPr="0088338C">
        <w:rPr>
          <w:rStyle w:val="apple-converted-space"/>
          <w:color w:val="141823"/>
        </w:rPr>
        <w:t>rin</w:t>
      </w:r>
      <w:r w:rsidRPr="0088338C">
        <w:rPr>
          <w:color w:val="141823"/>
        </w:rPr>
        <w:t>ë</w:t>
      </w:r>
      <w:r w:rsidRPr="0088338C">
        <w:rPr>
          <w:rStyle w:val="apple-converted-space"/>
          <w:color w:val="141823"/>
        </w:rPr>
        <w:t xml:space="preserve"> dhe laramanin</w:t>
      </w:r>
      <w:r w:rsidRPr="0088338C">
        <w:rPr>
          <w:color w:val="141823"/>
        </w:rPr>
        <w:t>ë</w:t>
      </w:r>
      <w:r w:rsidRPr="0088338C">
        <w:rPr>
          <w:rStyle w:val="apple-converted-space"/>
          <w:color w:val="141823"/>
        </w:rPr>
        <w:t xml:space="preserve"> si te kafshet ashtu edhe tek njer</w:t>
      </w:r>
      <w:r w:rsidRPr="0088338C">
        <w:rPr>
          <w:color w:val="141823"/>
        </w:rPr>
        <w:t>ë</w:t>
      </w:r>
      <w:r w:rsidRPr="0088338C">
        <w:rPr>
          <w:rStyle w:val="apple-converted-space"/>
          <w:color w:val="141823"/>
        </w:rPr>
        <w:t>zit, asnj</w:t>
      </w:r>
      <w:r w:rsidRPr="0088338C">
        <w:rPr>
          <w:color w:val="141823"/>
        </w:rPr>
        <w:t>ë</w:t>
      </w:r>
      <w:r w:rsidRPr="0088338C">
        <w:rPr>
          <w:rStyle w:val="apple-converted-space"/>
          <w:color w:val="141823"/>
        </w:rPr>
        <w:t xml:space="preserve"> </w:t>
      </w:r>
      <w:r w:rsidRPr="0088338C">
        <w:rPr>
          <w:rStyle w:val="apple-converted-space"/>
          <w:color w:val="141823"/>
        </w:rPr>
        <w:lastRenderedPageBreak/>
        <w:t>njeri dhe popull n</w:t>
      </w:r>
      <w:r w:rsidRPr="0088338C">
        <w:rPr>
          <w:color w:val="141823"/>
        </w:rPr>
        <w:t>ë</w:t>
      </w:r>
      <w:r w:rsidRPr="0088338C">
        <w:rPr>
          <w:rStyle w:val="apple-converted-space"/>
          <w:color w:val="141823"/>
        </w:rPr>
        <w:t xml:space="preserve"> rruzullin tokesor nuk </w:t>
      </w:r>
      <w:r w:rsidRPr="0088338C">
        <w:rPr>
          <w:color w:val="141823"/>
        </w:rPr>
        <w:t>ë</w:t>
      </w:r>
      <w:r w:rsidRPr="0088338C">
        <w:rPr>
          <w:rStyle w:val="apple-converted-space"/>
          <w:color w:val="141823"/>
        </w:rPr>
        <w:t>sht</w:t>
      </w:r>
      <w:r w:rsidRPr="0088338C">
        <w:rPr>
          <w:color w:val="141823"/>
        </w:rPr>
        <w:t>ë</w:t>
      </w:r>
      <w:r w:rsidRPr="0088338C">
        <w:rPr>
          <w:rStyle w:val="apple-converted-space"/>
          <w:color w:val="141823"/>
        </w:rPr>
        <w:t xml:space="preserve"> i thirrur ta kontestoj</w:t>
      </w:r>
      <w:r w:rsidRPr="0088338C">
        <w:rPr>
          <w:color w:val="141823"/>
        </w:rPr>
        <w:t xml:space="preserve">ë dhe </w:t>
      </w:r>
      <w:r w:rsidRPr="0088338C">
        <w:rPr>
          <w:rStyle w:val="apple-converted-space"/>
          <w:color w:val="141823"/>
        </w:rPr>
        <w:t>ndryshoj</w:t>
      </w:r>
      <w:r w:rsidRPr="0088338C">
        <w:rPr>
          <w:color w:val="141823"/>
        </w:rPr>
        <w:t>ë</w:t>
      </w:r>
      <w:r w:rsidRPr="0088338C">
        <w:rPr>
          <w:rStyle w:val="apple-converted-space"/>
          <w:color w:val="141823"/>
        </w:rPr>
        <w:t xml:space="preserve"> k</w:t>
      </w:r>
      <w:r w:rsidRPr="0088338C">
        <w:rPr>
          <w:color w:val="141823"/>
        </w:rPr>
        <w:t>ë</w:t>
      </w:r>
      <w:r w:rsidRPr="0088338C">
        <w:rPr>
          <w:rStyle w:val="apple-converted-space"/>
          <w:color w:val="141823"/>
        </w:rPr>
        <w:t>t</w:t>
      </w:r>
      <w:r w:rsidRPr="0088338C">
        <w:rPr>
          <w:color w:val="141823"/>
        </w:rPr>
        <w:t>ë</w:t>
      </w:r>
      <w:r w:rsidRPr="0088338C">
        <w:rPr>
          <w:rStyle w:val="apple-converted-space"/>
          <w:color w:val="141823"/>
        </w:rPr>
        <w:t xml:space="preserve"> por vet</w:t>
      </w:r>
      <w:r w:rsidRPr="0088338C">
        <w:rPr>
          <w:color w:val="141823"/>
        </w:rPr>
        <w:t>ë</w:t>
      </w:r>
      <w:r w:rsidRPr="0088338C">
        <w:rPr>
          <w:rStyle w:val="apple-converted-space"/>
          <w:color w:val="141823"/>
        </w:rPr>
        <w:t>m ta respektoj</w:t>
      </w:r>
      <w:r w:rsidRPr="0088338C">
        <w:rPr>
          <w:color w:val="141823"/>
        </w:rPr>
        <w:t>ë</w:t>
      </w:r>
      <w:r w:rsidRPr="0088338C">
        <w:rPr>
          <w:rStyle w:val="apple-converted-space"/>
          <w:color w:val="141823"/>
        </w:rPr>
        <w:t xml:space="preserve"> k</w:t>
      </w:r>
      <w:r w:rsidRPr="0088338C">
        <w:rPr>
          <w:color w:val="141823"/>
        </w:rPr>
        <w:t>ë</w:t>
      </w:r>
      <w:r w:rsidRPr="0088338C">
        <w:rPr>
          <w:rStyle w:val="apple-converted-space"/>
          <w:color w:val="141823"/>
        </w:rPr>
        <w:t>t</w:t>
      </w:r>
      <w:r w:rsidRPr="0088338C">
        <w:rPr>
          <w:color w:val="141823"/>
        </w:rPr>
        <w:t>ë</w:t>
      </w:r>
      <w:r w:rsidRPr="0088338C">
        <w:rPr>
          <w:rStyle w:val="apple-converted-space"/>
          <w:color w:val="141823"/>
        </w:rPr>
        <w:t xml:space="preserve"> si vullnet hyjnor dhe pasuri t</w:t>
      </w:r>
      <w:r w:rsidRPr="0088338C">
        <w:rPr>
          <w:color w:val="141823"/>
        </w:rPr>
        <w:t>ë gjithë</w:t>
      </w:r>
      <w:r w:rsidRPr="0088338C">
        <w:rPr>
          <w:rStyle w:val="apple-converted-space"/>
          <w:color w:val="141823"/>
        </w:rPr>
        <w:t xml:space="preserve"> njer</w:t>
      </w:r>
      <w:r w:rsidRPr="0088338C">
        <w:rPr>
          <w:color w:val="141823"/>
        </w:rPr>
        <w:t>ë</w:t>
      </w:r>
      <w:r w:rsidRPr="0088338C">
        <w:rPr>
          <w:rStyle w:val="apple-converted-space"/>
          <w:color w:val="141823"/>
        </w:rPr>
        <w:t xml:space="preserve">zimit. </w:t>
      </w:r>
    </w:p>
    <w:p w:rsidR="006D3C9C" w:rsidRPr="0088338C" w:rsidRDefault="006D3C9C" w:rsidP="00833DD9">
      <w:pPr>
        <w:pStyle w:val="NormalWeb"/>
        <w:shd w:val="clear" w:color="auto" w:fill="FFFFFF"/>
        <w:spacing w:before="90" w:beforeAutospacing="0" w:after="0" w:afterAutospacing="0" w:line="276" w:lineRule="auto"/>
        <w:ind w:firstLine="720"/>
        <w:jc w:val="both"/>
        <w:rPr>
          <w:color w:val="141823"/>
        </w:rPr>
      </w:pPr>
      <w:r w:rsidRPr="0088338C">
        <w:rPr>
          <w:color w:val="141823"/>
        </w:rPr>
        <w:t>Te hedhësh sot helm dhe vrer ndaj Mikut tonë më ë madh që na eshte gjindur pranë një shekull të tërë, jo vetëm që na bën mosmirënjohës dhe jofalemnderues, por edhe na largon nga rruga e vërtetë e Zotit, i cili na porosit të jemi humanistë, te bëjmë vetem vepra të mira dhe të lutemi, t’ua kthejme me te mirë atyre që na bëjnë mire, dhe të rrijmë larg nga zullumqarët dhe njerëzit e dhunshëm, nga jobesimtarët dhe nga ata qe nuk dijnë t’i përmbahen fjalës së dhënë dhe janë larguar nga rruga e vërtetë e Zotit, duke ia lëne Zotit t’ua jep atyre ‘shpërblimin’ e merituar.</w:t>
      </w:r>
    </w:p>
    <w:p w:rsidR="006D3C9C" w:rsidRPr="0088338C" w:rsidRDefault="006D3C9C" w:rsidP="00833DD9">
      <w:pPr>
        <w:pStyle w:val="NormalWeb"/>
        <w:shd w:val="clear" w:color="auto" w:fill="FFFFFF"/>
        <w:spacing w:before="90" w:beforeAutospacing="0" w:after="0" w:afterAutospacing="0" w:line="276" w:lineRule="auto"/>
        <w:ind w:firstLine="720"/>
        <w:jc w:val="both"/>
        <w:rPr>
          <w:color w:val="141823"/>
        </w:rPr>
      </w:pPr>
      <w:r w:rsidRPr="0088338C">
        <w:rPr>
          <w:color w:val="141823"/>
        </w:rPr>
        <w:t>Nga ana tjetër, mjafton të hedhim një veshtrim në historikun e vendeve perëndimore dhe të shohim se çfarë luftërash të pergjakura janë bërë jo vetëm ndermjet popujve të ndryshëm, por edhe ndërmjet veti, të inspiruara nga reformatorët jakobine, kalvinistë dhe luterianë gjegjësisht luftërat fetare ndërmjet protestantëve dhe katolikëve dhe si kanë perfunduar teë njejtat. Çfarë çmimi kane paguar njerezit e thjeshte nga luftërat civle për imponimin e vullnetit fetar të njërit ndaj tjetrit edhe ate mu në zemër të Europes?! Cili ishte epilogu i këtyre luftërave përvec vetëdijësimit për domosdoshmerinë e respektimit të diversitetit fetar dhe besimeve te ndryshme fetare, sepse fundja të gjitha këta janë ne thelb besime monoteiste dhe besojnë ne një zot por secili në menyren e vet.  (Historitë e popullit francez, anglez dhe gjerman në shek.XV dhe XVI)</w:t>
      </w:r>
    </w:p>
    <w:p w:rsidR="006D3C9C" w:rsidRPr="0088338C" w:rsidRDefault="006D3C9C" w:rsidP="00833DD9">
      <w:pPr>
        <w:pStyle w:val="NormalWeb"/>
        <w:shd w:val="clear" w:color="auto" w:fill="FFFFFF"/>
        <w:spacing w:before="90" w:beforeAutospacing="0" w:after="0" w:afterAutospacing="0" w:line="276" w:lineRule="auto"/>
        <w:jc w:val="both"/>
        <w:rPr>
          <w:color w:val="141823"/>
        </w:rPr>
      </w:pPr>
      <w:r w:rsidRPr="0088338C">
        <w:rPr>
          <w:rStyle w:val="apple-converted-space"/>
          <w:color w:val="141823"/>
        </w:rPr>
        <w:t> </w:t>
      </w:r>
      <w:r w:rsidRPr="0088338C">
        <w:rPr>
          <w:rStyle w:val="apple-converted-space"/>
          <w:color w:val="141823"/>
        </w:rPr>
        <w:tab/>
      </w:r>
      <w:r w:rsidRPr="0088338C">
        <w:rPr>
          <w:color w:val="141823"/>
        </w:rPr>
        <w:t xml:space="preserve">Jo rastësisht, falë ketyre fërkimeve historike, edhe populli shqiptar në gjirin e vet ka besimtarë të feve të ndryshme. Por vetëm populli shqiptar mund të jetë krenar dhe ta mbajë kokën lart, dhe t’u lavdërohet të tjereve, se pjesetarët e tij s’kanë bere kurrë luftëra të pergjakshme per dominimin dhe imponimin e njerës fe mbi tjetrën, edhe atë si në rrafshin brendakombëtar, ashtu edhe kundër pjesetarëve të popujve të tjere fqinj. Edhepse si popull gjate histories kemi pësuar imponime dhe transformime të ndryshme fetare, ne kurrë s’e harruam se mbi të gjitha jemi një komb që flasim një gjuhë dhe që besojme në një Zot, por në mënyra të ndryshme. Kjo kurrë s’na ka kthyer kundër njerit tjetrit, sepse ne kemi qenë njekohesisht gjenetikisht mendjehapur ndaj të resë, por edhe tradicionalisht tolerantë dhe respektues ndaj të vjetrës. </w:t>
      </w:r>
    </w:p>
    <w:p w:rsidR="006D3C9C" w:rsidRPr="0088338C" w:rsidRDefault="006D3C9C" w:rsidP="00833DD9">
      <w:pPr>
        <w:pStyle w:val="NormalWeb"/>
        <w:shd w:val="clear" w:color="auto" w:fill="FFFFFF"/>
        <w:spacing w:before="90" w:beforeAutospacing="0" w:after="0" w:afterAutospacing="0" w:line="276" w:lineRule="auto"/>
        <w:ind w:firstLine="720"/>
        <w:jc w:val="both"/>
        <w:rPr>
          <w:color w:val="141823"/>
        </w:rPr>
      </w:pPr>
      <w:r w:rsidRPr="0088338C">
        <w:rPr>
          <w:color w:val="141823"/>
        </w:rPr>
        <w:t xml:space="preserve">Mu kjo na dallon dhe na lartëson nga të tjerët dhe dëshmon se kemi qenë shumë me besimtarë, dhe me te qytetëruar madje edhe se popuj që sot janë ndër më të perparuarit në Europe dhe më gjerë. Parimi bazë i kësaj tolerancë fetare, te cilën do të parapëlqenim ta quanim ‘bashkëjetesë fetare qëndron në faktin që ‘ashtu siç nuk duam që dikush të na përzihet dhe imponojë vullnetin e vet në përzgjedhjen e lirë të besimit, njekohesisht nuk ia lejojmë vetes që tjetrit t’i ndrhyjmë ne vullnetin e vet”. </w:t>
      </w:r>
    </w:p>
    <w:p w:rsidR="006D3C9C" w:rsidRPr="0088338C" w:rsidRDefault="006D3C9C" w:rsidP="00833DD9">
      <w:pPr>
        <w:pStyle w:val="NormalWeb"/>
        <w:shd w:val="clear" w:color="auto" w:fill="FFFFFF"/>
        <w:spacing w:before="90" w:beforeAutospacing="0" w:after="0" w:afterAutospacing="0" w:line="276" w:lineRule="auto"/>
        <w:ind w:firstLine="720"/>
        <w:jc w:val="both"/>
        <w:rPr>
          <w:color w:val="141823"/>
        </w:rPr>
      </w:pPr>
      <w:r w:rsidRPr="0088338C">
        <w:rPr>
          <w:color w:val="141823"/>
        </w:rPr>
        <w:t>Madje edhe fjala ‘tolerancë fetare’ nuk ështe krejtësisht e  qëlluar, sepse fjala tolerancë nënkupton që më i forti e lejon më të dobëtin në praktikimin e besimit, edhepse nuk e pëlqen shumë këtë. Fjala më adekuate do të ishte bashkëjetesa apo koekzistenca fetare, sepse me këtë nenkuptohet barazia fetare dhe respekti i tjetrit për besimin e vet.</w:t>
      </w:r>
    </w:p>
    <w:p w:rsidR="006D3C9C" w:rsidRPr="0088338C" w:rsidRDefault="006D3C9C" w:rsidP="00833DD9">
      <w:pPr>
        <w:pStyle w:val="NormalWeb"/>
        <w:shd w:val="clear" w:color="auto" w:fill="FFFFFF"/>
        <w:spacing w:before="90" w:beforeAutospacing="0" w:after="0" w:afterAutospacing="0" w:line="276" w:lineRule="auto"/>
        <w:ind w:firstLine="720"/>
        <w:jc w:val="both"/>
        <w:rPr>
          <w:color w:val="141823"/>
          <w:lang w:val="it-IT"/>
        </w:rPr>
      </w:pPr>
      <w:r w:rsidRPr="0088338C">
        <w:rPr>
          <w:color w:val="141823"/>
        </w:rPr>
        <w:t xml:space="preserve">Pikërisht ngjarjet e fundit në Francë (lidhur me rastin Charlie) dhe para kësaj mesazhet e Papës në Shqiperi e potencuan dhe lavdëruan këtë virtyt të popullit shqiptar, si rast sui generis, që e bën këtë të dallojë nga të tjerët në sajë të virtytit të respektit ndaj </w:t>
      </w:r>
      <w:r w:rsidRPr="0088338C">
        <w:rPr>
          <w:color w:val="141823"/>
        </w:rPr>
        <w:lastRenderedPageBreak/>
        <w:t xml:space="preserve">porosive të Zotit për dashuri dhe jo urrejtje ndërmjet njerëzve, për paqe dhe jo luftë ndërmjet tyre. </w:t>
      </w:r>
      <w:r w:rsidRPr="0088338C">
        <w:rPr>
          <w:color w:val="141823"/>
          <w:lang w:val="it-IT"/>
        </w:rPr>
        <w:t>K</w:t>
      </w:r>
      <w:r w:rsidRPr="0088338C">
        <w:rPr>
          <w:color w:val="141823"/>
        </w:rPr>
        <w:t>y</w:t>
      </w:r>
      <w:r w:rsidRPr="0088338C">
        <w:rPr>
          <w:color w:val="141823"/>
          <w:lang w:val="it-IT"/>
        </w:rPr>
        <w:t xml:space="preserve"> tipar</w:t>
      </w:r>
      <w:r w:rsidRPr="0088338C">
        <w:rPr>
          <w:color w:val="141823"/>
          <w:lang w:val="sq-AL"/>
        </w:rPr>
        <w:t>ë</w:t>
      </w:r>
      <w:r w:rsidRPr="0088338C">
        <w:rPr>
          <w:color w:val="141823"/>
          <w:lang w:val="it-IT"/>
        </w:rPr>
        <w:t xml:space="preserve"> na fisnik</w:t>
      </w:r>
      <w:r w:rsidRPr="0088338C">
        <w:rPr>
          <w:color w:val="141823"/>
        </w:rPr>
        <w:t>ë</w:t>
      </w:r>
      <w:r w:rsidRPr="0088338C">
        <w:rPr>
          <w:color w:val="141823"/>
          <w:lang w:val="it-IT"/>
        </w:rPr>
        <w:t>ron tejmase dhe m</w:t>
      </w:r>
      <w:r w:rsidRPr="0088338C">
        <w:rPr>
          <w:color w:val="141823"/>
        </w:rPr>
        <w:t>os dhashtë zoti ta humbim kete tipare</w:t>
      </w:r>
      <w:r w:rsidRPr="0088338C">
        <w:rPr>
          <w:color w:val="141823"/>
          <w:lang w:val="it-IT"/>
        </w:rPr>
        <w:t xml:space="preserve"> dalluese! </w:t>
      </w:r>
    </w:p>
    <w:p w:rsidR="006D3C9C" w:rsidRPr="0088338C" w:rsidRDefault="006D3C9C" w:rsidP="00833DD9">
      <w:pPr>
        <w:pStyle w:val="NormalWeb"/>
        <w:shd w:val="clear" w:color="auto" w:fill="FFFFFF"/>
        <w:spacing w:before="90" w:beforeAutospacing="0" w:after="0" w:afterAutospacing="0" w:line="276" w:lineRule="auto"/>
        <w:jc w:val="both"/>
        <w:rPr>
          <w:color w:val="141823"/>
          <w:lang w:val="it-IT"/>
        </w:rPr>
      </w:pPr>
      <w:r w:rsidRPr="0088338C">
        <w:rPr>
          <w:color w:val="141823"/>
          <w:lang w:val="it-IT"/>
        </w:rPr>
        <w:t>Të kota jan</w:t>
      </w:r>
      <w:r w:rsidRPr="0088338C">
        <w:rPr>
          <w:color w:val="141823"/>
        </w:rPr>
        <w:t>ë</w:t>
      </w:r>
      <w:r w:rsidRPr="0088338C">
        <w:rPr>
          <w:color w:val="141823"/>
          <w:lang w:val="it-IT"/>
        </w:rPr>
        <w:t xml:space="preserve"> te gjitha interpretimet q</w:t>
      </w:r>
      <w:r w:rsidRPr="0088338C">
        <w:rPr>
          <w:color w:val="141823"/>
        </w:rPr>
        <w:t>ë</w:t>
      </w:r>
      <w:r w:rsidRPr="0088338C">
        <w:rPr>
          <w:color w:val="141823"/>
          <w:lang w:val="it-IT"/>
        </w:rPr>
        <w:t>llimk</w:t>
      </w:r>
      <w:r w:rsidRPr="0088338C">
        <w:rPr>
          <w:color w:val="141823"/>
        </w:rPr>
        <w:t>ë</w:t>
      </w:r>
      <w:r w:rsidRPr="0088338C">
        <w:rPr>
          <w:color w:val="141823"/>
          <w:lang w:val="it-IT"/>
        </w:rPr>
        <w:t>qia t</w:t>
      </w:r>
      <w:r w:rsidRPr="0088338C">
        <w:rPr>
          <w:color w:val="141823"/>
        </w:rPr>
        <w:t>ë</w:t>
      </w:r>
      <w:r w:rsidRPr="0088338C">
        <w:rPr>
          <w:color w:val="141823"/>
          <w:lang w:val="it-IT"/>
        </w:rPr>
        <w:t xml:space="preserve"> kundershtar</w:t>
      </w:r>
      <w:r w:rsidRPr="0088338C">
        <w:rPr>
          <w:color w:val="141823"/>
        </w:rPr>
        <w:t>ë</w:t>
      </w:r>
      <w:r w:rsidRPr="0088338C">
        <w:rPr>
          <w:color w:val="141823"/>
          <w:lang w:val="it-IT"/>
        </w:rPr>
        <w:t>ve t</w:t>
      </w:r>
      <w:r w:rsidRPr="0088338C">
        <w:rPr>
          <w:color w:val="141823"/>
        </w:rPr>
        <w:t>ë</w:t>
      </w:r>
      <w:r w:rsidRPr="0088338C">
        <w:rPr>
          <w:color w:val="141823"/>
          <w:lang w:val="it-IT"/>
        </w:rPr>
        <w:t xml:space="preserve"> p</w:t>
      </w:r>
      <w:r w:rsidRPr="0088338C">
        <w:rPr>
          <w:color w:val="141823"/>
        </w:rPr>
        <w:t>ë</w:t>
      </w:r>
      <w:r w:rsidRPr="0088338C">
        <w:rPr>
          <w:color w:val="141823"/>
          <w:lang w:val="it-IT"/>
        </w:rPr>
        <w:t>rbetuar t</w:t>
      </w:r>
      <w:r w:rsidRPr="0088338C">
        <w:rPr>
          <w:color w:val="141823"/>
        </w:rPr>
        <w:t>ë</w:t>
      </w:r>
      <w:r w:rsidRPr="0088338C">
        <w:rPr>
          <w:color w:val="141823"/>
          <w:lang w:val="it-IT"/>
        </w:rPr>
        <w:t xml:space="preserve"> popullit shqiptar, t</w:t>
      </w:r>
      <w:r w:rsidRPr="0088338C">
        <w:rPr>
          <w:color w:val="141823"/>
        </w:rPr>
        <w:t>ë</w:t>
      </w:r>
      <w:r w:rsidRPr="0088338C">
        <w:rPr>
          <w:color w:val="141823"/>
          <w:lang w:val="it-IT"/>
        </w:rPr>
        <w:t xml:space="preserve"> cilet duan ta keqshfryt</w:t>
      </w:r>
      <w:r w:rsidRPr="0088338C">
        <w:rPr>
          <w:color w:val="141823"/>
        </w:rPr>
        <w:t>ë</w:t>
      </w:r>
      <w:r w:rsidRPr="0088338C">
        <w:rPr>
          <w:color w:val="141823"/>
          <w:lang w:val="it-IT"/>
        </w:rPr>
        <w:t>zojn</w:t>
      </w:r>
      <w:r w:rsidRPr="0088338C">
        <w:rPr>
          <w:color w:val="141823"/>
        </w:rPr>
        <w:t>ë</w:t>
      </w:r>
      <w:r w:rsidRPr="0088338C">
        <w:rPr>
          <w:color w:val="141823"/>
          <w:lang w:val="it-IT"/>
        </w:rPr>
        <w:t xml:space="preserve"> p</w:t>
      </w:r>
      <w:r w:rsidRPr="0088338C">
        <w:rPr>
          <w:color w:val="141823"/>
        </w:rPr>
        <w:t>ë</w:t>
      </w:r>
      <w:r w:rsidRPr="0088338C">
        <w:rPr>
          <w:color w:val="141823"/>
          <w:lang w:val="it-IT"/>
        </w:rPr>
        <w:t>rkat</w:t>
      </w:r>
      <w:r w:rsidRPr="0088338C">
        <w:rPr>
          <w:color w:val="141823"/>
        </w:rPr>
        <w:t>ë</w:t>
      </w:r>
      <w:r w:rsidRPr="0088338C">
        <w:rPr>
          <w:color w:val="141823"/>
          <w:lang w:val="it-IT"/>
        </w:rPr>
        <w:t>sin</w:t>
      </w:r>
      <w:r w:rsidRPr="0088338C">
        <w:rPr>
          <w:color w:val="141823"/>
        </w:rPr>
        <w:t>ë</w:t>
      </w:r>
      <w:r w:rsidRPr="0088338C">
        <w:rPr>
          <w:color w:val="141823"/>
          <w:lang w:val="it-IT"/>
        </w:rPr>
        <w:t xml:space="preserve"> fetare t</w:t>
      </w:r>
      <w:r w:rsidRPr="0088338C">
        <w:rPr>
          <w:color w:val="141823"/>
        </w:rPr>
        <w:t>ë</w:t>
      </w:r>
      <w:r w:rsidRPr="0088338C">
        <w:rPr>
          <w:color w:val="141823"/>
          <w:lang w:val="it-IT"/>
        </w:rPr>
        <w:t xml:space="preserve"> shumices s</w:t>
      </w:r>
      <w:r w:rsidRPr="0088338C">
        <w:rPr>
          <w:color w:val="141823"/>
        </w:rPr>
        <w:t>ë</w:t>
      </w:r>
      <w:r w:rsidRPr="0088338C">
        <w:rPr>
          <w:color w:val="141823"/>
          <w:lang w:val="it-IT"/>
        </w:rPr>
        <w:t xml:space="preserve"> shqiptarve p</w:t>
      </w:r>
      <w:r w:rsidRPr="0088338C">
        <w:rPr>
          <w:color w:val="141823"/>
        </w:rPr>
        <w:t>ë</w:t>
      </w:r>
      <w:r w:rsidRPr="0088338C">
        <w:rPr>
          <w:color w:val="141823"/>
          <w:lang w:val="it-IT"/>
        </w:rPr>
        <w:t>r t</w:t>
      </w:r>
      <w:r w:rsidRPr="0088338C">
        <w:rPr>
          <w:color w:val="141823"/>
        </w:rPr>
        <w:t>ë</w:t>
      </w:r>
      <w:r w:rsidRPr="0088338C">
        <w:rPr>
          <w:color w:val="141823"/>
          <w:lang w:val="it-IT"/>
        </w:rPr>
        <w:t xml:space="preserve"> alarmuar dhe frik</w:t>
      </w:r>
      <w:r w:rsidRPr="0088338C">
        <w:rPr>
          <w:color w:val="141823"/>
        </w:rPr>
        <w:t>ë</w:t>
      </w:r>
      <w:r w:rsidRPr="0088338C">
        <w:rPr>
          <w:color w:val="141823"/>
          <w:lang w:val="it-IT"/>
        </w:rPr>
        <w:t>suar bot</w:t>
      </w:r>
      <w:r w:rsidRPr="0088338C">
        <w:rPr>
          <w:color w:val="141823"/>
        </w:rPr>
        <w:t>ë</w:t>
      </w:r>
      <w:r w:rsidRPr="0088338C">
        <w:rPr>
          <w:color w:val="141823"/>
          <w:lang w:val="it-IT"/>
        </w:rPr>
        <w:t>n perendimore p</w:t>
      </w:r>
      <w:r w:rsidRPr="0088338C">
        <w:rPr>
          <w:color w:val="141823"/>
        </w:rPr>
        <w:t>ë</w:t>
      </w:r>
      <w:r w:rsidRPr="0088338C">
        <w:rPr>
          <w:color w:val="141823"/>
          <w:lang w:val="it-IT"/>
        </w:rPr>
        <w:t>r gjoja rrezikshm</w:t>
      </w:r>
      <w:r w:rsidRPr="0088338C">
        <w:rPr>
          <w:color w:val="141823"/>
        </w:rPr>
        <w:t>ë</w:t>
      </w:r>
      <w:r w:rsidRPr="0088338C">
        <w:rPr>
          <w:color w:val="141823"/>
          <w:lang w:val="it-IT"/>
        </w:rPr>
        <w:t>rine e perhapjes s</w:t>
      </w:r>
      <w:r w:rsidRPr="0088338C">
        <w:rPr>
          <w:color w:val="141823"/>
        </w:rPr>
        <w:t>ë</w:t>
      </w:r>
      <w:r w:rsidRPr="0088338C">
        <w:rPr>
          <w:color w:val="141823"/>
          <w:lang w:val="it-IT"/>
        </w:rPr>
        <w:t xml:space="preserve"> islamit n</w:t>
      </w:r>
      <w:r w:rsidRPr="0088338C">
        <w:rPr>
          <w:color w:val="141823"/>
        </w:rPr>
        <w:t>ë</w:t>
      </w:r>
      <w:r w:rsidRPr="0088338C">
        <w:rPr>
          <w:color w:val="141823"/>
          <w:lang w:val="it-IT"/>
        </w:rPr>
        <w:t>p</w:t>
      </w:r>
      <w:r w:rsidRPr="0088338C">
        <w:rPr>
          <w:color w:val="141823"/>
        </w:rPr>
        <w:t>ë</w:t>
      </w:r>
      <w:r w:rsidRPr="0088338C">
        <w:rPr>
          <w:color w:val="141823"/>
          <w:lang w:val="it-IT"/>
        </w:rPr>
        <w:t>rmjet Ballkanit n</w:t>
      </w:r>
      <w:r w:rsidRPr="0088338C">
        <w:rPr>
          <w:color w:val="141823"/>
        </w:rPr>
        <w:t>ë</w:t>
      </w:r>
      <w:r w:rsidRPr="0088338C">
        <w:rPr>
          <w:color w:val="141823"/>
          <w:lang w:val="it-IT"/>
        </w:rPr>
        <w:t xml:space="preserve"> Europ</w:t>
      </w:r>
      <w:r w:rsidRPr="0088338C">
        <w:rPr>
          <w:color w:val="141823"/>
        </w:rPr>
        <w:t>ë</w:t>
      </w:r>
      <w:r w:rsidRPr="0088338C">
        <w:rPr>
          <w:color w:val="141823"/>
          <w:lang w:val="it-IT"/>
        </w:rPr>
        <w:t>, dhe t</w:t>
      </w:r>
      <w:r w:rsidRPr="0088338C">
        <w:rPr>
          <w:color w:val="141823"/>
        </w:rPr>
        <w:t>ë</w:t>
      </w:r>
      <w:r w:rsidRPr="0088338C">
        <w:rPr>
          <w:color w:val="141823"/>
          <w:lang w:val="it-IT"/>
        </w:rPr>
        <w:t xml:space="preserve"> perafrimit t</w:t>
      </w:r>
      <w:r w:rsidRPr="0088338C">
        <w:rPr>
          <w:color w:val="141823"/>
        </w:rPr>
        <w:t>ë</w:t>
      </w:r>
      <w:r w:rsidRPr="0088338C">
        <w:rPr>
          <w:color w:val="141823"/>
          <w:lang w:val="it-IT"/>
        </w:rPr>
        <w:t xml:space="preserve"> rrezikut potencial p</w:t>
      </w:r>
      <w:r w:rsidRPr="0088338C">
        <w:rPr>
          <w:color w:val="141823"/>
        </w:rPr>
        <w:t>ë</w:t>
      </w:r>
      <w:r w:rsidRPr="0088338C">
        <w:rPr>
          <w:color w:val="141823"/>
          <w:lang w:val="it-IT"/>
        </w:rPr>
        <w:t>r sulme eventuale t</w:t>
      </w:r>
      <w:r w:rsidRPr="0088338C">
        <w:rPr>
          <w:color w:val="141823"/>
        </w:rPr>
        <w:t>ë</w:t>
      </w:r>
      <w:r w:rsidRPr="0088338C">
        <w:rPr>
          <w:color w:val="141823"/>
          <w:lang w:val="it-IT"/>
        </w:rPr>
        <w:t xml:space="preserve"> terrorist</w:t>
      </w:r>
      <w:r w:rsidRPr="0088338C">
        <w:rPr>
          <w:color w:val="141823"/>
        </w:rPr>
        <w:t>ë</w:t>
      </w:r>
      <w:r w:rsidRPr="0088338C">
        <w:rPr>
          <w:color w:val="141823"/>
          <w:lang w:val="it-IT"/>
        </w:rPr>
        <w:t>ve fundamentalist</w:t>
      </w:r>
      <w:r w:rsidRPr="0088338C">
        <w:rPr>
          <w:color w:val="141823"/>
        </w:rPr>
        <w:t>ë</w:t>
      </w:r>
      <w:r w:rsidRPr="0088338C">
        <w:rPr>
          <w:color w:val="141823"/>
          <w:lang w:val="it-IT"/>
        </w:rPr>
        <w:t>. K</w:t>
      </w:r>
      <w:r w:rsidRPr="0088338C">
        <w:rPr>
          <w:color w:val="141823"/>
        </w:rPr>
        <w:t>ë</w:t>
      </w:r>
      <w:r w:rsidRPr="0088338C">
        <w:rPr>
          <w:color w:val="141823"/>
          <w:lang w:val="it-IT"/>
        </w:rPr>
        <w:t>t</w:t>
      </w:r>
      <w:r w:rsidRPr="0088338C">
        <w:rPr>
          <w:color w:val="141823"/>
        </w:rPr>
        <w:t>ë</w:t>
      </w:r>
      <w:r w:rsidRPr="0088338C">
        <w:rPr>
          <w:color w:val="141823"/>
          <w:lang w:val="it-IT"/>
        </w:rPr>
        <w:t xml:space="preserve"> e demanton p</w:t>
      </w:r>
      <w:r w:rsidRPr="0088338C">
        <w:rPr>
          <w:color w:val="141823"/>
        </w:rPr>
        <w:t>ë</w:t>
      </w:r>
      <w:r w:rsidRPr="0088338C">
        <w:rPr>
          <w:color w:val="141823"/>
          <w:lang w:val="it-IT"/>
        </w:rPr>
        <w:t>rdit</w:t>
      </w:r>
      <w:r w:rsidRPr="0088338C">
        <w:rPr>
          <w:color w:val="141823"/>
        </w:rPr>
        <w:t>ë</w:t>
      </w:r>
      <w:r w:rsidRPr="0088338C">
        <w:rPr>
          <w:color w:val="141823"/>
          <w:lang w:val="it-IT"/>
        </w:rPr>
        <w:t xml:space="preserve"> praktika jone fetare e ndikuar nga shkolla turke dhe jo arabe e intepretimit t</w:t>
      </w:r>
      <w:r w:rsidRPr="0088338C">
        <w:rPr>
          <w:color w:val="141823"/>
        </w:rPr>
        <w:t>ë</w:t>
      </w:r>
      <w:r w:rsidRPr="0088338C">
        <w:rPr>
          <w:color w:val="141823"/>
          <w:lang w:val="it-IT"/>
        </w:rPr>
        <w:t xml:space="preserve"> islamit si pasoj</w:t>
      </w:r>
      <w:r w:rsidRPr="0088338C">
        <w:rPr>
          <w:color w:val="141823"/>
        </w:rPr>
        <w:t>ë</w:t>
      </w:r>
      <w:r w:rsidRPr="0088338C">
        <w:rPr>
          <w:color w:val="141823"/>
          <w:lang w:val="it-IT"/>
        </w:rPr>
        <w:t xml:space="preserve"> e q</w:t>
      </w:r>
      <w:r w:rsidRPr="0088338C">
        <w:rPr>
          <w:color w:val="141823"/>
        </w:rPr>
        <w:t>ë</w:t>
      </w:r>
      <w:r w:rsidRPr="0088338C">
        <w:rPr>
          <w:color w:val="141823"/>
          <w:lang w:val="it-IT"/>
        </w:rPr>
        <w:t>ndrimit pes</w:t>
      </w:r>
      <w:r w:rsidRPr="0088338C">
        <w:rPr>
          <w:color w:val="141823"/>
        </w:rPr>
        <w:t>ë</w:t>
      </w:r>
      <w:r w:rsidRPr="0088338C">
        <w:rPr>
          <w:color w:val="141823"/>
          <w:lang w:val="it-IT"/>
        </w:rPr>
        <w:t>shekullor te turq</w:t>
      </w:r>
      <w:r w:rsidRPr="0088338C">
        <w:rPr>
          <w:color w:val="141823"/>
        </w:rPr>
        <w:t>ë</w:t>
      </w:r>
      <w:r w:rsidRPr="0088338C">
        <w:rPr>
          <w:color w:val="141823"/>
          <w:lang w:val="it-IT"/>
        </w:rPr>
        <w:t>ve n</w:t>
      </w:r>
      <w:r w:rsidRPr="0088338C">
        <w:rPr>
          <w:color w:val="141823"/>
        </w:rPr>
        <w:t>ë</w:t>
      </w:r>
      <w:r w:rsidRPr="0088338C">
        <w:rPr>
          <w:color w:val="141823"/>
          <w:lang w:val="it-IT"/>
        </w:rPr>
        <w:t xml:space="preserve"> trevat e Ballkanit. </w:t>
      </w:r>
    </w:p>
    <w:p w:rsidR="006D3C9C" w:rsidRPr="0088338C" w:rsidRDefault="006D3C9C" w:rsidP="00833DD9">
      <w:pPr>
        <w:pStyle w:val="NormalWeb"/>
        <w:shd w:val="clear" w:color="auto" w:fill="FFFFFF"/>
        <w:spacing w:before="90" w:beforeAutospacing="0" w:after="0" w:afterAutospacing="0" w:line="276" w:lineRule="auto"/>
        <w:ind w:firstLine="720"/>
        <w:jc w:val="both"/>
        <w:rPr>
          <w:color w:val="141823"/>
          <w:lang w:val="it-IT"/>
        </w:rPr>
      </w:pPr>
      <w:r w:rsidRPr="0088338C">
        <w:rPr>
          <w:color w:val="141823"/>
          <w:lang w:val="it-IT"/>
        </w:rPr>
        <w:t>K</w:t>
      </w:r>
      <w:r w:rsidRPr="0088338C">
        <w:rPr>
          <w:color w:val="141823"/>
        </w:rPr>
        <w:t>ë</w:t>
      </w:r>
      <w:r w:rsidRPr="0088338C">
        <w:rPr>
          <w:color w:val="141823"/>
          <w:lang w:val="it-IT"/>
        </w:rPr>
        <w:t>t</w:t>
      </w:r>
      <w:r w:rsidRPr="0088338C">
        <w:rPr>
          <w:color w:val="141823"/>
        </w:rPr>
        <w:t>ë</w:t>
      </w:r>
      <w:r w:rsidRPr="0088338C">
        <w:rPr>
          <w:color w:val="141823"/>
          <w:lang w:val="it-IT"/>
        </w:rPr>
        <w:t xml:space="preserve"> e demanton p</w:t>
      </w:r>
      <w:r w:rsidRPr="0088338C">
        <w:rPr>
          <w:color w:val="141823"/>
        </w:rPr>
        <w:t>ë</w:t>
      </w:r>
      <w:r w:rsidRPr="0088338C">
        <w:rPr>
          <w:color w:val="141823"/>
          <w:lang w:val="it-IT"/>
        </w:rPr>
        <w:t>rdit</w:t>
      </w:r>
      <w:r w:rsidRPr="0088338C">
        <w:rPr>
          <w:color w:val="141823"/>
        </w:rPr>
        <w:t>ë</w:t>
      </w:r>
      <w:r w:rsidRPr="0088338C">
        <w:rPr>
          <w:color w:val="141823"/>
          <w:lang w:val="it-IT"/>
        </w:rPr>
        <w:t xml:space="preserve"> edhe veshja tradicionale popullore e qytetar</w:t>
      </w:r>
      <w:r w:rsidRPr="0088338C">
        <w:rPr>
          <w:color w:val="141823"/>
        </w:rPr>
        <w:t>ë</w:t>
      </w:r>
      <w:r w:rsidRPr="0088338C">
        <w:rPr>
          <w:color w:val="141823"/>
          <w:lang w:val="it-IT"/>
        </w:rPr>
        <w:t>ve shqiptar</w:t>
      </w:r>
      <w:r w:rsidRPr="0088338C">
        <w:rPr>
          <w:color w:val="141823"/>
        </w:rPr>
        <w:t>ë</w:t>
      </w:r>
      <w:r w:rsidRPr="0088338C">
        <w:rPr>
          <w:color w:val="141823"/>
          <w:lang w:val="it-IT"/>
        </w:rPr>
        <w:t xml:space="preserve"> si brenda edhe jasht</w:t>
      </w:r>
      <w:r w:rsidRPr="0088338C">
        <w:rPr>
          <w:color w:val="141823"/>
        </w:rPr>
        <w:t>ë</w:t>
      </w:r>
      <w:r w:rsidRPr="0088338C">
        <w:rPr>
          <w:color w:val="141823"/>
          <w:lang w:val="it-IT"/>
        </w:rPr>
        <w:t xml:space="preserve"> kufijve administrativ</w:t>
      </w:r>
      <w:r w:rsidRPr="0088338C">
        <w:rPr>
          <w:color w:val="141823"/>
        </w:rPr>
        <w:t>ë</w:t>
      </w:r>
      <w:r w:rsidRPr="0088338C">
        <w:rPr>
          <w:color w:val="141823"/>
          <w:lang w:val="it-IT"/>
        </w:rPr>
        <w:t xml:space="preserve"> t</w:t>
      </w:r>
      <w:r w:rsidRPr="0088338C">
        <w:rPr>
          <w:color w:val="141823"/>
        </w:rPr>
        <w:t>ë</w:t>
      </w:r>
      <w:r w:rsidRPr="0088338C">
        <w:rPr>
          <w:color w:val="141823"/>
          <w:lang w:val="it-IT"/>
        </w:rPr>
        <w:t xml:space="preserve"> cilet, nuk dallojn</w:t>
      </w:r>
      <w:r w:rsidRPr="0088338C">
        <w:rPr>
          <w:color w:val="141823"/>
        </w:rPr>
        <w:t>ë</w:t>
      </w:r>
      <w:r w:rsidRPr="0088338C">
        <w:rPr>
          <w:color w:val="141823"/>
          <w:lang w:val="it-IT"/>
        </w:rPr>
        <w:t xml:space="preserve"> aspak nga veshja klasike per</w:t>
      </w:r>
      <w:r w:rsidRPr="0088338C">
        <w:rPr>
          <w:color w:val="141823"/>
        </w:rPr>
        <w:t>ë</w:t>
      </w:r>
      <w:r w:rsidRPr="0088338C">
        <w:rPr>
          <w:color w:val="141823"/>
          <w:lang w:val="it-IT"/>
        </w:rPr>
        <w:t>ndimore e gjith</w:t>
      </w:r>
      <w:r w:rsidRPr="0088338C">
        <w:rPr>
          <w:color w:val="141823"/>
        </w:rPr>
        <w:t>ë</w:t>
      </w:r>
      <w:r w:rsidRPr="0088338C">
        <w:rPr>
          <w:color w:val="141823"/>
          <w:lang w:val="it-IT"/>
        </w:rPr>
        <w:t xml:space="preserve"> qytetareve europian</w:t>
      </w:r>
      <w:r w:rsidRPr="0088338C">
        <w:rPr>
          <w:color w:val="141823"/>
        </w:rPr>
        <w:t>ë</w:t>
      </w:r>
      <w:r w:rsidRPr="0088338C">
        <w:rPr>
          <w:color w:val="141823"/>
          <w:lang w:val="it-IT"/>
        </w:rPr>
        <w:t>, me nj</w:t>
      </w:r>
      <w:r w:rsidRPr="0088338C">
        <w:rPr>
          <w:color w:val="141823"/>
        </w:rPr>
        <w:t>ë</w:t>
      </w:r>
      <w:r w:rsidRPr="0088338C">
        <w:rPr>
          <w:color w:val="141823"/>
          <w:lang w:val="it-IT"/>
        </w:rPr>
        <w:t xml:space="preserve"> perjashtim t</w:t>
      </w:r>
      <w:r w:rsidRPr="0088338C">
        <w:rPr>
          <w:color w:val="141823"/>
        </w:rPr>
        <w:t>ë</w:t>
      </w:r>
      <w:r w:rsidRPr="0088338C">
        <w:rPr>
          <w:color w:val="141823"/>
          <w:lang w:val="it-IT"/>
        </w:rPr>
        <w:t xml:space="preserve"> vog</w:t>
      </w:r>
      <w:r w:rsidRPr="0088338C">
        <w:rPr>
          <w:color w:val="141823"/>
        </w:rPr>
        <w:t>ë</w:t>
      </w:r>
      <w:r w:rsidRPr="0088338C">
        <w:rPr>
          <w:color w:val="141823"/>
          <w:lang w:val="it-IT"/>
        </w:rPr>
        <w:t>l t</w:t>
      </w:r>
      <w:r w:rsidRPr="0088338C">
        <w:rPr>
          <w:color w:val="141823"/>
        </w:rPr>
        <w:t>ë</w:t>
      </w:r>
      <w:r w:rsidRPr="0088338C">
        <w:rPr>
          <w:color w:val="141823"/>
          <w:lang w:val="it-IT"/>
        </w:rPr>
        <w:t xml:space="preserve"> ndikimeve turke t</w:t>
      </w:r>
      <w:r w:rsidRPr="0088338C">
        <w:rPr>
          <w:color w:val="141823"/>
        </w:rPr>
        <w:t>ë</w:t>
      </w:r>
      <w:r w:rsidRPr="0088338C">
        <w:rPr>
          <w:color w:val="141823"/>
          <w:lang w:val="it-IT"/>
        </w:rPr>
        <w:t xml:space="preserve"> gjinise fem</w:t>
      </w:r>
      <w:r w:rsidRPr="0088338C">
        <w:rPr>
          <w:color w:val="141823"/>
        </w:rPr>
        <w:t>ë</w:t>
      </w:r>
      <w:r w:rsidRPr="0088338C">
        <w:rPr>
          <w:color w:val="141823"/>
          <w:lang w:val="it-IT"/>
        </w:rPr>
        <w:t>rore, kryesisht me prejardhje fshatare.</w:t>
      </w:r>
    </w:p>
    <w:p w:rsidR="006D3C9C" w:rsidRPr="0088338C" w:rsidRDefault="006D3C9C" w:rsidP="00833DD9">
      <w:pPr>
        <w:pStyle w:val="NormalWeb"/>
        <w:shd w:val="clear" w:color="auto" w:fill="FFFFFF"/>
        <w:spacing w:before="90" w:beforeAutospacing="0" w:after="0" w:afterAutospacing="0" w:line="276" w:lineRule="auto"/>
        <w:ind w:firstLine="720"/>
        <w:jc w:val="both"/>
        <w:rPr>
          <w:color w:val="141823"/>
          <w:lang w:val="it-IT"/>
        </w:rPr>
      </w:pPr>
      <w:r w:rsidRPr="0088338C">
        <w:rPr>
          <w:color w:val="141823"/>
          <w:lang w:val="it-IT"/>
        </w:rPr>
        <w:t>K</w:t>
      </w:r>
      <w:r w:rsidRPr="0088338C">
        <w:rPr>
          <w:color w:val="141823"/>
        </w:rPr>
        <w:t>ë</w:t>
      </w:r>
      <w:r w:rsidRPr="0088338C">
        <w:rPr>
          <w:color w:val="141823"/>
          <w:lang w:val="it-IT"/>
        </w:rPr>
        <w:t>t</w:t>
      </w:r>
      <w:r w:rsidRPr="0088338C">
        <w:rPr>
          <w:color w:val="141823"/>
        </w:rPr>
        <w:t>ë</w:t>
      </w:r>
      <w:r w:rsidRPr="0088338C">
        <w:rPr>
          <w:color w:val="141823"/>
          <w:lang w:val="it-IT"/>
        </w:rPr>
        <w:t xml:space="preserve"> e demanton p</w:t>
      </w:r>
      <w:r w:rsidRPr="0088338C">
        <w:rPr>
          <w:color w:val="141823"/>
        </w:rPr>
        <w:t>ë</w:t>
      </w:r>
      <w:r w:rsidRPr="0088338C">
        <w:rPr>
          <w:color w:val="141823"/>
          <w:lang w:val="it-IT"/>
        </w:rPr>
        <w:t>rdit</w:t>
      </w:r>
      <w:r w:rsidRPr="0088338C">
        <w:rPr>
          <w:color w:val="141823"/>
        </w:rPr>
        <w:t>ë</w:t>
      </w:r>
      <w:r w:rsidRPr="0088338C">
        <w:rPr>
          <w:color w:val="141823"/>
          <w:lang w:val="it-IT"/>
        </w:rPr>
        <w:t xml:space="preserve"> shkrimi dhe alfabeti yne latin dhe prirja jon</w:t>
      </w:r>
      <w:r w:rsidRPr="0088338C">
        <w:rPr>
          <w:color w:val="141823"/>
        </w:rPr>
        <w:t>ë</w:t>
      </w:r>
      <w:r w:rsidRPr="0088338C">
        <w:rPr>
          <w:color w:val="141823"/>
          <w:lang w:val="it-IT"/>
        </w:rPr>
        <w:t xml:space="preserve"> nacionale p</w:t>
      </w:r>
      <w:r w:rsidRPr="0088338C">
        <w:rPr>
          <w:color w:val="141823"/>
        </w:rPr>
        <w:t>ë</w:t>
      </w:r>
      <w:r w:rsidRPr="0088338C">
        <w:rPr>
          <w:color w:val="141823"/>
          <w:lang w:val="it-IT"/>
        </w:rPr>
        <w:t>r afrimitet me qyteterimin dhe kultur</w:t>
      </w:r>
      <w:r w:rsidRPr="0088338C">
        <w:rPr>
          <w:color w:val="141823"/>
        </w:rPr>
        <w:t>ë</w:t>
      </w:r>
      <w:r w:rsidRPr="0088338C">
        <w:rPr>
          <w:color w:val="141823"/>
          <w:lang w:val="it-IT"/>
        </w:rPr>
        <w:t>n per</w:t>
      </w:r>
      <w:r w:rsidRPr="0088338C">
        <w:rPr>
          <w:color w:val="141823"/>
        </w:rPr>
        <w:t>ë</w:t>
      </w:r>
      <w:r w:rsidRPr="0088338C">
        <w:rPr>
          <w:color w:val="141823"/>
          <w:lang w:val="it-IT"/>
        </w:rPr>
        <w:t>ndimore, edhe p</w:t>
      </w:r>
      <w:r w:rsidRPr="0088338C">
        <w:rPr>
          <w:color w:val="141823"/>
        </w:rPr>
        <w:t>ë</w:t>
      </w:r>
      <w:r w:rsidRPr="0088338C">
        <w:rPr>
          <w:color w:val="141823"/>
          <w:lang w:val="it-IT"/>
        </w:rPr>
        <w:t>rkund</w:t>
      </w:r>
      <w:r w:rsidRPr="0088338C">
        <w:rPr>
          <w:color w:val="141823"/>
        </w:rPr>
        <w:t>ë</w:t>
      </w:r>
      <w:r w:rsidRPr="0088338C">
        <w:rPr>
          <w:color w:val="141823"/>
          <w:lang w:val="it-IT"/>
        </w:rPr>
        <w:t>r prezenc</w:t>
      </w:r>
      <w:r w:rsidRPr="0088338C">
        <w:rPr>
          <w:color w:val="141823"/>
        </w:rPr>
        <w:t>ë</w:t>
      </w:r>
      <w:r w:rsidRPr="0088338C">
        <w:rPr>
          <w:color w:val="141823"/>
          <w:lang w:val="it-IT"/>
        </w:rPr>
        <w:t>s shekullore turke dhe sllave, si dhe tendenca e fundshekullit e v</w:t>
      </w:r>
      <w:r w:rsidRPr="0088338C">
        <w:rPr>
          <w:color w:val="141823"/>
        </w:rPr>
        <w:t>ë</w:t>
      </w:r>
      <w:r w:rsidRPr="0088338C">
        <w:rPr>
          <w:color w:val="141823"/>
          <w:lang w:val="it-IT"/>
        </w:rPr>
        <w:t>nies se emrave t</w:t>
      </w:r>
      <w:r w:rsidRPr="0088338C">
        <w:rPr>
          <w:color w:val="141823"/>
        </w:rPr>
        <w:t>ë</w:t>
      </w:r>
      <w:r w:rsidRPr="0088338C">
        <w:rPr>
          <w:color w:val="141823"/>
          <w:lang w:val="it-IT"/>
        </w:rPr>
        <w:t xml:space="preserve"> femij</w:t>
      </w:r>
      <w:r w:rsidRPr="0088338C">
        <w:rPr>
          <w:color w:val="141823"/>
        </w:rPr>
        <w:t>ë</w:t>
      </w:r>
      <w:r w:rsidRPr="0088338C">
        <w:rPr>
          <w:color w:val="141823"/>
          <w:lang w:val="it-IT"/>
        </w:rPr>
        <w:t>ve me domethenie dhe ting</w:t>
      </w:r>
      <w:r w:rsidRPr="0088338C">
        <w:rPr>
          <w:color w:val="141823"/>
        </w:rPr>
        <w:t>ë</w:t>
      </w:r>
      <w:r w:rsidRPr="0088338C">
        <w:rPr>
          <w:color w:val="141823"/>
          <w:lang w:val="it-IT"/>
        </w:rPr>
        <w:t>llim krejt</w:t>
      </w:r>
      <w:r w:rsidRPr="0088338C">
        <w:rPr>
          <w:color w:val="141823"/>
        </w:rPr>
        <w:t>ë</w:t>
      </w:r>
      <w:r w:rsidRPr="0088338C">
        <w:rPr>
          <w:color w:val="141823"/>
          <w:lang w:val="it-IT"/>
        </w:rPr>
        <w:t>sisht burimor dhe nacional, dhe braktisja e tradit</w:t>
      </w:r>
      <w:r w:rsidRPr="0088338C">
        <w:rPr>
          <w:color w:val="141823"/>
        </w:rPr>
        <w:t>ë</w:t>
      </w:r>
      <w:r w:rsidRPr="0088338C">
        <w:rPr>
          <w:color w:val="141823"/>
          <w:lang w:val="it-IT"/>
        </w:rPr>
        <w:t>s s</w:t>
      </w:r>
      <w:r w:rsidRPr="0088338C">
        <w:rPr>
          <w:color w:val="141823"/>
        </w:rPr>
        <w:t>ë</w:t>
      </w:r>
      <w:r w:rsidRPr="0088338C">
        <w:rPr>
          <w:color w:val="141823"/>
          <w:lang w:val="it-IT"/>
        </w:rPr>
        <w:t xml:space="preserve"> barjtes s</w:t>
      </w:r>
      <w:r w:rsidRPr="0088338C">
        <w:rPr>
          <w:color w:val="141823"/>
        </w:rPr>
        <w:t>ë</w:t>
      </w:r>
      <w:r w:rsidRPr="0088338C">
        <w:rPr>
          <w:color w:val="141823"/>
          <w:lang w:val="it-IT"/>
        </w:rPr>
        <w:t xml:space="preserve"> emrave me ndikim turk, si pasoj</w:t>
      </w:r>
      <w:r w:rsidRPr="0088338C">
        <w:rPr>
          <w:color w:val="141823"/>
        </w:rPr>
        <w:t>ë</w:t>
      </w:r>
      <w:r w:rsidRPr="0088338C">
        <w:rPr>
          <w:color w:val="141823"/>
          <w:lang w:val="it-IT"/>
        </w:rPr>
        <w:t xml:space="preserve"> e vet</w:t>
      </w:r>
      <w:r w:rsidRPr="0088338C">
        <w:rPr>
          <w:color w:val="141823"/>
        </w:rPr>
        <w:t>ë</w:t>
      </w:r>
      <w:r w:rsidRPr="0088338C">
        <w:rPr>
          <w:color w:val="141823"/>
          <w:lang w:val="it-IT"/>
        </w:rPr>
        <w:t>dij</w:t>
      </w:r>
      <w:r w:rsidRPr="0088338C">
        <w:rPr>
          <w:color w:val="141823"/>
        </w:rPr>
        <w:t>ë</w:t>
      </w:r>
      <w:r w:rsidRPr="0088338C">
        <w:rPr>
          <w:color w:val="141823"/>
          <w:lang w:val="it-IT"/>
        </w:rPr>
        <w:t>simit t</w:t>
      </w:r>
      <w:r w:rsidRPr="0088338C">
        <w:rPr>
          <w:color w:val="141823"/>
        </w:rPr>
        <w:t>ë</w:t>
      </w:r>
      <w:r w:rsidRPr="0088338C">
        <w:rPr>
          <w:color w:val="141823"/>
          <w:lang w:val="it-IT"/>
        </w:rPr>
        <w:t xml:space="preserve"> popullit p</w:t>
      </w:r>
      <w:r w:rsidRPr="0088338C">
        <w:rPr>
          <w:color w:val="141823"/>
        </w:rPr>
        <w:t>ë</w:t>
      </w:r>
      <w:r w:rsidRPr="0088338C">
        <w:rPr>
          <w:color w:val="141823"/>
          <w:lang w:val="it-IT"/>
        </w:rPr>
        <w:t>r p</w:t>
      </w:r>
      <w:r w:rsidRPr="0088338C">
        <w:rPr>
          <w:color w:val="141823"/>
        </w:rPr>
        <w:t>ë</w:t>
      </w:r>
      <w:r w:rsidRPr="0088338C">
        <w:rPr>
          <w:color w:val="141823"/>
          <w:lang w:val="it-IT"/>
        </w:rPr>
        <w:t>rkatesin</w:t>
      </w:r>
      <w:r w:rsidRPr="0088338C">
        <w:rPr>
          <w:color w:val="141823"/>
        </w:rPr>
        <w:t>ë</w:t>
      </w:r>
      <w:r w:rsidRPr="0088338C">
        <w:rPr>
          <w:color w:val="141823"/>
          <w:lang w:val="it-IT"/>
        </w:rPr>
        <w:t xml:space="preserve"> e tij nacionale, si pasoj</w:t>
      </w:r>
      <w:r w:rsidRPr="0088338C">
        <w:rPr>
          <w:color w:val="141823"/>
        </w:rPr>
        <w:t>ë</w:t>
      </w:r>
      <w:r w:rsidRPr="0088338C">
        <w:rPr>
          <w:color w:val="141823"/>
          <w:lang w:val="it-IT"/>
        </w:rPr>
        <w:t xml:space="preserve"> e shkollimit n</w:t>
      </w:r>
      <w:r w:rsidRPr="0088338C">
        <w:rPr>
          <w:color w:val="141823"/>
        </w:rPr>
        <w:t>ë</w:t>
      </w:r>
      <w:r w:rsidRPr="0088338C">
        <w:rPr>
          <w:color w:val="141823"/>
          <w:lang w:val="it-IT"/>
        </w:rPr>
        <w:t xml:space="preserve"> t</w:t>
      </w:r>
      <w:r w:rsidRPr="0088338C">
        <w:rPr>
          <w:color w:val="141823"/>
        </w:rPr>
        <w:t>ë</w:t>
      </w:r>
      <w:r w:rsidRPr="0088338C">
        <w:rPr>
          <w:color w:val="141823"/>
          <w:lang w:val="it-IT"/>
        </w:rPr>
        <w:t xml:space="preserve"> gjitha shkallet e arsimit n</w:t>
      </w:r>
      <w:r w:rsidRPr="0088338C">
        <w:rPr>
          <w:color w:val="141823"/>
        </w:rPr>
        <w:t>ë</w:t>
      </w:r>
      <w:r w:rsidRPr="0088338C">
        <w:rPr>
          <w:color w:val="141823"/>
          <w:lang w:val="it-IT"/>
        </w:rPr>
        <w:t xml:space="preserve"> gjuh</w:t>
      </w:r>
      <w:r w:rsidRPr="0088338C">
        <w:rPr>
          <w:color w:val="141823"/>
        </w:rPr>
        <w:t>ë</w:t>
      </w:r>
      <w:r w:rsidRPr="0088338C">
        <w:rPr>
          <w:color w:val="141823"/>
          <w:lang w:val="it-IT"/>
        </w:rPr>
        <w:t>n amtare, si trash</w:t>
      </w:r>
      <w:r w:rsidRPr="0088338C">
        <w:rPr>
          <w:color w:val="141823"/>
        </w:rPr>
        <w:t>ë</w:t>
      </w:r>
      <w:r w:rsidRPr="0088338C">
        <w:rPr>
          <w:color w:val="141823"/>
          <w:lang w:val="it-IT"/>
        </w:rPr>
        <w:t>gimi kulturore e iluminist</w:t>
      </w:r>
      <w:r w:rsidRPr="0088338C">
        <w:rPr>
          <w:color w:val="141823"/>
        </w:rPr>
        <w:t>ë</w:t>
      </w:r>
      <w:r w:rsidRPr="0088338C">
        <w:rPr>
          <w:color w:val="141823"/>
          <w:lang w:val="it-IT"/>
        </w:rPr>
        <w:t>ve dhe rilindasve shqiptar</w:t>
      </w:r>
      <w:r w:rsidRPr="0088338C">
        <w:rPr>
          <w:color w:val="141823"/>
        </w:rPr>
        <w:t>ë</w:t>
      </w:r>
      <w:r w:rsidRPr="0088338C">
        <w:rPr>
          <w:color w:val="141823"/>
          <w:lang w:val="it-IT"/>
        </w:rPr>
        <w:t>, t</w:t>
      </w:r>
      <w:r w:rsidRPr="0088338C">
        <w:rPr>
          <w:color w:val="141823"/>
        </w:rPr>
        <w:t>ë</w:t>
      </w:r>
      <w:r w:rsidRPr="0088338C">
        <w:rPr>
          <w:color w:val="141823"/>
          <w:lang w:val="it-IT"/>
        </w:rPr>
        <w:t xml:space="preserve"> prirur nga besimi kulturor: “Feja e shqiptar</w:t>
      </w:r>
      <w:r w:rsidRPr="0088338C">
        <w:rPr>
          <w:color w:val="141823"/>
        </w:rPr>
        <w:t>ë</w:t>
      </w:r>
      <w:r w:rsidRPr="0088338C">
        <w:rPr>
          <w:color w:val="141823"/>
          <w:lang w:val="it-IT"/>
        </w:rPr>
        <w:t xml:space="preserve">ve </w:t>
      </w:r>
      <w:r w:rsidRPr="0088338C">
        <w:rPr>
          <w:color w:val="141823"/>
        </w:rPr>
        <w:t>ë</w:t>
      </w:r>
      <w:r w:rsidRPr="0088338C">
        <w:rPr>
          <w:color w:val="141823"/>
          <w:lang w:val="it-IT"/>
        </w:rPr>
        <w:t>sht</w:t>
      </w:r>
      <w:r w:rsidRPr="0088338C">
        <w:rPr>
          <w:color w:val="141823"/>
        </w:rPr>
        <w:t>ë</w:t>
      </w:r>
      <w:r w:rsidRPr="0088338C">
        <w:rPr>
          <w:color w:val="141823"/>
          <w:lang w:val="it-IT"/>
        </w:rPr>
        <w:t xml:space="preserve"> shqiptaria”( e v</w:t>
      </w:r>
      <w:r w:rsidRPr="0088338C">
        <w:rPr>
          <w:color w:val="141823"/>
        </w:rPr>
        <w:t>ë</w:t>
      </w:r>
      <w:r w:rsidRPr="0088338C">
        <w:rPr>
          <w:color w:val="141823"/>
          <w:lang w:val="it-IT"/>
        </w:rPr>
        <w:t>llez</w:t>
      </w:r>
      <w:r w:rsidRPr="0088338C">
        <w:rPr>
          <w:color w:val="141823"/>
        </w:rPr>
        <w:t>ë</w:t>
      </w:r>
      <w:r w:rsidRPr="0088338C">
        <w:rPr>
          <w:color w:val="141823"/>
          <w:lang w:val="it-IT"/>
        </w:rPr>
        <w:t>rve  Frash</w:t>
      </w:r>
      <w:r w:rsidRPr="0088338C">
        <w:rPr>
          <w:color w:val="141823"/>
        </w:rPr>
        <w:t>ë</w:t>
      </w:r>
      <w:r w:rsidRPr="0088338C">
        <w:rPr>
          <w:color w:val="141823"/>
          <w:lang w:val="it-IT"/>
        </w:rPr>
        <w:t>ri me shok</w:t>
      </w:r>
      <w:r w:rsidRPr="0088338C">
        <w:rPr>
          <w:color w:val="141823"/>
        </w:rPr>
        <w:t>ë</w:t>
      </w:r>
      <w:r w:rsidRPr="0088338C">
        <w:rPr>
          <w:color w:val="141823"/>
          <w:lang w:val="it-IT"/>
        </w:rPr>
        <w:t>).</w:t>
      </w:r>
    </w:p>
    <w:p w:rsidR="006D3C9C" w:rsidRPr="0088338C" w:rsidRDefault="006D3C9C" w:rsidP="00833DD9">
      <w:pPr>
        <w:pStyle w:val="NormalWeb"/>
        <w:shd w:val="clear" w:color="auto" w:fill="FFFFFF"/>
        <w:spacing w:before="90" w:beforeAutospacing="0" w:after="0" w:afterAutospacing="0" w:line="276" w:lineRule="auto"/>
        <w:ind w:firstLine="720"/>
        <w:jc w:val="both"/>
        <w:rPr>
          <w:color w:val="141823"/>
          <w:lang w:val="it-IT"/>
        </w:rPr>
      </w:pPr>
      <w:r w:rsidRPr="0088338C">
        <w:rPr>
          <w:color w:val="141823"/>
          <w:lang w:val="it-IT"/>
        </w:rPr>
        <w:t>P</w:t>
      </w:r>
      <w:r w:rsidRPr="0088338C">
        <w:rPr>
          <w:color w:val="141823"/>
        </w:rPr>
        <w:t>ë</w:t>
      </w:r>
      <w:r w:rsidRPr="0088338C">
        <w:rPr>
          <w:color w:val="141823"/>
          <w:lang w:val="it-IT"/>
        </w:rPr>
        <w:t>rkundrazi, ata q</w:t>
      </w:r>
      <w:r w:rsidRPr="0088338C">
        <w:rPr>
          <w:color w:val="141823"/>
        </w:rPr>
        <w:t>ë</w:t>
      </w:r>
      <w:r w:rsidRPr="0088338C">
        <w:rPr>
          <w:color w:val="141823"/>
          <w:lang w:val="it-IT"/>
        </w:rPr>
        <w:t xml:space="preserve"> duan t’ia pershkruajn</w:t>
      </w:r>
      <w:r w:rsidRPr="0088338C">
        <w:rPr>
          <w:color w:val="141823"/>
        </w:rPr>
        <w:t>ë</w:t>
      </w:r>
      <w:r w:rsidRPr="0088338C">
        <w:rPr>
          <w:color w:val="141823"/>
          <w:lang w:val="it-IT"/>
        </w:rPr>
        <w:t xml:space="preserve"> kombit shqiptar fundamentalizmin fetar, edhe n</w:t>
      </w:r>
      <w:r w:rsidRPr="0088338C">
        <w:rPr>
          <w:color w:val="141823"/>
        </w:rPr>
        <w:t>ë</w:t>
      </w:r>
      <w:r w:rsidRPr="0088338C">
        <w:rPr>
          <w:color w:val="141823"/>
          <w:lang w:val="it-IT"/>
        </w:rPr>
        <w:t xml:space="preserve"> ditet e sotme nuk heqin dore nga fundamentalizmi i tyre ortodoks si filozofi politike nacionale, dhe q</w:t>
      </w:r>
      <w:r w:rsidRPr="0088338C">
        <w:rPr>
          <w:color w:val="141823"/>
        </w:rPr>
        <w:t>ë</w:t>
      </w:r>
      <w:r w:rsidRPr="0088338C">
        <w:rPr>
          <w:color w:val="141823"/>
          <w:lang w:val="it-IT"/>
        </w:rPr>
        <w:t xml:space="preserve"> edhe n</w:t>
      </w:r>
      <w:r w:rsidRPr="0088338C">
        <w:rPr>
          <w:color w:val="141823"/>
        </w:rPr>
        <w:t>ë</w:t>
      </w:r>
      <w:r w:rsidRPr="0088338C">
        <w:rPr>
          <w:color w:val="141823"/>
          <w:lang w:val="it-IT"/>
        </w:rPr>
        <w:t xml:space="preserve"> kohen moderne nuk kan</w:t>
      </w:r>
      <w:r w:rsidRPr="0088338C">
        <w:rPr>
          <w:color w:val="141823"/>
        </w:rPr>
        <w:t>ë</w:t>
      </w:r>
      <w:r w:rsidRPr="0088338C">
        <w:rPr>
          <w:color w:val="141823"/>
          <w:lang w:val="it-IT"/>
        </w:rPr>
        <w:t xml:space="preserve"> b</w:t>
      </w:r>
      <w:r w:rsidRPr="0088338C">
        <w:rPr>
          <w:color w:val="141823"/>
        </w:rPr>
        <w:t>ë</w:t>
      </w:r>
      <w:r w:rsidRPr="0088338C">
        <w:rPr>
          <w:color w:val="141823"/>
          <w:lang w:val="it-IT"/>
        </w:rPr>
        <w:t>r</w:t>
      </w:r>
      <w:r w:rsidRPr="0088338C">
        <w:rPr>
          <w:color w:val="141823"/>
        </w:rPr>
        <w:t>ë</w:t>
      </w:r>
      <w:r w:rsidRPr="0088338C">
        <w:rPr>
          <w:color w:val="141823"/>
          <w:lang w:val="it-IT"/>
        </w:rPr>
        <w:t xml:space="preserve"> n</w:t>
      </w:r>
      <w:r w:rsidRPr="0088338C">
        <w:rPr>
          <w:color w:val="141823"/>
        </w:rPr>
        <w:t>ë</w:t>
      </w:r>
      <w:r w:rsidRPr="0088338C">
        <w:rPr>
          <w:color w:val="141823"/>
          <w:lang w:val="it-IT"/>
        </w:rPr>
        <w:t xml:space="preserve"> m</w:t>
      </w:r>
      <w:r w:rsidRPr="0088338C">
        <w:rPr>
          <w:color w:val="141823"/>
        </w:rPr>
        <w:t>ë</w:t>
      </w:r>
      <w:r w:rsidRPr="0088338C">
        <w:rPr>
          <w:color w:val="141823"/>
          <w:lang w:val="it-IT"/>
        </w:rPr>
        <w:t>nyr</w:t>
      </w:r>
      <w:r w:rsidRPr="0088338C">
        <w:rPr>
          <w:color w:val="141823"/>
        </w:rPr>
        <w:t>ë</w:t>
      </w:r>
      <w:r w:rsidRPr="0088338C">
        <w:rPr>
          <w:color w:val="141823"/>
          <w:lang w:val="it-IT"/>
        </w:rPr>
        <w:t xml:space="preserve"> strikte ndarjen sekulare te shtetit nga feja, por edhe sot inspirohen nga grupe te caktuara politike dhe fetare me urrejtje ndaj t</w:t>
      </w:r>
      <w:r w:rsidRPr="0088338C">
        <w:rPr>
          <w:color w:val="141823"/>
        </w:rPr>
        <w:t>ë</w:t>
      </w:r>
      <w:r w:rsidRPr="0088338C">
        <w:rPr>
          <w:color w:val="141823"/>
          <w:lang w:val="it-IT"/>
        </w:rPr>
        <w:t xml:space="preserve"> tjereve, n</w:t>
      </w:r>
      <w:r w:rsidRPr="0088338C">
        <w:rPr>
          <w:color w:val="141823"/>
        </w:rPr>
        <w:t>ë</w:t>
      </w:r>
      <w:r w:rsidRPr="0088338C">
        <w:rPr>
          <w:color w:val="141823"/>
          <w:lang w:val="it-IT"/>
        </w:rPr>
        <w:t xml:space="preserve"> em</w:t>
      </w:r>
      <w:r w:rsidRPr="0088338C">
        <w:rPr>
          <w:color w:val="141823"/>
        </w:rPr>
        <w:t>ë</w:t>
      </w:r>
      <w:r w:rsidRPr="0088338C">
        <w:rPr>
          <w:color w:val="141823"/>
          <w:lang w:val="it-IT"/>
        </w:rPr>
        <w:t>r te mbrojtjes se nd</w:t>
      </w:r>
      <w:r w:rsidRPr="0088338C">
        <w:rPr>
          <w:color w:val="141823"/>
        </w:rPr>
        <w:t>ë</w:t>
      </w:r>
      <w:r w:rsidRPr="0088338C">
        <w:rPr>
          <w:color w:val="141823"/>
          <w:lang w:val="it-IT"/>
        </w:rPr>
        <w:t>rtimeve kishtare, si djepi i kultur</w:t>
      </w:r>
      <w:r w:rsidRPr="0088338C">
        <w:rPr>
          <w:color w:val="141823"/>
        </w:rPr>
        <w:t>ë</w:t>
      </w:r>
      <w:r w:rsidRPr="0088338C">
        <w:rPr>
          <w:color w:val="141823"/>
          <w:lang w:val="it-IT"/>
        </w:rPr>
        <w:t>s s</w:t>
      </w:r>
      <w:r w:rsidRPr="0088338C">
        <w:rPr>
          <w:color w:val="141823"/>
        </w:rPr>
        <w:t>ë</w:t>
      </w:r>
      <w:r w:rsidRPr="0088338C">
        <w:rPr>
          <w:color w:val="141823"/>
          <w:lang w:val="it-IT"/>
        </w:rPr>
        <w:t xml:space="preserve"> tyre, apo t</w:t>
      </w:r>
      <w:r w:rsidRPr="0088338C">
        <w:rPr>
          <w:color w:val="141823"/>
        </w:rPr>
        <w:t>ë</w:t>
      </w:r>
      <w:r w:rsidRPr="0088338C">
        <w:rPr>
          <w:color w:val="141823"/>
          <w:lang w:val="it-IT"/>
        </w:rPr>
        <w:t xml:space="preserve"> ngjashme. </w:t>
      </w:r>
    </w:p>
    <w:p w:rsidR="006D3C9C" w:rsidRPr="0088338C" w:rsidRDefault="006D3C9C" w:rsidP="00833DD9">
      <w:pPr>
        <w:pStyle w:val="NormalWeb"/>
        <w:shd w:val="clear" w:color="auto" w:fill="FFFFFF"/>
        <w:spacing w:before="90" w:beforeAutospacing="0" w:after="0" w:afterAutospacing="0" w:line="276" w:lineRule="auto"/>
        <w:ind w:firstLine="720"/>
        <w:jc w:val="both"/>
        <w:rPr>
          <w:color w:val="141823"/>
          <w:lang w:val="it-IT"/>
        </w:rPr>
      </w:pPr>
      <w:r w:rsidRPr="0088338C">
        <w:rPr>
          <w:color w:val="141823"/>
          <w:lang w:val="it-IT"/>
        </w:rPr>
        <w:t>Sistemi i vlerave per</w:t>
      </w:r>
      <w:r w:rsidRPr="0088338C">
        <w:rPr>
          <w:color w:val="141823"/>
        </w:rPr>
        <w:t>ë</w:t>
      </w:r>
      <w:r w:rsidRPr="0088338C">
        <w:rPr>
          <w:color w:val="141823"/>
          <w:lang w:val="it-IT"/>
        </w:rPr>
        <w:t xml:space="preserve">ndimore </w:t>
      </w:r>
      <w:r w:rsidRPr="0088338C">
        <w:rPr>
          <w:color w:val="141823"/>
        </w:rPr>
        <w:t>ë</w:t>
      </w:r>
      <w:r w:rsidRPr="0088338C">
        <w:rPr>
          <w:color w:val="141823"/>
          <w:lang w:val="it-IT"/>
        </w:rPr>
        <w:t>sht</w:t>
      </w:r>
      <w:r w:rsidRPr="0088338C">
        <w:rPr>
          <w:color w:val="141823"/>
        </w:rPr>
        <w:t>ë</w:t>
      </w:r>
      <w:r w:rsidRPr="0088338C">
        <w:rPr>
          <w:color w:val="141823"/>
          <w:lang w:val="it-IT"/>
        </w:rPr>
        <w:t xml:space="preserve"> plot</w:t>
      </w:r>
      <w:r w:rsidRPr="0088338C">
        <w:rPr>
          <w:color w:val="141823"/>
        </w:rPr>
        <w:t>ë</w:t>
      </w:r>
      <w:r w:rsidRPr="0088338C">
        <w:rPr>
          <w:color w:val="141823"/>
          <w:lang w:val="it-IT"/>
        </w:rPr>
        <w:t>sisht i p</w:t>
      </w:r>
      <w:r w:rsidRPr="0088338C">
        <w:rPr>
          <w:color w:val="141823"/>
        </w:rPr>
        <w:t>ë</w:t>
      </w:r>
      <w:r w:rsidRPr="0088338C">
        <w:rPr>
          <w:color w:val="141823"/>
          <w:lang w:val="it-IT"/>
        </w:rPr>
        <w:t>rqafuar nga t</w:t>
      </w:r>
      <w:r w:rsidRPr="0088338C">
        <w:rPr>
          <w:color w:val="141823"/>
        </w:rPr>
        <w:t>ë</w:t>
      </w:r>
      <w:r w:rsidRPr="0088338C">
        <w:rPr>
          <w:color w:val="141823"/>
          <w:lang w:val="it-IT"/>
        </w:rPr>
        <w:t xml:space="preserve"> gjith</w:t>
      </w:r>
      <w:r w:rsidRPr="0088338C">
        <w:rPr>
          <w:color w:val="141823"/>
        </w:rPr>
        <w:t>ë</w:t>
      </w:r>
      <w:r w:rsidRPr="0088338C">
        <w:rPr>
          <w:color w:val="141823"/>
          <w:lang w:val="it-IT"/>
        </w:rPr>
        <w:t xml:space="preserve"> politikb</w:t>
      </w:r>
      <w:r w:rsidRPr="0088338C">
        <w:rPr>
          <w:color w:val="141823"/>
        </w:rPr>
        <w:t>ë</w:t>
      </w:r>
      <w:r w:rsidRPr="0088338C">
        <w:rPr>
          <w:color w:val="141823"/>
          <w:lang w:val="it-IT"/>
        </w:rPr>
        <w:t>r</w:t>
      </w:r>
      <w:r w:rsidRPr="0088338C">
        <w:rPr>
          <w:color w:val="141823"/>
        </w:rPr>
        <w:t>ë</w:t>
      </w:r>
      <w:r w:rsidRPr="0088338C">
        <w:rPr>
          <w:color w:val="141823"/>
          <w:lang w:val="it-IT"/>
        </w:rPr>
        <w:t>sit shqiptar</w:t>
      </w:r>
      <w:r w:rsidRPr="0088338C">
        <w:rPr>
          <w:color w:val="141823"/>
        </w:rPr>
        <w:t>ë</w:t>
      </w:r>
      <w:r w:rsidRPr="0088338C">
        <w:rPr>
          <w:color w:val="141823"/>
          <w:lang w:val="it-IT"/>
        </w:rPr>
        <w:t xml:space="preserve"> n</w:t>
      </w:r>
      <w:r w:rsidRPr="0088338C">
        <w:rPr>
          <w:color w:val="141823"/>
        </w:rPr>
        <w:t>ë</w:t>
      </w:r>
      <w:r w:rsidRPr="0088338C">
        <w:rPr>
          <w:color w:val="141823"/>
          <w:lang w:val="it-IT"/>
        </w:rPr>
        <w:t xml:space="preserve"> t</w:t>
      </w:r>
      <w:r w:rsidRPr="0088338C">
        <w:rPr>
          <w:color w:val="141823"/>
        </w:rPr>
        <w:t>ë</w:t>
      </w:r>
      <w:r w:rsidRPr="0088338C">
        <w:rPr>
          <w:color w:val="141823"/>
          <w:lang w:val="it-IT"/>
        </w:rPr>
        <w:t xml:space="preserve"> gjitha trevat shqipfol</w:t>
      </w:r>
      <w:r w:rsidRPr="0088338C">
        <w:rPr>
          <w:color w:val="141823"/>
        </w:rPr>
        <w:t>ë</w:t>
      </w:r>
      <w:r w:rsidRPr="0088338C">
        <w:rPr>
          <w:color w:val="141823"/>
          <w:lang w:val="it-IT"/>
        </w:rPr>
        <w:t>se, pa marr</w:t>
      </w:r>
      <w:r w:rsidRPr="0088338C">
        <w:rPr>
          <w:color w:val="141823"/>
        </w:rPr>
        <w:t>ë</w:t>
      </w:r>
      <w:r w:rsidRPr="0088338C">
        <w:rPr>
          <w:color w:val="141823"/>
          <w:lang w:val="it-IT"/>
        </w:rPr>
        <w:t xml:space="preserve"> parasysh perkat</w:t>
      </w:r>
      <w:r w:rsidRPr="0088338C">
        <w:rPr>
          <w:color w:val="141823"/>
        </w:rPr>
        <w:t>ë</w:t>
      </w:r>
      <w:r w:rsidRPr="0088338C">
        <w:rPr>
          <w:color w:val="141823"/>
          <w:lang w:val="it-IT"/>
        </w:rPr>
        <w:t>sine fetare, sepse ky sistem p</w:t>
      </w:r>
      <w:r w:rsidRPr="0088338C">
        <w:rPr>
          <w:color w:val="141823"/>
        </w:rPr>
        <w:t>ë</w:t>
      </w:r>
      <w:r w:rsidRPr="0088338C">
        <w:rPr>
          <w:color w:val="141823"/>
          <w:lang w:val="it-IT"/>
        </w:rPr>
        <w:t>rkon me sistemin e vlerave te tradit</w:t>
      </w:r>
      <w:r w:rsidRPr="0088338C">
        <w:rPr>
          <w:color w:val="141823"/>
        </w:rPr>
        <w:t>ë</w:t>
      </w:r>
      <w:r w:rsidRPr="0088338C">
        <w:rPr>
          <w:color w:val="141823"/>
          <w:lang w:val="it-IT"/>
        </w:rPr>
        <w:t>s, dokeve dhe zakoneve shqiptare, t</w:t>
      </w:r>
      <w:r w:rsidRPr="0088338C">
        <w:rPr>
          <w:color w:val="141823"/>
        </w:rPr>
        <w:t>ë</w:t>
      </w:r>
      <w:r w:rsidRPr="0088338C">
        <w:rPr>
          <w:color w:val="141823"/>
          <w:lang w:val="it-IT"/>
        </w:rPr>
        <w:t xml:space="preserve"> cilet e kan</w:t>
      </w:r>
      <w:r w:rsidRPr="0088338C">
        <w:rPr>
          <w:color w:val="141823"/>
        </w:rPr>
        <w:t>ë</w:t>
      </w:r>
      <w:r w:rsidRPr="0088338C">
        <w:rPr>
          <w:color w:val="141823"/>
          <w:lang w:val="it-IT"/>
        </w:rPr>
        <w:t xml:space="preserve"> rregulluar me kohe dhe ne m</w:t>
      </w:r>
      <w:r w:rsidRPr="0088338C">
        <w:rPr>
          <w:color w:val="141823"/>
        </w:rPr>
        <w:t>ë</w:t>
      </w:r>
      <w:r w:rsidRPr="0088338C">
        <w:rPr>
          <w:color w:val="141823"/>
          <w:lang w:val="it-IT"/>
        </w:rPr>
        <w:t>nyre strikte si normatike ashtu edhe faktike, ndarjen e fes</w:t>
      </w:r>
      <w:r w:rsidRPr="0088338C">
        <w:rPr>
          <w:color w:val="141823"/>
        </w:rPr>
        <w:t>ë</w:t>
      </w:r>
      <w:r w:rsidRPr="0088338C">
        <w:rPr>
          <w:color w:val="141823"/>
          <w:lang w:val="it-IT"/>
        </w:rPr>
        <w:t xml:space="preserve"> nga shteti, k</w:t>
      </w:r>
      <w:r w:rsidRPr="0088338C">
        <w:rPr>
          <w:color w:val="141823"/>
        </w:rPr>
        <w:t>ë</w:t>
      </w:r>
      <w:r w:rsidRPr="0088338C">
        <w:rPr>
          <w:color w:val="141823"/>
          <w:lang w:val="it-IT"/>
        </w:rPr>
        <w:t>shtu q</w:t>
      </w:r>
      <w:r w:rsidRPr="0088338C">
        <w:rPr>
          <w:color w:val="141823"/>
        </w:rPr>
        <w:t>ë</w:t>
      </w:r>
      <w:r w:rsidRPr="0088338C">
        <w:rPr>
          <w:color w:val="141823"/>
          <w:lang w:val="it-IT"/>
        </w:rPr>
        <w:t xml:space="preserve"> funkcionar</w:t>
      </w:r>
      <w:r w:rsidRPr="0088338C">
        <w:rPr>
          <w:color w:val="141823"/>
        </w:rPr>
        <w:t>ë</w:t>
      </w:r>
      <w:r w:rsidRPr="0088338C">
        <w:rPr>
          <w:color w:val="141823"/>
          <w:lang w:val="it-IT"/>
        </w:rPr>
        <w:t>t e lart</w:t>
      </w:r>
      <w:r w:rsidRPr="0088338C">
        <w:rPr>
          <w:color w:val="141823"/>
        </w:rPr>
        <w:t>ë</w:t>
      </w:r>
      <w:r w:rsidRPr="0088338C">
        <w:rPr>
          <w:color w:val="141823"/>
          <w:lang w:val="it-IT"/>
        </w:rPr>
        <w:t xml:space="preserve"> t</w:t>
      </w:r>
      <w:r w:rsidRPr="0088338C">
        <w:rPr>
          <w:color w:val="141823"/>
        </w:rPr>
        <w:t>ë</w:t>
      </w:r>
      <w:r w:rsidRPr="0088338C">
        <w:rPr>
          <w:color w:val="141823"/>
          <w:lang w:val="it-IT"/>
        </w:rPr>
        <w:t xml:space="preserve"> shtetit shqiptar  gjat</w:t>
      </w:r>
      <w:r w:rsidRPr="0088338C">
        <w:rPr>
          <w:color w:val="141823"/>
        </w:rPr>
        <w:t>ë</w:t>
      </w:r>
      <w:r w:rsidRPr="0088338C">
        <w:rPr>
          <w:color w:val="141823"/>
          <w:lang w:val="it-IT"/>
        </w:rPr>
        <w:t xml:space="preserve"> marrjes se mandatit nuk e japin betimin p</w:t>
      </w:r>
      <w:r w:rsidRPr="0088338C">
        <w:rPr>
          <w:color w:val="141823"/>
        </w:rPr>
        <w:t>ë</w:t>
      </w:r>
      <w:r w:rsidRPr="0088338C">
        <w:rPr>
          <w:color w:val="141823"/>
          <w:lang w:val="it-IT"/>
        </w:rPr>
        <w:t>rpara klerikeve t</w:t>
      </w:r>
      <w:r w:rsidRPr="0088338C">
        <w:rPr>
          <w:color w:val="141823"/>
        </w:rPr>
        <w:t>ë</w:t>
      </w:r>
      <w:r w:rsidRPr="0088338C">
        <w:rPr>
          <w:color w:val="141823"/>
          <w:lang w:val="it-IT"/>
        </w:rPr>
        <w:t xml:space="preserve"> larte fetare, por p</w:t>
      </w:r>
      <w:r w:rsidRPr="0088338C">
        <w:rPr>
          <w:color w:val="141823"/>
        </w:rPr>
        <w:t>ë</w:t>
      </w:r>
      <w:r w:rsidRPr="0088338C">
        <w:rPr>
          <w:color w:val="141823"/>
          <w:lang w:val="it-IT"/>
        </w:rPr>
        <w:t>rpara kushtetutes si akt m</w:t>
      </w:r>
      <w:r w:rsidRPr="0088338C">
        <w:rPr>
          <w:color w:val="141823"/>
        </w:rPr>
        <w:t>ë</w:t>
      </w:r>
      <w:r w:rsidRPr="0088338C">
        <w:rPr>
          <w:color w:val="141823"/>
          <w:lang w:val="it-IT"/>
        </w:rPr>
        <w:t xml:space="preserve"> i lart</w:t>
      </w:r>
      <w:r w:rsidRPr="0088338C">
        <w:rPr>
          <w:color w:val="141823"/>
        </w:rPr>
        <w:t>ë</w:t>
      </w:r>
      <w:r w:rsidRPr="0088338C">
        <w:rPr>
          <w:color w:val="141823"/>
          <w:lang w:val="it-IT"/>
        </w:rPr>
        <w:t xml:space="preserve"> juridik, per dallim prej shum</w:t>
      </w:r>
      <w:r w:rsidRPr="0088338C">
        <w:rPr>
          <w:color w:val="141823"/>
        </w:rPr>
        <w:t>ë</w:t>
      </w:r>
      <w:r w:rsidRPr="0088338C">
        <w:rPr>
          <w:color w:val="141823"/>
          <w:lang w:val="it-IT"/>
        </w:rPr>
        <w:t xml:space="preserve"> shteteve dhe vendeve ortodokse. </w:t>
      </w:r>
    </w:p>
    <w:p w:rsidR="006D3C9C" w:rsidRPr="0088338C" w:rsidRDefault="006D3C9C" w:rsidP="00833DD9">
      <w:pPr>
        <w:pStyle w:val="NormalWeb"/>
        <w:shd w:val="clear" w:color="auto" w:fill="FFFFFF"/>
        <w:spacing w:before="90" w:beforeAutospacing="0" w:after="0" w:afterAutospacing="0" w:line="276" w:lineRule="auto"/>
        <w:ind w:firstLine="720"/>
        <w:jc w:val="both"/>
        <w:rPr>
          <w:color w:val="141823"/>
          <w:lang w:val="it-IT"/>
        </w:rPr>
      </w:pPr>
      <w:r w:rsidRPr="0088338C">
        <w:rPr>
          <w:color w:val="141823"/>
          <w:lang w:val="it-IT"/>
        </w:rPr>
        <w:t>Martesa n</w:t>
      </w:r>
      <w:r w:rsidRPr="0088338C">
        <w:rPr>
          <w:color w:val="141823"/>
        </w:rPr>
        <w:t>ë</w:t>
      </w:r>
      <w:r w:rsidRPr="0088338C">
        <w:rPr>
          <w:color w:val="141823"/>
          <w:lang w:val="it-IT"/>
        </w:rPr>
        <w:t xml:space="preserve"> tradit</w:t>
      </w:r>
      <w:r w:rsidRPr="0088338C">
        <w:rPr>
          <w:color w:val="141823"/>
        </w:rPr>
        <w:t>ë</w:t>
      </w:r>
      <w:r w:rsidRPr="0088338C">
        <w:rPr>
          <w:color w:val="141823"/>
          <w:lang w:val="it-IT"/>
        </w:rPr>
        <w:t>n dhe kultur</w:t>
      </w:r>
      <w:r w:rsidRPr="0088338C">
        <w:rPr>
          <w:color w:val="141823"/>
        </w:rPr>
        <w:t>ë</w:t>
      </w:r>
      <w:r w:rsidRPr="0088338C">
        <w:rPr>
          <w:color w:val="141823"/>
          <w:lang w:val="it-IT"/>
        </w:rPr>
        <w:t>n shqipe ka qen</w:t>
      </w:r>
      <w:r w:rsidRPr="0088338C">
        <w:rPr>
          <w:color w:val="141823"/>
        </w:rPr>
        <w:t>ë</w:t>
      </w:r>
      <w:r w:rsidRPr="0088338C">
        <w:rPr>
          <w:color w:val="141823"/>
          <w:lang w:val="it-IT"/>
        </w:rPr>
        <w:t xml:space="preserve"> dhe </w:t>
      </w:r>
      <w:r w:rsidRPr="0088338C">
        <w:rPr>
          <w:color w:val="141823"/>
        </w:rPr>
        <w:t>ë</w:t>
      </w:r>
      <w:r w:rsidRPr="0088338C">
        <w:rPr>
          <w:color w:val="141823"/>
          <w:lang w:val="it-IT"/>
        </w:rPr>
        <w:t>sht</w:t>
      </w:r>
      <w:r w:rsidRPr="0088338C">
        <w:rPr>
          <w:color w:val="141823"/>
        </w:rPr>
        <w:t>ë</w:t>
      </w:r>
      <w:r w:rsidRPr="0088338C">
        <w:rPr>
          <w:color w:val="141823"/>
          <w:lang w:val="it-IT"/>
        </w:rPr>
        <w:t xml:space="preserve"> gjithnj</w:t>
      </w:r>
      <w:r w:rsidRPr="0088338C">
        <w:rPr>
          <w:color w:val="141823"/>
        </w:rPr>
        <w:t>ë</w:t>
      </w:r>
      <w:r w:rsidRPr="0088338C">
        <w:rPr>
          <w:color w:val="141823"/>
          <w:lang w:val="it-IT"/>
        </w:rPr>
        <w:t xml:space="preserve"> monogamike, p</w:t>
      </w:r>
      <w:r w:rsidRPr="0088338C">
        <w:rPr>
          <w:color w:val="141823"/>
        </w:rPr>
        <w:t>ë</w:t>
      </w:r>
      <w:r w:rsidRPr="0088338C">
        <w:rPr>
          <w:color w:val="141823"/>
          <w:lang w:val="it-IT"/>
        </w:rPr>
        <w:t>rkunder mund</w:t>
      </w:r>
      <w:r w:rsidRPr="0088338C">
        <w:rPr>
          <w:color w:val="141823"/>
        </w:rPr>
        <w:t>ë</w:t>
      </w:r>
      <w:r w:rsidRPr="0088338C">
        <w:rPr>
          <w:color w:val="141823"/>
          <w:lang w:val="it-IT"/>
        </w:rPr>
        <w:t>sise teorike q</w:t>
      </w:r>
      <w:r w:rsidRPr="0088338C">
        <w:rPr>
          <w:color w:val="141823"/>
        </w:rPr>
        <w:t>ë</w:t>
      </w:r>
      <w:r w:rsidRPr="0088338C">
        <w:rPr>
          <w:color w:val="141823"/>
          <w:lang w:val="it-IT"/>
        </w:rPr>
        <w:t xml:space="preserve"> lejon lidhjen e shum</w:t>
      </w:r>
      <w:r w:rsidRPr="0088338C">
        <w:rPr>
          <w:color w:val="141823"/>
        </w:rPr>
        <w:t>ë</w:t>
      </w:r>
      <w:r w:rsidRPr="0088338C">
        <w:rPr>
          <w:color w:val="141823"/>
          <w:lang w:val="it-IT"/>
        </w:rPr>
        <w:t xml:space="preserve"> martesave (poligamis</w:t>
      </w:r>
      <w:r w:rsidRPr="0088338C">
        <w:rPr>
          <w:color w:val="141823"/>
        </w:rPr>
        <w:t>ë</w:t>
      </w:r>
      <w:r w:rsidRPr="0088338C">
        <w:rPr>
          <w:color w:val="141823"/>
          <w:lang w:val="it-IT"/>
        </w:rPr>
        <w:t>) n</w:t>
      </w:r>
      <w:r w:rsidRPr="0088338C">
        <w:rPr>
          <w:color w:val="141823"/>
        </w:rPr>
        <w:t>ë</w:t>
      </w:r>
      <w:r w:rsidRPr="0088338C">
        <w:rPr>
          <w:color w:val="141823"/>
          <w:lang w:val="it-IT"/>
        </w:rPr>
        <w:t xml:space="preserve"> kushte t</w:t>
      </w:r>
      <w:r w:rsidRPr="0088338C">
        <w:rPr>
          <w:color w:val="141823"/>
        </w:rPr>
        <w:t>ë</w:t>
      </w:r>
      <w:r w:rsidRPr="0088338C">
        <w:rPr>
          <w:color w:val="141823"/>
          <w:lang w:val="it-IT"/>
        </w:rPr>
        <w:t xml:space="preserve"> caktuara, gj</w:t>
      </w:r>
      <w:r w:rsidRPr="0088338C">
        <w:rPr>
          <w:color w:val="141823"/>
        </w:rPr>
        <w:t>ë</w:t>
      </w:r>
      <w:r w:rsidRPr="0088338C">
        <w:rPr>
          <w:color w:val="141823"/>
          <w:lang w:val="it-IT"/>
        </w:rPr>
        <w:t xml:space="preserve"> q</w:t>
      </w:r>
      <w:r w:rsidRPr="0088338C">
        <w:rPr>
          <w:color w:val="141823"/>
        </w:rPr>
        <w:t>ë</w:t>
      </w:r>
      <w:r w:rsidRPr="0088338C">
        <w:rPr>
          <w:color w:val="141823"/>
          <w:lang w:val="it-IT"/>
        </w:rPr>
        <w:t xml:space="preserve"> d</w:t>
      </w:r>
      <w:r w:rsidRPr="0088338C">
        <w:rPr>
          <w:color w:val="141823"/>
        </w:rPr>
        <w:t>ë</w:t>
      </w:r>
      <w:r w:rsidRPr="0088338C">
        <w:rPr>
          <w:color w:val="141823"/>
          <w:lang w:val="it-IT"/>
        </w:rPr>
        <w:t>shmon prirjet tona proper</w:t>
      </w:r>
      <w:r w:rsidRPr="0088338C">
        <w:rPr>
          <w:color w:val="141823"/>
        </w:rPr>
        <w:t>ë</w:t>
      </w:r>
      <w:r w:rsidRPr="0088338C">
        <w:rPr>
          <w:color w:val="141823"/>
          <w:lang w:val="it-IT"/>
        </w:rPr>
        <w:t>ndimore dhe perkat</w:t>
      </w:r>
      <w:r w:rsidRPr="0088338C">
        <w:rPr>
          <w:color w:val="141823"/>
        </w:rPr>
        <w:t>ë</w:t>
      </w:r>
      <w:r w:rsidRPr="0088338C">
        <w:rPr>
          <w:color w:val="141823"/>
          <w:lang w:val="it-IT"/>
        </w:rPr>
        <w:t>sine ton</w:t>
      </w:r>
      <w:r w:rsidRPr="0088338C">
        <w:rPr>
          <w:color w:val="141823"/>
        </w:rPr>
        <w:t>ë</w:t>
      </w:r>
      <w:r w:rsidRPr="0088338C">
        <w:rPr>
          <w:color w:val="141823"/>
          <w:lang w:val="it-IT"/>
        </w:rPr>
        <w:t xml:space="preserve"> shekullore ndaj qytet</w:t>
      </w:r>
      <w:r w:rsidRPr="0088338C">
        <w:rPr>
          <w:color w:val="141823"/>
        </w:rPr>
        <w:t>ë</w:t>
      </w:r>
      <w:r w:rsidRPr="0088338C">
        <w:rPr>
          <w:color w:val="141823"/>
          <w:lang w:val="it-IT"/>
        </w:rPr>
        <w:t>rimit per</w:t>
      </w:r>
      <w:r w:rsidRPr="0088338C">
        <w:rPr>
          <w:color w:val="141823"/>
        </w:rPr>
        <w:t>ë</w:t>
      </w:r>
      <w:r w:rsidRPr="0088338C">
        <w:rPr>
          <w:color w:val="141823"/>
          <w:lang w:val="it-IT"/>
        </w:rPr>
        <w:t>ndimor, q</w:t>
      </w:r>
      <w:r w:rsidRPr="0088338C">
        <w:rPr>
          <w:color w:val="141823"/>
        </w:rPr>
        <w:t>ë</w:t>
      </w:r>
      <w:r w:rsidRPr="0088338C">
        <w:rPr>
          <w:color w:val="141823"/>
          <w:lang w:val="it-IT"/>
        </w:rPr>
        <w:t xml:space="preserve"> </w:t>
      </w:r>
      <w:r w:rsidRPr="0088338C">
        <w:rPr>
          <w:color w:val="141823"/>
        </w:rPr>
        <w:t>ë</w:t>
      </w:r>
      <w:r w:rsidRPr="0088338C">
        <w:rPr>
          <w:color w:val="141823"/>
          <w:lang w:val="it-IT"/>
        </w:rPr>
        <w:t>sht</w:t>
      </w:r>
      <w:r w:rsidRPr="0088338C">
        <w:rPr>
          <w:color w:val="141823"/>
        </w:rPr>
        <w:t>ë</w:t>
      </w:r>
      <w:r w:rsidRPr="0088338C">
        <w:rPr>
          <w:color w:val="141823"/>
          <w:lang w:val="it-IT"/>
        </w:rPr>
        <w:t xml:space="preserve"> edhe nj</w:t>
      </w:r>
      <w:r w:rsidRPr="0088338C">
        <w:rPr>
          <w:color w:val="141823"/>
        </w:rPr>
        <w:t>ë</w:t>
      </w:r>
      <w:r w:rsidRPr="0088338C">
        <w:rPr>
          <w:color w:val="141823"/>
          <w:lang w:val="it-IT"/>
        </w:rPr>
        <w:t xml:space="preserve"> dallim thelb</w:t>
      </w:r>
      <w:r w:rsidRPr="0088338C">
        <w:rPr>
          <w:color w:val="141823"/>
        </w:rPr>
        <w:t>ë</w:t>
      </w:r>
      <w:r w:rsidRPr="0088338C">
        <w:rPr>
          <w:color w:val="141823"/>
          <w:lang w:val="it-IT"/>
        </w:rPr>
        <w:t xml:space="preserve">sor nga kultura dhe intepretimi arab i Kur’anit. </w:t>
      </w:r>
    </w:p>
    <w:p w:rsidR="006D3C9C" w:rsidRPr="0088338C" w:rsidRDefault="006D3C9C" w:rsidP="00833DD9">
      <w:pPr>
        <w:pStyle w:val="NormalWeb"/>
        <w:shd w:val="clear" w:color="auto" w:fill="FFFFFF"/>
        <w:spacing w:before="90" w:beforeAutospacing="0" w:after="0" w:afterAutospacing="0" w:line="276" w:lineRule="auto"/>
        <w:ind w:firstLine="720"/>
        <w:jc w:val="both"/>
        <w:rPr>
          <w:color w:val="141823"/>
          <w:lang w:val="it-IT"/>
        </w:rPr>
      </w:pPr>
      <w:r w:rsidRPr="0088338C">
        <w:rPr>
          <w:color w:val="141823"/>
          <w:lang w:val="it-IT"/>
        </w:rPr>
        <w:t>Pra, praktimi i fes</w:t>
      </w:r>
      <w:r w:rsidRPr="0088338C">
        <w:rPr>
          <w:color w:val="141823"/>
        </w:rPr>
        <w:t>ë</w:t>
      </w:r>
      <w:r w:rsidRPr="0088338C">
        <w:rPr>
          <w:color w:val="141823"/>
          <w:lang w:val="it-IT"/>
        </w:rPr>
        <w:t xml:space="preserve"> dhe besimi islam nuk </w:t>
      </w:r>
      <w:r w:rsidRPr="0088338C">
        <w:rPr>
          <w:color w:val="141823"/>
        </w:rPr>
        <w:t>ë</w:t>
      </w:r>
      <w:r w:rsidRPr="0088338C">
        <w:rPr>
          <w:color w:val="141823"/>
          <w:lang w:val="it-IT"/>
        </w:rPr>
        <w:t>shte p</w:t>
      </w:r>
      <w:r w:rsidRPr="0088338C">
        <w:rPr>
          <w:color w:val="141823"/>
        </w:rPr>
        <w:t>ë</w:t>
      </w:r>
      <w:r w:rsidRPr="0088338C">
        <w:rPr>
          <w:color w:val="141823"/>
          <w:lang w:val="it-IT"/>
        </w:rPr>
        <w:t>r ne shqiptar</w:t>
      </w:r>
      <w:r w:rsidRPr="0088338C">
        <w:rPr>
          <w:color w:val="141823"/>
        </w:rPr>
        <w:t>ë</w:t>
      </w:r>
      <w:r w:rsidRPr="0088338C">
        <w:rPr>
          <w:color w:val="141823"/>
          <w:lang w:val="it-IT"/>
        </w:rPr>
        <w:t>t filozofi politike shtet</w:t>
      </w:r>
      <w:r w:rsidRPr="0088338C">
        <w:rPr>
          <w:color w:val="141823"/>
        </w:rPr>
        <w:t>ë</w:t>
      </w:r>
      <w:r w:rsidRPr="0088338C">
        <w:rPr>
          <w:color w:val="141823"/>
          <w:lang w:val="it-IT"/>
        </w:rPr>
        <w:t>rore por mbetet nj</w:t>
      </w:r>
      <w:r w:rsidRPr="0088338C">
        <w:rPr>
          <w:color w:val="141823"/>
        </w:rPr>
        <w:t>ë</w:t>
      </w:r>
      <w:r w:rsidRPr="0088338C">
        <w:rPr>
          <w:color w:val="141823"/>
          <w:lang w:val="it-IT"/>
        </w:rPr>
        <w:t xml:space="preserve"> zgjedhje personale e individit t</w:t>
      </w:r>
      <w:r w:rsidRPr="0088338C">
        <w:rPr>
          <w:color w:val="141823"/>
        </w:rPr>
        <w:t>ë</w:t>
      </w:r>
      <w:r w:rsidRPr="0088338C">
        <w:rPr>
          <w:color w:val="141823"/>
          <w:lang w:val="it-IT"/>
        </w:rPr>
        <w:t xml:space="preserve"> besoje nd</w:t>
      </w:r>
      <w:r w:rsidRPr="0088338C">
        <w:rPr>
          <w:color w:val="141823"/>
        </w:rPr>
        <w:t>ë</w:t>
      </w:r>
      <w:r w:rsidRPr="0088338C">
        <w:rPr>
          <w:color w:val="141823"/>
          <w:lang w:val="it-IT"/>
        </w:rPr>
        <w:t>r t</w:t>
      </w:r>
      <w:r w:rsidRPr="0088338C">
        <w:rPr>
          <w:color w:val="141823"/>
        </w:rPr>
        <w:t>ë</w:t>
      </w:r>
      <w:r w:rsidRPr="0088338C">
        <w:rPr>
          <w:color w:val="141823"/>
          <w:lang w:val="it-IT"/>
        </w:rPr>
        <w:t xml:space="preserve"> tjerat, edhe n</w:t>
      </w:r>
      <w:r w:rsidRPr="0088338C">
        <w:rPr>
          <w:color w:val="141823"/>
        </w:rPr>
        <w:t>ë</w:t>
      </w:r>
      <w:r w:rsidRPr="0088338C">
        <w:rPr>
          <w:color w:val="141823"/>
          <w:lang w:val="it-IT"/>
        </w:rPr>
        <w:t xml:space="preserve"> islam </w:t>
      </w:r>
      <w:r w:rsidRPr="0088338C">
        <w:rPr>
          <w:color w:val="141823"/>
          <w:lang w:val="it-IT"/>
        </w:rPr>
        <w:lastRenderedPageBreak/>
        <w:t>si feja m</w:t>
      </w:r>
      <w:r w:rsidRPr="0088338C">
        <w:rPr>
          <w:color w:val="141823"/>
        </w:rPr>
        <w:t>ë</w:t>
      </w:r>
      <w:r w:rsidRPr="0088338C">
        <w:rPr>
          <w:color w:val="141823"/>
          <w:lang w:val="it-IT"/>
        </w:rPr>
        <w:t xml:space="preserve"> e re dhe m</w:t>
      </w:r>
      <w:r w:rsidRPr="0088338C">
        <w:rPr>
          <w:color w:val="141823"/>
        </w:rPr>
        <w:t>ë</w:t>
      </w:r>
      <w:r w:rsidRPr="0088338C">
        <w:rPr>
          <w:color w:val="141823"/>
          <w:lang w:val="it-IT"/>
        </w:rPr>
        <w:t xml:space="preserve"> perparimtare e koh</w:t>
      </w:r>
      <w:r w:rsidRPr="0088338C">
        <w:rPr>
          <w:color w:val="141823"/>
        </w:rPr>
        <w:t>ë</w:t>
      </w:r>
      <w:r w:rsidRPr="0088338C">
        <w:rPr>
          <w:color w:val="141823"/>
          <w:lang w:val="it-IT"/>
        </w:rPr>
        <w:t>s, fal</w:t>
      </w:r>
      <w:r w:rsidRPr="0088338C">
        <w:rPr>
          <w:color w:val="141823"/>
        </w:rPr>
        <w:t>ë</w:t>
      </w:r>
      <w:r w:rsidRPr="0088338C">
        <w:rPr>
          <w:color w:val="141823"/>
          <w:lang w:val="it-IT"/>
        </w:rPr>
        <w:t xml:space="preserve"> shpirtit dhe mendjes ton</w:t>
      </w:r>
      <w:r w:rsidRPr="0088338C">
        <w:rPr>
          <w:color w:val="141823"/>
        </w:rPr>
        <w:t>ë</w:t>
      </w:r>
      <w:r w:rsidRPr="0088338C">
        <w:rPr>
          <w:color w:val="141823"/>
          <w:lang w:val="it-IT"/>
        </w:rPr>
        <w:t xml:space="preserve"> t</w:t>
      </w:r>
      <w:r w:rsidRPr="0088338C">
        <w:rPr>
          <w:color w:val="141823"/>
        </w:rPr>
        <w:t>ë</w:t>
      </w:r>
      <w:r w:rsidRPr="0088338C">
        <w:rPr>
          <w:color w:val="141823"/>
          <w:lang w:val="it-IT"/>
        </w:rPr>
        <w:t xml:space="preserve"> hapur p</w:t>
      </w:r>
      <w:r w:rsidRPr="0088338C">
        <w:rPr>
          <w:color w:val="141823"/>
        </w:rPr>
        <w:t>ë</w:t>
      </w:r>
      <w:r w:rsidRPr="0088338C">
        <w:rPr>
          <w:color w:val="141823"/>
          <w:lang w:val="it-IT"/>
        </w:rPr>
        <w:t>r risin</w:t>
      </w:r>
      <w:r w:rsidRPr="0088338C">
        <w:rPr>
          <w:color w:val="141823"/>
        </w:rPr>
        <w:t>ë</w:t>
      </w:r>
      <w:r w:rsidRPr="0088338C">
        <w:rPr>
          <w:color w:val="141823"/>
          <w:lang w:val="it-IT"/>
        </w:rPr>
        <w:t>, por nj</w:t>
      </w:r>
      <w:r w:rsidRPr="0088338C">
        <w:rPr>
          <w:color w:val="141823"/>
        </w:rPr>
        <w:t>ë</w:t>
      </w:r>
      <w:r w:rsidRPr="0088338C">
        <w:rPr>
          <w:color w:val="141823"/>
          <w:lang w:val="it-IT"/>
        </w:rPr>
        <w:t>kohesisht edhe respektit ton</w:t>
      </w:r>
      <w:r w:rsidRPr="0088338C">
        <w:rPr>
          <w:color w:val="141823"/>
        </w:rPr>
        <w:t>ë</w:t>
      </w:r>
      <w:r w:rsidRPr="0088338C">
        <w:rPr>
          <w:color w:val="141823"/>
          <w:lang w:val="it-IT"/>
        </w:rPr>
        <w:t xml:space="preserve"> p</w:t>
      </w:r>
      <w:r w:rsidRPr="0088338C">
        <w:rPr>
          <w:color w:val="141823"/>
        </w:rPr>
        <w:t>ë</w:t>
      </w:r>
      <w:r w:rsidRPr="0088338C">
        <w:rPr>
          <w:color w:val="141823"/>
          <w:lang w:val="it-IT"/>
        </w:rPr>
        <w:t>r t</w:t>
      </w:r>
      <w:r w:rsidRPr="0088338C">
        <w:rPr>
          <w:color w:val="141823"/>
        </w:rPr>
        <w:t>ë</w:t>
      </w:r>
      <w:r w:rsidRPr="0088338C">
        <w:rPr>
          <w:color w:val="141823"/>
          <w:lang w:val="it-IT"/>
        </w:rPr>
        <w:t xml:space="preserve"> vjetr</w:t>
      </w:r>
      <w:r w:rsidRPr="0088338C">
        <w:rPr>
          <w:color w:val="141823"/>
        </w:rPr>
        <w:t>ë</w:t>
      </w:r>
      <w:r w:rsidRPr="0088338C">
        <w:rPr>
          <w:color w:val="141823"/>
          <w:lang w:val="it-IT"/>
        </w:rPr>
        <w:t>n dhe p</w:t>
      </w:r>
      <w:r w:rsidRPr="0088338C">
        <w:rPr>
          <w:color w:val="141823"/>
        </w:rPr>
        <w:t>ë</w:t>
      </w:r>
      <w:r w:rsidRPr="0088338C">
        <w:rPr>
          <w:color w:val="141823"/>
          <w:lang w:val="it-IT"/>
        </w:rPr>
        <w:t xml:space="preserve">r traditat shekullore. </w:t>
      </w:r>
    </w:p>
    <w:p w:rsidR="006D3C9C" w:rsidRPr="0088338C" w:rsidRDefault="006D3C9C" w:rsidP="00833DD9">
      <w:pPr>
        <w:pStyle w:val="NormalWeb"/>
        <w:shd w:val="clear" w:color="auto" w:fill="FFFFFF"/>
        <w:spacing w:before="90" w:beforeAutospacing="0" w:after="0" w:afterAutospacing="0" w:line="276" w:lineRule="auto"/>
        <w:ind w:firstLine="720"/>
        <w:jc w:val="both"/>
        <w:rPr>
          <w:color w:val="141823"/>
          <w:lang w:val="it-IT"/>
        </w:rPr>
      </w:pPr>
      <w:r w:rsidRPr="0088338C">
        <w:rPr>
          <w:color w:val="141823"/>
          <w:lang w:val="it-IT"/>
        </w:rPr>
        <w:t>Kjo nuk na b</w:t>
      </w:r>
      <w:r w:rsidRPr="0088338C">
        <w:rPr>
          <w:color w:val="141823"/>
        </w:rPr>
        <w:t>ë</w:t>
      </w:r>
      <w:r w:rsidRPr="0088338C">
        <w:rPr>
          <w:color w:val="141823"/>
          <w:lang w:val="it-IT"/>
        </w:rPr>
        <w:t>n m</w:t>
      </w:r>
      <w:r w:rsidRPr="0088338C">
        <w:rPr>
          <w:color w:val="141823"/>
        </w:rPr>
        <w:t>ë</w:t>
      </w:r>
      <w:r w:rsidRPr="0088338C">
        <w:rPr>
          <w:color w:val="141823"/>
          <w:lang w:val="it-IT"/>
        </w:rPr>
        <w:t xml:space="preserve"> pak besimtar</w:t>
      </w:r>
      <w:r w:rsidRPr="0088338C">
        <w:rPr>
          <w:color w:val="141823"/>
        </w:rPr>
        <w:t>ë</w:t>
      </w:r>
      <w:r w:rsidRPr="0088338C">
        <w:rPr>
          <w:color w:val="141823"/>
          <w:lang w:val="it-IT"/>
        </w:rPr>
        <w:t>, por p</w:t>
      </w:r>
      <w:r w:rsidRPr="0088338C">
        <w:rPr>
          <w:color w:val="141823"/>
        </w:rPr>
        <w:t>ë</w:t>
      </w:r>
      <w:r w:rsidRPr="0088338C">
        <w:rPr>
          <w:color w:val="141823"/>
          <w:lang w:val="it-IT"/>
        </w:rPr>
        <w:t xml:space="preserve">rkundrazi </w:t>
      </w:r>
      <w:r w:rsidRPr="0088338C">
        <w:rPr>
          <w:color w:val="141823"/>
        </w:rPr>
        <w:t>ë</w:t>
      </w:r>
      <w:r w:rsidRPr="0088338C">
        <w:rPr>
          <w:color w:val="141823"/>
          <w:lang w:val="it-IT"/>
        </w:rPr>
        <w:t>sh</w:t>
      </w:r>
      <w:r w:rsidRPr="0088338C">
        <w:rPr>
          <w:color w:val="141823"/>
        </w:rPr>
        <w:t>ë</w:t>
      </w:r>
      <w:r w:rsidRPr="0088338C">
        <w:rPr>
          <w:color w:val="141823"/>
          <w:lang w:val="it-IT"/>
        </w:rPr>
        <w:t xml:space="preserve"> deshmia kryesore e besimit dhe respektit ndaj nj</w:t>
      </w:r>
      <w:r w:rsidRPr="0088338C">
        <w:rPr>
          <w:color w:val="141823"/>
        </w:rPr>
        <w:t>ë</w:t>
      </w:r>
      <w:r w:rsidRPr="0088338C">
        <w:rPr>
          <w:color w:val="141823"/>
          <w:lang w:val="it-IT"/>
        </w:rPr>
        <w:t>ri tjetrit, sepse çdo fe n</w:t>
      </w:r>
      <w:r w:rsidRPr="0088338C">
        <w:rPr>
          <w:color w:val="141823"/>
        </w:rPr>
        <w:t>ë</w:t>
      </w:r>
      <w:r w:rsidRPr="0088338C">
        <w:rPr>
          <w:color w:val="141823"/>
          <w:lang w:val="it-IT"/>
        </w:rPr>
        <w:t xml:space="preserve"> fund t</w:t>
      </w:r>
      <w:r w:rsidRPr="0088338C">
        <w:rPr>
          <w:color w:val="141823"/>
        </w:rPr>
        <w:t>ë</w:t>
      </w:r>
      <w:r w:rsidRPr="0088338C">
        <w:rPr>
          <w:color w:val="141823"/>
          <w:lang w:val="it-IT"/>
        </w:rPr>
        <w:t xml:space="preserve"> fundit predikon dashurin</w:t>
      </w:r>
      <w:r w:rsidRPr="0088338C">
        <w:rPr>
          <w:color w:val="141823"/>
        </w:rPr>
        <w:t>ë</w:t>
      </w:r>
      <w:r w:rsidRPr="0088338C">
        <w:rPr>
          <w:color w:val="141823"/>
          <w:lang w:val="it-IT"/>
        </w:rPr>
        <w:t xml:space="preserve"> nd</w:t>
      </w:r>
      <w:r w:rsidRPr="0088338C">
        <w:rPr>
          <w:color w:val="141823"/>
        </w:rPr>
        <w:t>ë</w:t>
      </w:r>
      <w:r w:rsidRPr="0088338C">
        <w:rPr>
          <w:color w:val="141823"/>
          <w:lang w:val="it-IT"/>
        </w:rPr>
        <w:t>rmjet njer</w:t>
      </w:r>
      <w:r w:rsidRPr="0088338C">
        <w:rPr>
          <w:color w:val="141823"/>
        </w:rPr>
        <w:t>ë</w:t>
      </w:r>
      <w:r w:rsidRPr="0088338C">
        <w:rPr>
          <w:color w:val="141823"/>
          <w:lang w:val="it-IT"/>
        </w:rPr>
        <w:t>zve pa dallim, dashurin</w:t>
      </w:r>
      <w:r w:rsidRPr="0088338C">
        <w:rPr>
          <w:color w:val="141823"/>
        </w:rPr>
        <w:t>ë</w:t>
      </w:r>
      <w:r w:rsidRPr="0088338C">
        <w:rPr>
          <w:color w:val="141823"/>
          <w:lang w:val="it-IT"/>
        </w:rPr>
        <w:t xml:space="preserve"> ndaj zotit si krijues i njer</w:t>
      </w:r>
      <w:r w:rsidRPr="0088338C">
        <w:rPr>
          <w:color w:val="141823"/>
        </w:rPr>
        <w:t>ë</w:t>
      </w:r>
      <w:r w:rsidRPr="0088338C">
        <w:rPr>
          <w:color w:val="141823"/>
          <w:lang w:val="it-IT"/>
        </w:rPr>
        <w:t>zimit, dashuri ndaj familjes dhe respekt ndaj institucioneve, si fetare ashtu edhe shtet</w:t>
      </w:r>
      <w:r w:rsidRPr="0088338C">
        <w:rPr>
          <w:color w:val="141823"/>
        </w:rPr>
        <w:t>ë</w:t>
      </w:r>
      <w:r w:rsidRPr="0088338C">
        <w:rPr>
          <w:color w:val="141823"/>
          <w:lang w:val="it-IT"/>
        </w:rPr>
        <w:t xml:space="preserve">rore. </w:t>
      </w:r>
    </w:p>
    <w:p w:rsidR="006D3C9C" w:rsidRPr="0088338C" w:rsidRDefault="006D3C9C" w:rsidP="00833DD9">
      <w:pPr>
        <w:pStyle w:val="NormalWeb"/>
        <w:shd w:val="clear" w:color="auto" w:fill="FFFFFF"/>
        <w:spacing w:before="90" w:beforeAutospacing="0" w:after="0" w:afterAutospacing="0" w:line="276" w:lineRule="auto"/>
        <w:ind w:firstLine="720"/>
        <w:jc w:val="both"/>
        <w:rPr>
          <w:color w:val="141823"/>
          <w:lang w:val="it-IT"/>
        </w:rPr>
      </w:pPr>
      <w:r w:rsidRPr="0088338C">
        <w:rPr>
          <w:color w:val="141823"/>
          <w:lang w:val="it-IT"/>
        </w:rPr>
        <w:t>N</w:t>
      </w:r>
      <w:r w:rsidRPr="0088338C">
        <w:rPr>
          <w:color w:val="141823"/>
        </w:rPr>
        <w:t>ë</w:t>
      </w:r>
      <w:r w:rsidRPr="0088338C">
        <w:rPr>
          <w:color w:val="141823"/>
          <w:lang w:val="it-IT"/>
        </w:rPr>
        <w:t>se popuj t</w:t>
      </w:r>
      <w:r w:rsidRPr="0088338C">
        <w:rPr>
          <w:color w:val="141823"/>
        </w:rPr>
        <w:t>ë</w:t>
      </w:r>
      <w:r w:rsidRPr="0088338C">
        <w:rPr>
          <w:color w:val="141823"/>
          <w:lang w:val="it-IT"/>
        </w:rPr>
        <w:t xml:space="preserve"> tjer</w:t>
      </w:r>
      <w:r w:rsidRPr="0088338C">
        <w:rPr>
          <w:color w:val="141823"/>
        </w:rPr>
        <w:t>ë</w:t>
      </w:r>
      <w:r w:rsidRPr="0088338C">
        <w:rPr>
          <w:color w:val="141823"/>
          <w:lang w:val="it-IT"/>
        </w:rPr>
        <w:t xml:space="preserve"> ne te kaluar</w:t>
      </w:r>
      <w:r w:rsidRPr="0088338C">
        <w:rPr>
          <w:color w:val="141823"/>
        </w:rPr>
        <w:t>ë</w:t>
      </w:r>
      <w:r w:rsidRPr="0088338C">
        <w:rPr>
          <w:color w:val="141823"/>
          <w:lang w:val="it-IT"/>
        </w:rPr>
        <w:t xml:space="preserve">n </w:t>
      </w:r>
      <w:r w:rsidRPr="0088338C">
        <w:rPr>
          <w:color w:val="141823"/>
        </w:rPr>
        <w:t>ë</w:t>
      </w:r>
      <w:r w:rsidRPr="0088338C">
        <w:rPr>
          <w:color w:val="141823"/>
          <w:lang w:val="it-IT"/>
        </w:rPr>
        <w:t>sht</w:t>
      </w:r>
      <w:r w:rsidRPr="0088338C">
        <w:rPr>
          <w:color w:val="141823"/>
        </w:rPr>
        <w:t>ë</w:t>
      </w:r>
      <w:r w:rsidRPr="0088338C">
        <w:rPr>
          <w:color w:val="141823"/>
          <w:lang w:val="it-IT"/>
        </w:rPr>
        <w:t xml:space="preserve"> dashur t</w:t>
      </w:r>
      <w:r w:rsidRPr="0088338C">
        <w:rPr>
          <w:color w:val="141823"/>
        </w:rPr>
        <w:t>ë</w:t>
      </w:r>
      <w:r w:rsidRPr="0088338C">
        <w:rPr>
          <w:color w:val="141823"/>
          <w:lang w:val="it-IT"/>
        </w:rPr>
        <w:t xml:space="preserve"> paguajn</w:t>
      </w:r>
      <w:r w:rsidRPr="0088338C">
        <w:rPr>
          <w:color w:val="141823"/>
        </w:rPr>
        <w:t>ë</w:t>
      </w:r>
      <w:r w:rsidRPr="0088338C">
        <w:rPr>
          <w:color w:val="141823"/>
          <w:lang w:val="it-IT"/>
        </w:rPr>
        <w:t xml:space="preserve"> çmim t</w:t>
      </w:r>
      <w:r w:rsidRPr="0088338C">
        <w:rPr>
          <w:color w:val="141823"/>
        </w:rPr>
        <w:t>ë</w:t>
      </w:r>
      <w:r w:rsidRPr="0088338C">
        <w:rPr>
          <w:color w:val="141823"/>
          <w:lang w:val="it-IT"/>
        </w:rPr>
        <w:t xml:space="preserve"> shtrenjt</w:t>
      </w:r>
      <w:r w:rsidRPr="0088338C">
        <w:rPr>
          <w:color w:val="141823"/>
        </w:rPr>
        <w:t>ë</w:t>
      </w:r>
      <w:r w:rsidRPr="0088338C">
        <w:rPr>
          <w:color w:val="141823"/>
          <w:lang w:val="it-IT"/>
        </w:rPr>
        <w:t xml:space="preserve"> n</w:t>
      </w:r>
      <w:r w:rsidRPr="0088338C">
        <w:rPr>
          <w:color w:val="141823"/>
        </w:rPr>
        <w:t>ë</w:t>
      </w:r>
      <w:r w:rsidRPr="0088338C">
        <w:rPr>
          <w:color w:val="141823"/>
          <w:lang w:val="it-IT"/>
        </w:rPr>
        <w:t xml:space="preserve"> viktima njer</w:t>
      </w:r>
      <w:r w:rsidRPr="0088338C">
        <w:rPr>
          <w:color w:val="141823"/>
        </w:rPr>
        <w:t>ë</w:t>
      </w:r>
      <w:r w:rsidRPr="0088338C">
        <w:rPr>
          <w:color w:val="141823"/>
          <w:lang w:val="it-IT"/>
        </w:rPr>
        <w:t>zore p</w:t>
      </w:r>
      <w:r w:rsidRPr="0088338C">
        <w:rPr>
          <w:color w:val="141823"/>
        </w:rPr>
        <w:t>ë</w:t>
      </w:r>
      <w:r w:rsidRPr="0088338C">
        <w:rPr>
          <w:color w:val="141823"/>
          <w:lang w:val="it-IT"/>
        </w:rPr>
        <w:t>r t</w:t>
      </w:r>
      <w:r w:rsidRPr="0088338C">
        <w:rPr>
          <w:color w:val="141823"/>
        </w:rPr>
        <w:t>ë</w:t>
      </w:r>
      <w:r w:rsidRPr="0088338C">
        <w:rPr>
          <w:color w:val="141823"/>
          <w:lang w:val="it-IT"/>
        </w:rPr>
        <w:t xml:space="preserve"> kuptuar n</w:t>
      </w:r>
      <w:r w:rsidRPr="0088338C">
        <w:rPr>
          <w:color w:val="141823"/>
        </w:rPr>
        <w:t>ë</w:t>
      </w:r>
      <w:r w:rsidRPr="0088338C">
        <w:rPr>
          <w:color w:val="141823"/>
          <w:lang w:val="it-IT"/>
        </w:rPr>
        <w:t xml:space="preserve"> fund se nuk ia vlen te vritesh p</w:t>
      </w:r>
      <w:r w:rsidRPr="0088338C">
        <w:rPr>
          <w:color w:val="141823"/>
        </w:rPr>
        <w:t>ë</w:t>
      </w:r>
      <w:r w:rsidRPr="0088338C">
        <w:rPr>
          <w:color w:val="141823"/>
          <w:lang w:val="it-IT"/>
        </w:rPr>
        <w:t>r t’ia imponuar fen</w:t>
      </w:r>
      <w:r w:rsidRPr="0088338C">
        <w:rPr>
          <w:color w:val="141823"/>
        </w:rPr>
        <w:t>ë</w:t>
      </w:r>
      <w:r w:rsidRPr="0088338C">
        <w:rPr>
          <w:color w:val="141823"/>
          <w:lang w:val="it-IT"/>
        </w:rPr>
        <w:t xml:space="preserve"> tjetrit, se nuk ia vlen te mbjell</w:t>
      </w:r>
      <w:r w:rsidRPr="0088338C">
        <w:rPr>
          <w:color w:val="141823"/>
        </w:rPr>
        <w:t>ë</w:t>
      </w:r>
      <w:r w:rsidRPr="0088338C">
        <w:rPr>
          <w:color w:val="141823"/>
          <w:lang w:val="it-IT"/>
        </w:rPr>
        <w:t>sh urrejtje dhe shkat</w:t>
      </w:r>
      <w:r w:rsidRPr="0088338C">
        <w:rPr>
          <w:color w:val="141823"/>
        </w:rPr>
        <w:t>ë</w:t>
      </w:r>
      <w:r w:rsidRPr="0088338C">
        <w:rPr>
          <w:color w:val="141823"/>
          <w:lang w:val="it-IT"/>
        </w:rPr>
        <w:t>rrim p</w:t>
      </w:r>
      <w:r w:rsidRPr="0088338C">
        <w:rPr>
          <w:color w:val="141823"/>
        </w:rPr>
        <w:t>ë</w:t>
      </w:r>
      <w:r w:rsidRPr="0088338C">
        <w:rPr>
          <w:color w:val="141823"/>
          <w:lang w:val="it-IT"/>
        </w:rPr>
        <w:t>r dallime fetare, siç ka ndodhur fundja n</w:t>
      </w:r>
      <w:r w:rsidRPr="0088338C">
        <w:rPr>
          <w:color w:val="141823"/>
        </w:rPr>
        <w:t>ë</w:t>
      </w:r>
      <w:r w:rsidRPr="0088338C">
        <w:rPr>
          <w:color w:val="141823"/>
          <w:lang w:val="it-IT"/>
        </w:rPr>
        <w:t xml:space="preserve"> gati gjithe Europen e Mesjet</w:t>
      </w:r>
      <w:r w:rsidRPr="0088338C">
        <w:rPr>
          <w:color w:val="141823"/>
        </w:rPr>
        <w:t>ë</w:t>
      </w:r>
      <w:r w:rsidRPr="0088338C">
        <w:rPr>
          <w:color w:val="141823"/>
          <w:lang w:val="it-IT"/>
        </w:rPr>
        <w:t>s, populli shqiptar k</w:t>
      </w:r>
      <w:r w:rsidRPr="0088338C">
        <w:rPr>
          <w:color w:val="141823"/>
        </w:rPr>
        <w:t>ë</w:t>
      </w:r>
      <w:r w:rsidRPr="0088338C">
        <w:rPr>
          <w:color w:val="141823"/>
          <w:lang w:val="it-IT"/>
        </w:rPr>
        <w:t>t</w:t>
      </w:r>
      <w:r w:rsidRPr="0088338C">
        <w:rPr>
          <w:color w:val="141823"/>
        </w:rPr>
        <w:t>ë</w:t>
      </w:r>
      <w:r w:rsidRPr="0088338C">
        <w:rPr>
          <w:color w:val="141823"/>
          <w:lang w:val="it-IT"/>
        </w:rPr>
        <w:t xml:space="preserve"> e ka ditur dhe praktikuar prej koh</w:t>
      </w:r>
      <w:r w:rsidRPr="0088338C">
        <w:rPr>
          <w:color w:val="141823"/>
        </w:rPr>
        <w:t>ë</w:t>
      </w:r>
      <w:r w:rsidRPr="0088338C">
        <w:rPr>
          <w:color w:val="141823"/>
          <w:lang w:val="it-IT"/>
        </w:rPr>
        <w:t>sh, sepse ka qen</w:t>
      </w:r>
      <w:r w:rsidRPr="0088338C">
        <w:rPr>
          <w:color w:val="141823"/>
        </w:rPr>
        <w:t>ë</w:t>
      </w:r>
      <w:r w:rsidRPr="0088338C">
        <w:rPr>
          <w:color w:val="141823"/>
          <w:lang w:val="it-IT"/>
        </w:rPr>
        <w:t xml:space="preserve"> i vetedish</w:t>
      </w:r>
      <w:r w:rsidRPr="0088338C">
        <w:rPr>
          <w:color w:val="141823"/>
        </w:rPr>
        <w:t>ë</w:t>
      </w:r>
      <w:r w:rsidRPr="0088338C">
        <w:rPr>
          <w:color w:val="141823"/>
          <w:lang w:val="it-IT"/>
        </w:rPr>
        <w:t>m p</w:t>
      </w:r>
      <w:r w:rsidRPr="0088338C">
        <w:rPr>
          <w:color w:val="141823"/>
        </w:rPr>
        <w:t>ë</w:t>
      </w:r>
      <w:r w:rsidRPr="0088338C">
        <w:rPr>
          <w:color w:val="141823"/>
          <w:lang w:val="it-IT"/>
        </w:rPr>
        <w:t>r perkat</w:t>
      </w:r>
      <w:r w:rsidRPr="0088338C">
        <w:rPr>
          <w:color w:val="141823"/>
        </w:rPr>
        <w:t>ë</w:t>
      </w:r>
      <w:r w:rsidRPr="0088338C">
        <w:rPr>
          <w:color w:val="141823"/>
          <w:lang w:val="it-IT"/>
        </w:rPr>
        <w:t>sine e p</w:t>
      </w:r>
      <w:r w:rsidRPr="0088338C">
        <w:rPr>
          <w:color w:val="141823"/>
        </w:rPr>
        <w:t>ë</w:t>
      </w:r>
      <w:r w:rsidRPr="0088338C">
        <w:rPr>
          <w:color w:val="141823"/>
          <w:lang w:val="it-IT"/>
        </w:rPr>
        <w:t>rbashket gjuh</w:t>
      </w:r>
      <w:r w:rsidRPr="0088338C">
        <w:rPr>
          <w:color w:val="141823"/>
        </w:rPr>
        <w:t>ë</w:t>
      </w:r>
      <w:r w:rsidRPr="0088338C">
        <w:rPr>
          <w:color w:val="141823"/>
          <w:lang w:val="it-IT"/>
        </w:rPr>
        <w:t>sore, dhe i ka dh</w:t>
      </w:r>
      <w:r w:rsidRPr="0088338C">
        <w:rPr>
          <w:color w:val="141823"/>
        </w:rPr>
        <w:t>ë</w:t>
      </w:r>
      <w:r w:rsidRPr="0088338C">
        <w:rPr>
          <w:color w:val="141823"/>
          <w:lang w:val="it-IT"/>
        </w:rPr>
        <w:t>ne k</w:t>
      </w:r>
      <w:r w:rsidRPr="0088338C">
        <w:rPr>
          <w:color w:val="141823"/>
        </w:rPr>
        <w:t>ë</w:t>
      </w:r>
      <w:r w:rsidRPr="0088338C">
        <w:rPr>
          <w:color w:val="141823"/>
          <w:lang w:val="it-IT"/>
        </w:rPr>
        <w:t>saj gjithmon</w:t>
      </w:r>
      <w:r w:rsidRPr="0088338C">
        <w:rPr>
          <w:color w:val="141823"/>
        </w:rPr>
        <w:t>ë</w:t>
      </w:r>
      <w:r w:rsidRPr="0088338C">
        <w:rPr>
          <w:color w:val="141823"/>
          <w:lang w:val="it-IT"/>
        </w:rPr>
        <w:t xml:space="preserve"> prioritet p</w:t>
      </w:r>
      <w:r w:rsidRPr="0088338C">
        <w:rPr>
          <w:color w:val="141823"/>
        </w:rPr>
        <w:t>ë</w:t>
      </w:r>
      <w:r w:rsidRPr="0088338C">
        <w:rPr>
          <w:color w:val="141823"/>
          <w:lang w:val="it-IT"/>
        </w:rPr>
        <w:t>rpara p</w:t>
      </w:r>
      <w:r w:rsidRPr="0088338C">
        <w:rPr>
          <w:color w:val="141823"/>
        </w:rPr>
        <w:t>ë</w:t>
      </w:r>
      <w:r w:rsidRPr="0088338C">
        <w:rPr>
          <w:color w:val="141823"/>
          <w:lang w:val="it-IT"/>
        </w:rPr>
        <w:t>rkatesis</w:t>
      </w:r>
      <w:r w:rsidRPr="0088338C">
        <w:rPr>
          <w:color w:val="141823"/>
        </w:rPr>
        <w:t>ë</w:t>
      </w:r>
      <w:r w:rsidRPr="0088338C">
        <w:rPr>
          <w:color w:val="141823"/>
          <w:lang w:val="it-IT"/>
        </w:rPr>
        <w:t xml:space="preserve"> fetare. </w:t>
      </w:r>
    </w:p>
    <w:p w:rsidR="006D3C9C" w:rsidRPr="0088338C" w:rsidRDefault="006D3C9C" w:rsidP="00833DD9">
      <w:pPr>
        <w:pStyle w:val="NormalWeb"/>
        <w:shd w:val="clear" w:color="auto" w:fill="FFFFFF"/>
        <w:spacing w:before="90" w:beforeAutospacing="0" w:after="0" w:afterAutospacing="0" w:line="276" w:lineRule="auto"/>
        <w:ind w:firstLine="720"/>
        <w:jc w:val="both"/>
        <w:rPr>
          <w:color w:val="141823"/>
          <w:lang w:val="it-IT"/>
        </w:rPr>
      </w:pPr>
      <w:r w:rsidRPr="0088338C">
        <w:rPr>
          <w:color w:val="141823"/>
          <w:lang w:val="it-IT"/>
        </w:rPr>
        <w:t>K</w:t>
      </w:r>
      <w:r w:rsidRPr="0088338C">
        <w:rPr>
          <w:color w:val="141823"/>
        </w:rPr>
        <w:t>ë</w:t>
      </w:r>
      <w:r w:rsidRPr="0088338C">
        <w:rPr>
          <w:color w:val="141823"/>
          <w:lang w:val="it-IT"/>
        </w:rPr>
        <w:t>t</w:t>
      </w:r>
      <w:r w:rsidRPr="0088338C">
        <w:rPr>
          <w:color w:val="141823"/>
        </w:rPr>
        <w:t>ë</w:t>
      </w:r>
      <w:r w:rsidRPr="0088338C">
        <w:rPr>
          <w:color w:val="141823"/>
          <w:lang w:val="it-IT"/>
        </w:rPr>
        <w:t xml:space="preserve"> e d</w:t>
      </w:r>
      <w:r w:rsidRPr="0088338C">
        <w:rPr>
          <w:color w:val="141823"/>
        </w:rPr>
        <w:t>ë</w:t>
      </w:r>
      <w:r w:rsidRPr="0088338C">
        <w:rPr>
          <w:color w:val="141823"/>
          <w:lang w:val="it-IT"/>
        </w:rPr>
        <w:t>shmon edhe historia e luft</w:t>
      </w:r>
      <w:r w:rsidRPr="0088338C">
        <w:rPr>
          <w:color w:val="141823"/>
        </w:rPr>
        <w:t>ë</w:t>
      </w:r>
      <w:r w:rsidRPr="0088338C">
        <w:rPr>
          <w:color w:val="141823"/>
          <w:lang w:val="it-IT"/>
        </w:rPr>
        <w:t>s s</w:t>
      </w:r>
      <w:r w:rsidRPr="0088338C">
        <w:rPr>
          <w:color w:val="141823"/>
        </w:rPr>
        <w:t>ë</w:t>
      </w:r>
      <w:r w:rsidRPr="0088338C">
        <w:rPr>
          <w:color w:val="141823"/>
          <w:lang w:val="it-IT"/>
        </w:rPr>
        <w:t xml:space="preserve"> lavdishme e Gjergj Kastriot Skenderbeut, i cili e ka ngritur gjith</w:t>
      </w:r>
      <w:r w:rsidRPr="0088338C">
        <w:rPr>
          <w:color w:val="141823"/>
        </w:rPr>
        <w:t>ë</w:t>
      </w:r>
      <w:r w:rsidRPr="0088338C">
        <w:rPr>
          <w:color w:val="141823"/>
          <w:lang w:val="it-IT"/>
        </w:rPr>
        <w:t xml:space="preserve"> popullin, gjegjesisht fiset e at</w:t>
      </w:r>
      <w:r w:rsidRPr="0088338C">
        <w:rPr>
          <w:color w:val="141823"/>
        </w:rPr>
        <w:t>ë</w:t>
      </w:r>
      <w:r w:rsidRPr="0088338C">
        <w:rPr>
          <w:color w:val="141823"/>
          <w:lang w:val="it-IT"/>
        </w:rPr>
        <w:t>her</w:t>
      </w:r>
      <w:r w:rsidRPr="0088338C">
        <w:rPr>
          <w:color w:val="141823"/>
        </w:rPr>
        <w:t>ë</w:t>
      </w:r>
      <w:r w:rsidRPr="0088338C">
        <w:rPr>
          <w:color w:val="141823"/>
          <w:lang w:val="it-IT"/>
        </w:rPr>
        <w:t>shme shqiptare n</w:t>
      </w:r>
      <w:r w:rsidRPr="0088338C">
        <w:rPr>
          <w:color w:val="141823"/>
        </w:rPr>
        <w:t>ë</w:t>
      </w:r>
      <w:r w:rsidRPr="0088338C">
        <w:rPr>
          <w:color w:val="141823"/>
          <w:lang w:val="it-IT"/>
        </w:rPr>
        <w:t xml:space="preserve"> k</w:t>
      </w:r>
      <w:r w:rsidRPr="0088338C">
        <w:rPr>
          <w:color w:val="141823"/>
        </w:rPr>
        <w:t>ë</w:t>
      </w:r>
      <w:r w:rsidRPr="0088338C">
        <w:rPr>
          <w:color w:val="141823"/>
          <w:lang w:val="it-IT"/>
        </w:rPr>
        <w:t>mb</w:t>
      </w:r>
      <w:r w:rsidRPr="0088338C">
        <w:rPr>
          <w:color w:val="141823"/>
        </w:rPr>
        <w:t>ë</w:t>
      </w:r>
      <w:r w:rsidRPr="0088338C">
        <w:rPr>
          <w:color w:val="141823"/>
          <w:lang w:val="it-IT"/>
        </w:rPr>
        <w:t xml:space="preserve"> kunder pushtimit osman, jo pe</w:t>
      </w:r>
      <w:r w:rsidRPr="0088338C">
        <w:rPr>
          <w:color w:val="141823"/>
        </w:rPr>
        <w:t>ë</w:t>
      </w:r>
      <w:r w:rsidRPr="0088338C">
        <w:rPr>
          <w:color w:val="141823"/>
          <w:lang w:val="it-IT"/>
        </w:rPr>
        <w:t>r shkaqe fetare, por p</w:t>
      </w:r>
      <w:r w:rsidRPr="0088338C">
        <w:rPr>
          <w:color w:val="141823"/>
        </w:rPr>
        <w:t>ë</w:t>
      </w:r>
      <w:r w:rsidRPr="0088338C">
        <w:rPr>
          <w:color w:val="141823"/>
          <w:lang w:val="it-IT"/>
        </w:rPr>
        <w:t>r shkaqe m</w:t>
      </w:r>
      <w:r w:rsidRPr="0088338C">
        <w:rPr>
          <w:color w:val="141823"/>
        </w:rPr>
        <w:t>ë</w:t>
      </w:r>
      <w:r w:rsidRPr="0088338C">
        <w:rPr>
          <w:color w:val="141823"/>
          <w:lang w:val="it-IT"/>
        </w:rPr>
        <w:t xml:space="preserve"> sublime, t</w:t>
      </w:r>
      <w:r w:rsidRPr="0088338C">
        <w:rPr>
          <w:color w:val="141823"/>
        </w:rPr>
        <w:t>ë</w:t>
      </w:r>
      <w:r w:rsidRPr="0088338C">
        <w:rPr>
          <w:color w:val="141823"/>
          <w:lang w:val="it-IT"/>
        </w:rPr>
        <w:t xml:space="preserve"> formimit dhe forcimit t</w:t>
      </w:r>
      <w:r w:rsidRPr="0088338C">
        <w:rPr>
          <w:color w:val="141823"/>
        </w:rPr>
        <w:t>ë</w:t>
      </w:r>
      <w:r w:rsidRPr="0088338C">
        <w:rPr>
          <w:color w:val="141823"/>
          <w:lang w:val="it-IT"/>
        </w:rPr>
        <w:t xml:space="preserve"> shtetit shqiptar. P</w:t>
      </w:r>
      <w:r w:rsidRPr="0088338C">
        <w:rPr>
          <w:color w:val="141823"/>
        </w:rPr>
        <w:t>ë</w:t>
      </w:r>
      <w:r w:rsidRPr="0088338C">
        <w:rPr>
          <w:color w:val="141823"/>
          <w:lang w:val="it-IT"/>
        </w:rPr>
        <w:t>r k</w:t>
      </w:r>
      <w:r w:rsidRPr="0088338C">
        <w:rPr>
          <w:color w:val="141823"/>
        </w:rPr>
        <w:t>ë</w:t>
      </w:r>
      <w:r w:rsidRPr="0088338C">
        <w:rPr>
          <w:color w:val="141823"/>
          <w:lang w:val="it-IT"/>
        </w:rPr>
        <w:t>t</w:t>
      </w:r>
      <w:r w:rsidRPr="0088338C">
        <w:rPr>
          <w:color w:val="141823"/>
        </w:rPr>
        <w:t>ë</w:t>
      </w:r>
      <w:r w:rsidRPr="0088338C">
        <w:rPr>
          <w:color w:val="141823"/>
          <w:lang w:val="it-IT"/>
        </w:rPr>
        <w:t xml:space="preserve"> hero komb</w:t>
      </w:r>
      <w:r w:rsidRPr="0088338C">
        <w:rPr>
          <w:color w:val="141823"/>
        </w:rPr>
        <w:t>ë</w:t>
      </w:r>
      <w:r w:rsidRPr="0088338C">
        <w:rPr>
          <w:color w:val="141823"/>
          <w:lang w:val="it-IT"/>
        </w:rPr>
        <w:t>tar shqiptar, kan</w:t>
      </w:r>
      <w:r w:rsidRPr="0088338C">
        <w:rPr>
          <w:color w:val="141823"/>
        </w:rPr>
        <w:t>ë</w:t>
      </w:r>
      <w:r w:rsidRPr="0088338C">
        <w:rPr>
          <w:color w:val="141823"/>
          <w:lang w:val="it-IT"/>
        </w:rPr>
        <w:t xml:space="preserve"> shkruar shume poezi epike jo vetem shkrimtare shqiptare, por edhe te huaj dhe jo pa merit</w:t>
      </w:r>
      <w:r w:rsidRPr="0088338C">
        <w:rPr>
          <w:color w:val="141823"/>
        </w:rPr>
        <w:t>ë</w:t>
      </w:r>
      <w:r w:rsidRPr="0088338C">
        <w:rPr>
          <w:color w:val="141823"/>
          <w:lang w:val="it-IT"/>
        </w:rPr>
        <w:t xml:space="preserve"> e quanin at</w:t>
      </w:r>
      <w:r w:rsidRPr="0088338C">
        <w:rPr>
          <w:color w:val="141823"/>
        </w:rPr>
        <w:t>ë</w:t>
      </w:r>
      <w:r w:rsidRPr="0088338C">
        <w:rPr>
          <w:color w:val="141823"/>
          <w:lang w:val="it-IT"/>
        </w:rPr>
        <w:t xml:space="preserve"> nd</w:t>
      </w:r>
      <w:r w:rsidRPr="0088338C">
        <w:rPr>
          <w:color w:val="141823"/>
        </w:rPr>
        <w:t>ë</w:t>
      </w:r>
      <w:r w:rsidRPr="0088338C">
        <w:rPr>
          <w:color w:val="141823"/>
          <w:lang w:val="it-IT"/>
        </w:rPr>
        <w:t>r t</w:t>
      </w:r>
      <w:r w:rsidRPr="0088338C">
        <w:rPr>
          <w:color w:val="141823"/>
        </w:rPr>
        <w:t>ë</w:t>
      </w:r>
      <w:r w:rsidRPr="0088338C">
        <w:rPr>
          <w:color w:val="141823"/>
          <w:lang w:val="it-IT"/>
        </w:rPr>
        <w:t xml:space="preserve"> tjera “Shp</w:t>
      </w:r>
      <w:r w:rsidRPr="0088338C">
        <w:rPr>
          <w:color w:val="141823"/>
        </w:rPr>
        <w:t>ë</w:t>
      </w:r>
      <w:r w:rsidRPr="0088338C">
        <w:rPr>
          <w:color w:val="141823"/>
          <w:lang w:val="it-IT"/>
        </w:rPr>
        <w:t>timtar t</w:t>
      </w:r>
      <w:r w:rsidRPr="0088338C">
        <w:rPr>
          <w:color w:val="141823"/>
        </w:rPr>
        <w:t>ë</w:t>
      </w:r>
      <w:r w:rsidRPr="0088338C">
        <w:rPr>
          <w:color w:val="141823"/>
          <w:lang w:val="it-IT"/>
        </w:rPr>
        <w:t xml:space="preserve"> Krishterizimit” sepse rezistenca e tij çerek-shekullore u dha koh</w:t>
      </w:r>
      <w:r w:rsidRPr="0088338C">
        <w:rPr>
          <w:color w:val="141823"/>
        </w:rPr>
        <w:t>ë</w:t>
      </w:r>
      <w:r w:rsidRPr="0088338C">
        <w:rPr>
          <w:color w:val="141823"/>
          <w:lang w:val="it-IT"/>
        </w:rPr>
        <w:t xml:space="preserve"> fiseve dhe popujve t</w:t>
      </w:r>
      <w:r w:rsidRPr="0088338C">
        <w:rPr>
          <w:color w:val="141823"/>
        </w:rPr>
        <w:t>ë</w:t>
      </w:r>
      <w:r w:rsidRPr="0088338C">
        <w:rPr>
          <w:color w:val="141823"/>
          <w:lang w:val="it-IT"/>
        </w:rPr>
        <w:t xml:space="preserve"> Italise dhe m</w:t>
      </w:r>
      <w:r w:rsidRPr="0088338C">
        <w:rPr>
          <w:color w:val="141823"/>
        </w:rPr>
        <w:t>ë</w:t>
      </w:r>
      <w:r w:rsidRPr="0088338C">
        <w:rPr>
          <w:color w:val="141823"/>
          <w:lang w:val="it-IT"/>
        </w:rPr>
        <w:t xml:space="preserve"> tej, t</w:t>
      </w:r>
      <w:r w:rsidRPr="0088338C">
        <w:rPr>
          <w:color w:val="141823"/>
        </w:rPr>
        <w:t>ë</w:t>
      </w:r>
      <w:r w:rsidRPr="0088338C">
        <w:rPr>
          <w:color w:val="141823"/>
          <w:lang w:val="it-IT"/>
        </w:rPr>
        <w:t xml:space="preserve"> vet</w:t>
      </w:r>
      <w:r w:rsidRPr="0088338C">
        <w:rPr>
          <w:color w:val="141823"/>
        </w:rPr>
        <w:t>ë</w:t>
      </w:r>
      <w:r w:rsidRPr="0088338C">
        <w:rPr>
          <w:color w:val="141823"/>
          <w:lang w:val="it-IT"/>
        </w:rPr>
        <w:t>dij</w:t>
      </w:r>
      <w:r w:rsidRPr="0088338C">
        <w:rPr>
          <w:color w:val="141823"/>
        </w:rPr>
        <w:t>ë</w:t>
      </w:r>
      <w:r w:rsidRPr="0088338C">
        <w:rPr>
          <w:color w:val="141823"/>
          <w:lang w:val="it-IT"/>
        </w:rPr>
        <w:t>soheshin dhe t</w:t>
      </w:r>
      <w:r w:rsidRPr="0088338C">
        <w:rPr>
          <w:color w:val="141823"/>
        </w:rPr>
        <w:t>ë</w:t>
      </w:r>
      <w:r w:rsidRPr="0088338C">
        <w:rPr>
          <w:color w:val="141823"/>
          <w:lang w:val="it-IT"/>
        </w:rPr>
        <w:t xml:space="preserve"> organizoheshin p</w:t>
      </w:r>
      <w:r w:rsidRPr="0088338C">
        <w:rPr>
          <w:color w:val="141823"/>
        </w:rPr>
        <w:t>ë</w:t>
      </w:r>
      <w:r w:rsidRPr="0088338C">
        <w:rPr>
          <w:color w:val="141823"/>
          <w:lang w:val="it-IT"/>
        </w:rPr>
        <w:t>r mbrojtje nga d</w:t>
      </w:r>
      <w:r w:rsidRPr="0088338C">
        <w:rPr>
          <w:color w:val="141823"/>
        </w:rPr>
        <w:t>ë</w:t>
      </w:r>
      <w:r w:rsidRPr="0088338C">
        <w:rPr>
          <w:color w:val="141823"/>
          <w:lang w:val="it-IT"/>
        </w:rPr>
        <w:t>pertimi osman n</w:t>
      </w:r>
      <w:r w:rsidRPr="0088338C">
        <w:rPr>
          <w:color w:val="141823"/>
        </w:rPr>
        <w:t>ë</w:t>
      </w:r>
      <w:r w:rsidRPr="0088338C">
        <w:rPr>
          <w:color w:val="141823"/>
          <w:lang w:val="it-IT"/>
        </w:rPr>
        <w:t xml:space="preserve"> brigjet e Italise. Ky  </w:t>
      </w:r>
      <w:r w:rsidRPr="0088338C">
        <w:rPr>
          <w:color w:val="141823"/>
        </w:rPr>
        <w:t>ë</w:t>
      </w:r>
      <w:r w:rsidRPr="0088338C">
        <w:rPr>
          <w:color w:val="141823"/>
          <w:lang w:val="it-IT"/>
        </w:rPr>
        <w:t>sht</w:t>
      </w:r>
      <w:r w:rsidRPr="0088338C">
        <w:rPr>
          <w:color w:val="141823"/>
        </w:rPr>
        <w:t>ë</w:t>
      </w:r>
      <w:r w:rsidRPr="0088338C">
        <w:rPr>
          <w:color w:val="141823"/>
          <w:lang w:val="it-IT"/>
        </w:rPr>
        <w:t xml:space="preserve"> edhe nj</w:t>
      </w:r>
      <w:r w:rsidRPr="0088338C">
        <w:rPr>
          <w:color w:val="141823"/>
        </w:rPr>
        <w:t>ë</w:t>
      </w:r>
      <w:r w:rsidRPr="0088338C">
        <w:rPr>
          <w:color w:val="141823"/>
          <w:lang w:val="it-IT"/>
        </w:rPr>
        <w:t xml:space="preserve"> argument historik p</w:t>
      </w:r>
      <w:r w:rsidRPr="0088338C">
        <w:rPr>
          <w:color w:val="141823"/>
        </w:rPr>
        <w:t>ë</w:t>
      </w:r>
      <w:r w:rsidRPr="0088338C">
        <w:rPr>
          <w:color w:val="141823"/>
          <w:lang w:val="it-IT"/>
        </w:rPr>
        <w:t>r ata t</w:t>
      </w:r>
      <w:r w:rsidRPr="0088338C">
        <w:rPr>
          <w:color w:val="141823"/>
        </w:rPr>
        <w:t>ë</w:t>
      </w:r>
      <w:r w:rsidRPr="0088338C">
        <w:rPr>
          <w:color w:val="141823"/>
          <w:lang w:val="it-IT"/>
        </w:rPr>
        <w:t xml:space="preserve"> cil</w:t>
      </w:r>
      <w:r w:rsidRPr="0088338C">
        <w:rPr>
          <w:color w:val="141823"/>
        </w:rPr>
        <w:t>ë</w:t>
      </w:r>
      <w:r w:rsidRPr="0088338C">
        <w:rPr>
          <w:color w:val="141823"/>
          <w:lang w:val="it-IT"/>
        </w:rPr>
        <w:t>t na e kan</w:t>
      </w:r>
      <w:r w:rsidRPr="0088338C">
        <w:rPr>
          <w:color w:val="141823"/>
        </w:rPr>
        <w:t>ë</w:t>
      </w:r>
      <w:r w:rsidRPr="0088338C">
        <w:rPr>
          <w:color w:val="141823"/>
          <w:lang w:val="it-IT"/>
        </w:rPr>
        <w:t xml:space="preserve"> edhe borxh moral dhe politik k</w:t>
      </w:r>
      <w:r w:rsidRPr="0088338C">
        <w:rPr>
          <w:color w:val="141823"/>
        </w:rPr>
        <w:t>ë</w:t>
      </w:r>
      <w:r w:rsidRPr="0088338C">
        <w:rPr>
          <w:color w:val="141823"/>
          <w:lang w:val="it-IT"/>
        </w:rPr>
        <w:t>t</w:t>
      </w:r>
      <w:r w:rsidRPr="0088338C">
        <w:rPr>
          <w:color w:val="141823"/>
        </w:rPr>
        <w:t>ë</w:t>
      </w:r>
      <w:r w:rsidRPr="0088338C">
        <w:rPr>
          <w:color w:val="141823"/>
          <w:lang w:val="it-IT"/>
        </w:rPr>
        <w:t xml:space="preserve"> sh</w:t>
      </w:r>
      <w:r w:rsidRPr="0088338C">
        <w:rPr>
          <w:color w:val="141823"/>
        </w:rPr>
        <w:t>ë</w:t>
      </w:r>
      <w:r w:rsidRPr="0088338C">
        <w:rPr>
          <w:color w:val="141823"/>
          <w:lang w:val="it-IT"/>
        </w:rPr>
        <w:t>rbim tonin historik.(shih Historia e populit shqiptar)</w:t>
      </w:r>
    </w:p>
    <w:p w:rsidR="006D3C9C" w:rsidRPr="0088338C" w:rsidRDefault="006D3C9C" w:rsidP="00833DD9">
      <w:pPr>
        <w:pStyle w:val="NormalWeb"/>
        <w:shd w:val="clear" w:color="auto" w:fill="FFFFFF"/>
        <w:spacing w:before="90" w:beforeAutospacing="0" w:after="0" w:afterAutospacing="0" w:line="276" w:lineRule="auto"/>
        <w:ind w:firstLine="720"/>
        <w:jc w:val="both"/>
        <w:rPr>
          <w:color w:val="141823"/>
          <w:lang w:val="it-IT"/>
        </w:rPr>
      </w:pPr>
      <w:r w:rsidRPr="0088338C">
        <w:rPr>
          <w:color w:val="141823"/>
          <w:lang w:val="it-IT"/>
        </w:rPr>
        <w:t>Pastaj kemi edhe nje argument tjet</w:t>
      </w:r>
      <w:r w:rsidRPr="0088338C">
        <w:rPr>
          <w:color w:val="141823"/>
        </w:rPr>
        <w:t>ë</w:t>
      </w:r>
      <w:r w:rsidRPr="0088338C">
        <w:rPr>
          <w:color w:val="141823"/>
          <w:lang w:val="it-IT"/>
        </w:rPr>
        <w:t>r t</w:t>
      </w:r>
      <w:r w:rsidRPr="0088338C">
        <w:rPr>
          <w:color w:val="141823"/>
        </w:rPr>
        <w:t>ë</w:t>
      </w:r>
      <w:r w:rsidRPr="0088338C">
        <w:rPr>
          <w:color w:val="141823"/>
          <w:lang w:val="it-IT"/>
        </w:rPr>
        <w:t xml:space="preserve"> koh</w:t>
      </w:r>
      <w:r w:rsidRPr="0088338C">
        <w:rPr>
          <w:color w:val="141823"/>
        </w:rPr>
        <w:t>ë</w:t>
      </w:r>
      <w:r w:rsidRPr="0088338C">
        <w:rPr>
          <w:color w:val="141823"/>
          <w:lang w:val="it-IT"/>
        </w:rPr>
        <w:t>ve moderne-faktin se nga gjiri i k</w:t>
      </w:r>
      <w:r w:rsidRPr="0088338C">
        <w:rPr>
          <w:color w:val="141823"/>
        </w:rPr>
        <w:t>ë</w:t>
      </w:r>
      <w:r w:rsidRPr="0088338C">
        <w:rPr>
          <w:color w:val="141823"/>
          <w:lang w:val="it-IT"/>
        </w:rPr>
        <w:t>tij populli lindi dhe u rrit N</w:t>
      </w:r>
      <w:r w:rsidRPr="0088338C">
        <w:rPr>
          <w:color w:val="141823"/>
        </w:rPr>
        <w:t>ë</w:t>
      </w:r>
      <w:r w:rsidRPr="0088338C">
        <w:rPr>
          <w:color w:val="141823"/>
          <w:lang w:val="it-IT"/>
        </w:rPr>
        <w:t>n</w:t>
      </w:r>
      <w:r w:rsidRPr="0088338C">
        <w:rPr>
          <w:color w:val="141823"/>
        </w:rPr>
        <w:t>ë</w:t>
      </w:r>
      <w:r w:rsidRPr="0088338C">
        <w:rPr>
          <w:color w:val="141823"/>
          <w:lang w:val="it-IT"/>
        </w:rPr>
        <w:t xml:space="preserve"> Tereza, qe sot konsiderohet si N</w:t>
      </w:r>
      <w:r w:rsidRPr="0088338C">
        <w:rPr>
          <w:color w:val="141823"/>
        </w:rPr>
        <w:t>ë</w:t>
      </w:r>
      <w:r w:rsidRPr="0088338C">
        <w:rPr>
          <w:color w:val="141823"/>
          <w:lang w:val="it-IT"/>
        </w:rPr>
        <w:t>na e gjith</w:t>
      </w:r>
      <w:r w:rsidRPr="0088338C">
        <w:rPr>
          <w:color w:val="141823"/>
        </w:rPr>
        <w:t>ë</w:t>
      </w:r>
      <w:r w:rsidRPr="0088338C">
        <w:rPr>
          <w:color w:val="141823"/>
          <w:lang w:val="it-IT"/>
        </w:rPr>
        <w:t xml:space="preserve"> njer</w:t>
      </w:r>
      <w:r w:rsidRPr="0088338C">
        <w:rPr>
          <w:color w:val="141823"/>
        </w:rPr>
        <w:t>ë</w:t>
      </w:r>
      <w:r w:rsidRPr="0088338C">
        <w:rPr>
          <w:color w:val="141823"/>
          <w:lang w:val="it-IT"/>
        </w:rPr>
        <w:t>zimit. Vet</w:t>
      </w:r>
      <w:r w:rsidRPr="0088338C">
        <w:rPr>
          <w:color w:val="141823"/>
        </w:rPr>
        <w:t>ë</w:t>
      </w:r>
      <w:r w:rsidRPr="0088338C">
        <w:rPr>
          <w:color w:val="141823"/>
          <w:lang w:val="it-IT"/>
        </w:rPr>
        <w:t>m n</w:t>
      </w:r>
      <w:r w:rsidRPr="0088338C">
        <w:rPr>
          <w:color w:val="141823"/>
        </w:rPr>
        <w:t>ë</w:t>
      </w:r>
      <w:r w:rsidRPr="0088338C">
        <w:rPr>
          <w:color w:val="141823"/>
          <w:lang w:val="it-IT"/>
        </w:rPr>
        <w:t xml:space="preserve"> nj</w:t>
      </w:r>
      <w:r w:rsidRPr="0088338C">
        <w:rPr>
          <w:color w:val="141823"/>
        </w:rPr>
        <w:t>ë</w:t>
      </w:r>
      <w:r w:rsidRPr="0088338C">
        <w:rPr>
          <w:color w:val="141823"/>
          <w:lang w:val="it-IT"/>
        </w:rPr>
        <w:t xml:space="preserve"> mjedis t</w:t>
      </w:r>
      <w:r w:rsidRPr="0088338C">
        <w:rPr>
          <w:color w:val="141823"/>
        </w:rPr>
        <w:t>ë</w:t>
      </w:r>
      <w:r w:rsidRPr="0088338C">
        <w:rPr>
          <w:color w:val="141823"/>
          <w:lang w:val="it-IT"/>
        </w:rPr>
        <w:t xml:space="preserve"> till</w:t>
      </w:r>
      <w:r w:rsidRPr="0088338C">
        <w:rPr>
          <w:color w:val="141823"/>
        </w:rPr>
        <w:t>ë</w:t>
      </w:r>
      <w:r w:rsidRPr="0088338C">
        <w:rPr>
          <w:color w:val="141823"/>
          <w:lang w:val="it-IT"/>
        </w:rPr>
        <w:t xml:space="preserve"> jet</w:t>
      </w:r>
      <w:r w:rsidRPr="0088338C">
        <w:rPr>
          <w:color w:val="141823"/>
        </w:rPr>
        <w:t>ë</w:t>
      </w:r>
      <w:r w:rsidRPr="0088338C">
        <w:rPr>
          <w:color w:val="141823"/>
          <w:lang w:val="it-IT"/>
        </w:rPr>
        <w:t>sor ku kultivohej bashk</w:t>
      </w:r>
      <w:r w:rsidRPr="0088338C">
        <w:rPr>
          <w:color w:val="141823"/>
        </w:rPr>
        <w:t>ë</w:t>
      </w:r>
      <w:r w:rsidRPr="0088338C">
        <w:rPr>
          <w:color w:val="141823"/>
          <w:lang w:val="it-IT"/>
        </w:rPr>
        <w:t>jetesa fetare, pra n</w:t>
      </w:r>
      <w:r w:rsidRPr="0088338C">
        <w:rPr>
          <w:color w:val="141823"/>
        </w:rPr>
        <w:t>ë</w:t>
      </w:r>
      <w:r w:rsidRPr="0088338C">
        <w:rPr>
          <w:color w:val="141823"/>
          <w:lang w:val="it-IT"/>
        </w:rPr>
        <w:t xml:space="preserve"> nj</w:t>
      </w:r>
      <w:r w:rsidRPr="0088338C">
        <w:rPr>
          <w:color w:val="141823"/>
        </w:rPr>
        <w:t>ë</w:t>
      </w:r>
      <w:r w:rsidRPr="0088338C">
        <w:rPr>
          <w:color w:val="141823"/>
          <w:lang w:val="it-IT"/>
        </w:rPr>
        <w:t xml:space="preserve"> qytet edhepse me popull</w:t>
      </w:r>
      <w:r w:rsidRPr="0088338C">
        <w:rPr>
          <w:color w:val="141823"/>
        </w:rPr>
        <w:t>ë</w:t>
      </w:r>
      <w:r w:rsidRPr="0088338C">
        <w:rPr>
          <w:color w:val="141823"/>
          <w:lang w:val="it-IT"/>
        </w:rPr>
        <w:t>si me shumic</w:t>
      </w:r>
      <w:r w:rsidRPr="0088338C">
        <w:rPr>
          <w:color w:val="141823"/>
        </w:rPr>
        <w:t>ë</w:t>
      </w:r>
      <w:r w:rsidRPr="0088338C">
        <w:rPr>
          <w:color w:val="141823"/>
          <w:lang w:val="it-IT"/>
        </w:rPr>
        <w:t xml:space="preserve"> muslimane, mund t</w:t>
      </w:r>
      <w:r w:rsidRPr="0088338C">
        <w:rPr>
          <w:color w:val="141823"/>
        </w:rPr>
        <w:t>ë</w:t>
      </w:r>
      <w:r w:rsidRPr="0088338C">
        <w:rPr>
          <w:color w:val="141823"/>
          <w:lang w:val="it-IT"/>
        </w:rPr>
        <w:t xml:space="preserve"> rritej dhe form</w:t>
      </w:r>
      <w:r w:rsidRPr="0088338C">
        <w:rPr>
          <w:color w:val="141823"/>
        </w:rPr>
        <w:t>ë</w:t>
      </w:r>
      <w:r w:rsidRPr="0088338C">
        <w:rPr>
          <w:color w:val="141823"/>
          <w:lang w:val="it-IT"/>
        </w:rPr>
        <w:t>sohej nj</w:t>
      </w:r>
      <w:r w:rsidRPr="0088338C">
        <w:rPr>
          <w:color w:val="141823"/>
        </w:rPr>
        <w:t>ë</w:t>
      </w:r>
      <w:r w:rsidRPr="0088338C">
        <w:rPr>
          <w:color w:val="141823"/>
          <w:lang w:val="it-IT"/>
        </w:rPr>
        <w:t xml:space="preserve"> n</w:t>
      </w:r>
      <w:r w:rsidRPr="0088338C">
        <w:rPr>
          <w:color w:val="141823"/>
        </w:rPr>
        <w:t>ë</w:t>
      </w:r>
      <w:r w:rsidRPr="0088338C">
        <w:rPr>
          <w:color w:val="141823"/>
          <w:lang w:val="it-IT"/>
        </w:rPr>
        <w:t>n</w:t>
      </w:r>
      <w:r w:rsidRPr="0088338C">
        <w:rPr>
          <w:color w:val="141823"/>
        </w:rPr>
        <w:t>ë</w:t>
      </w:r>
      <w:r w:rsidRPr="0088338C">
        <w:rPr>
          <w:color w:val="141823"/>
          <w:lang w:val="it-IT"/>
        </w:rPr>
        <w:t xml:space="preserve"> me t</w:t>
      </w:r>
      <w:r w:rsidRPr="0088338C">
        <w:rPr>
          <w:color w:val="141823"/>
        </w:rPr>
        <w:t>ë</w:t>
      </w:r>
      <w:r w:rsidRPr="0088338C">
        <w:rPr>
          <w:color w:val="141823"/>
          <w:lang w:val="it-IT"/>
        </w:rPr>
        <w:t xml:space="preserve"> gjitha tiparet e n</w:t>
      </w:r>
      <w:r w:rsidRPr="0088338C">
        <w:rPr>
          <w:color w:val="141823"/>
        </w:rPr>
        <w:t>ë</w:t>
      </w:r>
      <w:r w:rsidRPr="0088338C">
        <w:rPr>
          <w:color w:val="141823"/>
          <w:lang w:val="it-IT"/>
        </w:rPr>
        <w:t>n</w:t>
      </w:r>
      <w:r w:rsidRPr="0088338C">
        <w:rPr>
          <w:color w:val="141823"/>
        </w:rPr>
        <w:t>ë</w:t>
      </w:r>
      <w:r w:rsidRPr="0088338C">
        <w:rPr>
          <w:color w:val="141823"/>
          <w:lang w:val="it-IT"/>
        </w:rPr>
        <w:t>s tradicionale shqiptare n</w:t>
      </w:r>
      <w:r w:rsidRPr="0088338C">
        <w:rPr>
          <w:color w:val="141823"/>
        </w:rPr>
        <w:t>ë</w:t>
      </w:r>
      <w:r w:rsidRPr="0088338C">
        <w:rPr>
          <w:color w:val="141823"/>
          <w:lang w:val="it-IT"/>
        </w:rPr>
        <w:t xml:space="preserve"> p</w:t>
      </w:r>
      <w:r w:rsidRPr="0088338C">
        <w:rPr>
          <w:color w:val="141823"/>
        </w:rPr>
        <w:t>ë</w:t>
      </w:r>
      <w:r w:rsidRPr="0088338C">
        <w:rPr>
          <w:color w:val="141823"/>
          <w:lang w:val="it-IT"/>
        </w:rPr>
        <w:t>rgjith</w:t>
      </w:r>
      <w:r w:rsidRPr="0088338C">
        <w:rPr>
          <w:color w:val="141823"/>
        </w:rPr>
        <w:t>ë</w:t>
      </w:r>
      <w:r w:rsidRPr="0088338C">
        <w:rPr>
          <w:color w:val="141823"/>
          <w:lang w:val="it-IT"/>
        </w:rPr>
        <w:t>si, n</w:t>
      </w:r>
      <w:r w:rsidRPr="0088338C">
        <w:rPr>
          <w:color w:val="141823"/>
        </w:rPr>
        <w:t>ë</w:t>
      </w:r>
      <w:r w:rsidRPr="0088338C">
        <w:rPr>
          <w:color w:val="141823"/>
          <w:lang w:val="it-IT"/>
        </w:rPr>
        <w:t>n</w:t>
      </w:r>
      <w:r w:rsidRPr="0088338C">
        <w:rPr>
          <w:color w:val="141823"/>
        </w:rPr>
        <w:t>ë</w:t>
      </w:r>
      <w:r w:rsidRPr="0088338C">
        <w:rPr>
          <w:color w:val="141823"/>
          <w:lang w:val="it-IT"/>
        </w:rPr>
        <w:t>s q</w:t>
      </w:r>
      <w:r w:rsidRPr="0088338C">
        <w:rPr>
          <w:color w:val="141823"/>
        </w:rPr>
        <w:t>ë</w:t>
      </w:r>
      <w:r w:rsidRPr="0088338C">
        <w:rPr>
          <w:color w:val="141823"/>
          <w:lang w:val="it-IT"/>
        </w:rPr>
        <w:t xml:space="preserve"> ka rritut me shekuj trima dhe heronj dhe ka qen</w:t>
      </w:r>
      <w:r w:rsidRPr="0088338C">
        <w:rPr>
          <w:color w:val="141823"/>
        </w:rPr>
        <w:t>ë</w:t>
      </w:r>
      <w:r w:rsidRPr="0088338C">
        <w:rPr>
          <w:color w:val="141823"/>
          <w:lang w:val="it-IT"/>
        </w:rPr>
        <w:t xml:space="preserve"> bastioni i fundit i mbrojtjes s</w:t>
      </w:r>
      <w:r w:rsidRPr="0088338C">
        <w:rPr>
          <w:color w:val="141823"/>
        </w:rPr>
        <w:t>ë</w:t>
      </w:r>
      <w:r w:rsidRPr="0088338C">
        <w:rPr>
          <w:color w:val="141823"/>
          <w:lang w:val="it-IT"/>
        </w:rPr>
        <w:t xml:space="preserve"> familjes nga asimilimi dhe zhdukja, dhe q</w:t>
      </w:r>
      <w:r w:rsidRPr="0088338C">
        <w:rPr>
          <w:color w:val="141823"/>
        </w:rPr>
        <w:t>ë</w:t>
      </w:r>
      <w:r w:rsidRPr="0088338C">
        <w:rPr>
          <w:color w:val="141823"/>
          <w:lang w:val="it-IT"/>
        </w:rPr>
        <w:t xml:space="preserve"> u kuror</w:t>
      </w:r>
      <w:r w:rsidRPr="0088338C">
        <w:rPr>
          <w:color w:val="141823"/>
        </w:rPr>
        <w:t>ë</w:t>
      </w:r>
      <w:r w:rsidRPr="0088338C">
        <w:rPr>
          <w:color w:val="141823"/>
          <w:lang w:val="it-IT"/>
        </w:rPr>
        <w:t>zua  me lindjen nga gjiri i saj i nj</w:t>
      </w:r>
      <w:r w:rsidRPr="0088338C">
        <w:rPr>
          <w:color w:val="141823"/>
        </w:rPr>
        <w:t>ë</w:t>
      </w:r>
      <w:r w:rsidRPr="0088338C">
        <w:rPr>
          <w:color w:val="141823"/>
          <w:lang w:val="it-IT"/>
        </w:rPr>
        <w:t xml:space="preserve"> n</w:t>
      </w:r>
      <w:r w:rsidRPr="0088338C">
        <w:rPr>
          <w:color w:val="141823"/>
        </w:rPr>
        <w:t>ë</w:t>
      </w:r>
      <w:r w:rsidRPr="0088338C">
        <w:rPr>
          <w:color w:val="141823"/>
          <w:lang w:val="it-IT"/>
        </w:rPr>
        <w:t>ne-simbol i m</w:t>
      </w:r>
      <w:r w:rsidRPr="0088338C">
        <w:rPr>
          <w:color w:val="141823"/>
        </w:rPr>
        <w:t>ë</w:t>
      </w:r>
      <w:r w:rsidRPr="0088338C">
        <w:rPr>
          <w:color w:val="141823"/>
          <w:lang w:val="it-IT"/>
        </w:rPr>
        <w:t>shires dhe vet</w:t>
      </w:r>
      <w:r w:rsidRPr="0088338C">
        <w:rPr>
          <w:color w:val="141823"/>
        </w:rPr>
        <w:t>ë</w:t>
      </w:r>
      <w:r w:rsidRPr="0088338C">
        <w:rPr>
          <w:color w:val="141823"/>
          <w:lang w:val="it-IT"/>
        </w:rPr>
        <w:t>mohimit, q</w:t>
      </w:r>
      <w:r w:rsidRPr="0088338C">
        <w:rPr>
          <w:color w:val="141823"/>
        </w:rPr>
        <w:t>ë</w:t>
      </w:r>
      <w:r w:rsidRPr="0088338C">
        <w:rPr>
          <w:color w:val="141823"/>
          <w:lang w:val="it-IT"/>
        </w:rPr>
        <w:t xml:space="preserve"> nuk </w:t>
      </w:r>
      <w:r w:rsidRPr="0088338C">
        <w:rPr>
          <w:color w:val="141823"/>
        </w:rPr>
        <w:t>ë</w:t>
      </w:r>
      <w:r w:rsidRPr="0088338C">
        <w:rPr>
          <w:color w:val="141823"/>
          <w:lang w:val="it-IT"/>
        </w:rPr>
        <w:t>sht</w:t>
      </w:r>
      <w:r w:rsidRPr="0088338C">
        <w:rPr>
          <w:color w:val="141823"/>
        </w:rPr>
        <w:t>ë</w:t>
      </w:r>
      <w:r w:rsidRPr="0088338C">
        <w:rPr>
          <w:color w:val="141823"/>
          <w:lang w:val="it-IT"/>
        </w:rPr>
        <w:t xml:space="preserve"> aspak rast</w:t>
      </w:r>
      <w:r w:rsidRPr="0088338C">
        <w:rPr>
          <w:color w:val="141823"/>
        </w:rPr>
        <w:t>ë</w:t>
      </w:r>
      <w:r w:rsidRPr="0088338C">
        <w:rPr>
          <w:color w:val="141823"/>
          <w:lang w:val="it-IT"/>
        </w:rPr>
        <w:t xml:space="preserve">si, por </w:t>
      </w:r>
      <w:r w:rsidRPr="0088338C">
        <w:rPr>
          <w:color w:val="141823"/>
        </w:rPr>
        <w:t>ë</w:t>
      </w:r>
      <w:r w:rsidRPr="0088338C">
        <w:rPr>
          <w:color w:val="141823"/>
          <w:lang w:val="it-IT"/>
        </w:rPr>
        <w:t>sh</w:t>
      </w:r>
      <w:r w:rsidRPr="0088338C">
        <w:rPr>
          <w:color w:val="141823"/>
        </w:rPr>
        <w:t>ë</w:t>
      </w:r>
      <w:r w:rsidRPr="0088338C">
        <w:rPr>
          <w:color w:val="141823"/>
          <w:lang w:val="it-IT"/>
        </w:rPr>
        <w:t xml:space="preserve"> kulminacioni i nj</w:t>
      </w:r>
      <w:r w:rsidRPr="0088338C">
        <w:rPr>
          <w:color w:val="141823"/>
        </w:rPr>
        <w:t>ë</w:t>
      </w:r>
      <w:r w:rsidRPr="0088338C">
        <w:rPr>
          <w:color w:val="141823"/>
          <w:lang w:val="it-IT"/>
        </w:rPr>
        <w:t xml:space="preserve"> kontinuiteti historik shekullor. </w:t>
      </w:r>
    </w:p>
    <w:p w:rsidR="006D3C9C" w:rsidRPr="0088338C" w:rsidRDefault="006D3C9C" w:rsidP="00833DD9">
      <w:pPr>
        <w:pStyle w:val="NormalWeb"/>
        <w:shd w:val="clear" w:color="auto" w:fill="FFFFFF"/>
        <w:spacing w:before="90" w:beforeAutospacing="0" w:after="0" w:afterAutospacing="0" w:line="276" w:lineRule="auto"/>
        <w:ind w:firstLine="720"/>
        <w:jc w:val="both"/>
        <w:rPr>
          <w:color w:val="141823"/>
          <w:lang w:val="it-IT"/>
        </w:rPr>
      </w:pPr>
      <w:r w:rsidRPr="0088338C">
        <w:rPr>
          <w:color w:val="141823"/>
          <w:lang w:val="it-IT"/>
        </w:rPr>
        <w:t>Si p</w:t>
      </w:r>
      <w:r w:rsidRPr="0088338C">
        <w:rPr>
          <w:color w:val="141823"/>
        </w:rPr>
        <w:t>ë</w:t>
      </w:r>
      <w:r w:rsidRPr="0088338C">
        <w:rPr>
          <w:color w:val="141823"/>
          <w:lang w:val="it-IT"/>
        </w:rPr>
        <w:t>rfundim, dallimet dhe diversiteti fetar n</w:t>
      </w:r>
      <w:r w:rsidRPr="0088338C">
        <w:rPr>
          <w:color w:val="141823"/>
        </w:rPr>
        <w:t>ë</w:t>
      </w:r>
      <w:r w:rsidRPr="0088338C">
        <w:rPr>
          <w:color w:val="141823"/>
          <w:lang w:val="it-IT"/>
        </w:rPr>
        <w:t xml:space="preserve"> Ballkan, nuk duhet par</w:t>
      </w:r>
      <w:r w:rsidRPr="0088338C">
        <w:rPr>
          <w:color w:val="141823"/>
        </w:rPr>
        <w:t>ë</w:t>
      </w:r>
      <w:r w:rsidRPr="0088338C">
        <w:rPr>
          <w:color w:val="141823"/>
          <w:lang w:val="it-IT"/>
        </w:rPr>
        <w:t xml:space="preserve"> si hendikep dhe disavantazh, por si p</w:t>
      </w:r>
      <w:r w:rsidRPr="0088338C">
        <w:rPr>
          <w:color w:val="141823"/>
        </w:rPr>
        <w:t>ë</w:t>
      </w:r>
      <w:r w:rsidRPr="0088338C">
        <w:rPr>
          <w:color w:val="141823"/>
          <w:lang w:val="it-IT"/>
        </w:rPr>
        <w:t>rparesi dhe pasuri shum</w:t>
      </w:r>
      <w:r w:rsidRPr="0088338C">
        <w:rPr>
          <w:color w:val="141823"/>
        </w:rPr>
        <w:t>ë</w:t>
      </w:r>
      <w:r w:rsidRPr="0088338C">
        <w:rPr>
          <w:color w:val="141823"/>
          <w:lang w:val="it-IT"/>
        </w:rPr>
        <w:t>ngjyr</w:t>
      </w:r>
      <w:r w:rsidRPr="0088338C">
        <w:rPr>
          <w:color w:val="141823"/>
        </w:rPr>
        <w:t>ë</w:t>
      </w:r>
      <w:r w:rsidRPr="0088338C">
        <w:rPr>
          <w:color w:val="141823"/>
          <w:lang w:val="it-IT"/>
        </w:rPr>
        <w:t>she kulturore, ku gara nde</w:t>
      </w:r>
      <w:r w:rsidRPr="0088338C">
        <w:rPr>
          <w:color w:val="141823"/>
        </w:rPr>
        <w:t>ë</w:t>
      </w:r>
      <w:r w:rsidRPr="0088338C">
        <w:rPr>
          <w:color w:val="141823"/>
          <w:lang w:val="it-IT"/>
        </w:rPr>
        <w:t>rmjet religjioneve duhet t</w:t>
      </w:r>
      <w:r w:rsidRPr="0088338C">
        <w:rPr>
          <w:color w:val="141823"/>
        </w:rPr>
        <w:t>ë</w:t>
      </w:r>
      <w:r w:rsidRPr="0088338C">
        <w:rPr>
          <w:color w:val="141823"/>
          <w:lang w:val="it-IT"/>
        </w:rPr>
        <w:t xml:space="preserve"> zhvillohet ne rrafshin kulturor, dhe politik, por dhe filozofik, ne drejtim t</w:t>
      </w:r>
      <w:r w:rsidRPr="0088338C">
        <w:rPr>
          <w:color w:val="141823"/>
        </w:rPr>
        <w:t>ë</w:t>
      </w:r>
      <w:r w:rsidRPr="0088338C">
        <w:rPr>
          <w:color w:val="141823"/>
          <w:lang w:val="it-IT"/>
        </w:rPr>
        <w:t xml:space="preserve"> gjetjes se pik</w:t>
      </w:r>
      <w:r w:rsidRPr="0088338C">
        <w:rPr>
          <w:color w:val="141823"/>
        </w:rPr>
        <w:t>ë</w:t>
      </w:r>
      <w:r w:rsidRPr="0088338C">
        <w:rPr>
          <w:color w:val="141823"/>
          <w:lang w:val="it-IT"/>
        </w:rPr>
        <w:t>takimeve t</w:t>
      </w:r>
      <w:r w:rsidRPr="0088338C">
        <w:rPr>
          <w:color w:val="141823"/>
        </w:rPr>
        <w:t>ë</w:t>
      </w:r>
      <w:r w:rsidRPr="0088338C">
        <w:rPr>
          <w:color w:val="141823"/>
          <w:lang w:val="it-IT"/>
        </w:rPr>
        <w:t xml:space="preserve"> perbashk</w:t>
      </w:r>
      <w:r w:rsidRPr="0088338C">
        <w:rPr>
          <w:color w:val="141823"/>
        </w:rPr>
        <w:t>ë</w:t>
      </w:r>
      <w:r w:rsidRPr="0088338C">
        <w:rPr>
          <w:color w:val="141823"/>
          <w:lang w:val="it-IT"/>
        </w:rPr>
        <w:t>ta, q</w:t>
      </w:r>
      <w:r w:rsidRPr="0088338C">
        <w:rPr>
          <w:color w:val="141823"/>
        </w:rPr>
        <w:t>ë</w:t>
      </w:r>
      <w:r w:rsidRPr="0088338C">
        <w:rPr>
          <w:color w:val="141823"/>
          <w:lang w:val="it-IT"/>
        </w:rPr>
        <w:t xml:space="preserve"> i bashkojn</w:t>
      </w:r>
      <w:r w:rsidRPr="0088338C">
        <w:rPr>
          <w:color w:val="141823"/>
        </w:rPr>
        <w:t>ë</w:t>
      </w:r>
      <w:r w:rsidRPr="0088338C">
        <w:rPr>
          <w:color w:val="141823"/>
          <w:lang w:val="it-IT"/>
        </w:rPr>
        <w:t xml:space="preserve"> dhe jo q</w:t>
      </w:r>
      <w:r w:rsidRPr="0088338C">
        <w:rPr>
          <w:color w:val="141823"/>
        </w:rPr>
        <w:t>ë</w:t>
      </w:r>
      <w:r w:rsidRPr="0088338C">
        <w:rPr>
          <w:color w:val="141823"/>
          <w:lang w:val="it-IT"/>
        </w:rPr>
        <w:t xml:space="preserve"> i ndajne nje</w:t>
      </w:r>
      <w:r w:rsidRPr="0088338C">
        <w:rPr>
          <w:color w:val="141823"/>
        </w:rPr>
        <w:t>ë</w:t>
      </w:r>
      <w:r w:rsidRPr="0088338C">
        <w:rPr>
          <w:color w:val="141823"/>
          <w:lang w:val="it-IT"/>
        </w:rPr>
        <w:t>zit nd</w:t>
      </w:r>
      <w:r w:rsidRPr="0088338C">
        <w:rPr>
          <w:color w:val="141823"/>
        </w:rPr>
        <w:t>ë</w:t>
      </w:r>
      <w:r w:rsidRPr="0088338C">
        <w:rPr>
          <w:color w:val="141823"/>
          <w:lang w:val="it-IT"/>
        </w:rPr>
        <w:t>rmjet veti. Çdo tendenc</w:t>
      </w:r>
      <w:r w:rsidRPr="0088338C">
        <w:rPr>
          <w:color w:val="141823"/>
        </w:rPr>
        <w:t>ë</w:t>
      </w:r>
      <w:r w:rsidRPr="0088338C">
        <w:rPr>
          <w:color w:val="141823"/>
          <w:lang w:val="it-IT"/>
        </w:rPr>
        <w:t xml:space="preserve"> ne drejtim t</w:t>
      </w:r>
      <w:r w:rsidRPr="0088338C">
        <w:rPr>
          <w:color w:val="141823"/>
        </w:rPr>
        <w:t>ë</w:t>
      </w:r>
      <w:r w:rsidRPr="0088338C">
        <w:rPr>
          <w:color w:val="141823"/>
          <w:lang w:val="it-IT"/>
        </w:rPr>
        <w:t xml:space="preserve"> mbjelljes s</w:t>
      </w:r>
      <w:r w:rsidRPr="0088338C">
        <w:rPr>
          <w:color w:val="141823"/>
        </w:rPr>
        <w:t>ë</w:t>
      </w:r>
      <w:r w:rsidRPr="0088338C">
        <w:rPr>
          <w:color w:val="141823"/>
          <w:lang w:val="it-IT"/>
        </w:rPr>
        <w:t xml:space="preserve"> urrejtjes ndaj atij q</w:t>
      </w:r>
      <w:r w:rsidRPr="0088338C">
        <w:rPr>
          <w:color w:val="141823"/>
        </w:rPr>
        <w:t>ë</w:t>
      </w:r>
      <w:r w:rsidRPr="0088338C">
        <w:rPr>
          <w:color w:val="141823"/>
          <w:lang w:val="it-IT"/>
        </w:rPr>
        <w:t xml:space="preserve"> </w:t>
      </w:r>
      <w:r w:rsidRPr="0088338C">
        <w:rPr>
          <w:color w:val="141823"/>
        </w:rPr>
        <w:t>ë</w:t>
      </w:r>
      <w:r w:rsidRPr="0088338C">
        <w:rPr>
          <w:color w:val="141823"/>
          <w:lang w:val="it-IT"/>
        </w:rPr>
        <w:t>sht</w:t>
      </w:r>
      <w:r w:rsidRPr="0088338C">
        <w:rPr>
          <w:color w:val="141823"/>
        </w:rPr>
        <w:t>ë</w:t>
      </w:r>
      <w:r w:rsidRPr="0088338C">
        <w:rPr>
          <w:color w:val="141823"/>
          <w:lang w:val="it-IT"/>
        </w:rPr>
        <w:t xml:space="preserve"> ndryshe, fundja nuk do t</w:t>
      </w:r>
      <w:r w:rsidRPr="0088338C">
        <w:rPr>
          <w:color w:val="141823"/>
        </w:rPr>
        <w:t>ë</w:t>
      </w:r>
      <w:r w:rsidRPr="0088338C">
        <w:rPr>
          <w:color w:val="141823"/>
          <w:lang w:val="it-IT"/>
        </w:rPr>
        <w:t xml:space="preserve"> ishte gj</w:t>
      </w:r>
      <w:r w:rsidRPr="0088338C">
        <w:rPr>
          <w:color w:val="141823"/>
        </w:rPr>
        <w:t>ë</w:t>
      </w:r>
      <w:r w:rsidRPr="0088338C">
        <w:rPr>
          <w:color w:val="141823"/>
          <w:lang w:val="it-IT"/>
        </w:rPr>
        <w:t xml:space="preserve"> tjet</w:t>
      </w:r>
      <w:r w:rsidRPr="0088338C">
        <w:rPr>
          <w:color w:val="141823"/>
        </w:rPr>
        <w:t>ë</w:t>
      </w:r>
      <w:r w:rsidRPr="0088338C">
        <w:rPr>
          <w:color w:val="141823"/>
          <w:lang w:val="it-IT"/>
        </w:rPr>
        <w:t>r por raciz</w:t>
      </w:r>
      <w:r w:rsidRPr="0088338C">
        <w:rPr>
          <w:color w:val="141823"/>
        </w:rPr>
        <w:t>ë</w:t>
      </w:r>
      <w:r w:rsidRPr="0088338C">
        <w:rPr>
          <w:color w:val="141823"/>
          <w:lang w:val="it-IT"/>
        </w:rPr>
        <w:t>m dhe diskriminim fetar, me motive t</w:t>
      </w:r>
      <w:r w:rsidRPr="0088338C">
        <w:rPr>
          <w:color w:val="141823"/>
        </w:rPr>
        <w:t>ë</w:t>
      </w:r>
      <w:r w:rsidRPr="0088338C">
        <w:rPr>
          <w:color w:val="141823"/>
          <w:lang w:val="it-IT"/>
        </w:rPr>
        <w:t xml:space="preserve"> dominimit dhe te imponimit t</w:t>
      </w:r>
      <w:r w:rsidRPr="0088338C">
        <w:rPr>
          <w:color w:val="141823"/>
        </w:rPr>
        <w:t>ë</w:t>
      </w:r>
      <w:r w:rsidRPr="0088338C">
        <w:rPr>
          <w:color w:val="141823"/>
          <w:lang w:val="it-IT"/>
        </w:rPr>
        <w:t xml:space="preserve"> vullnetit, dhe q</w:t>
      </w:r>
      <w:r w:rsidRPr="0088338C">
        <w:rPr>
          <w:color w:val="141823"/>
        </w:rPr>
        <w:t>ë</w:t>
      </w:r>
      <w:r w:rsidRPr="0088338C">
        <w:rPr>
          <w:color w:val="141823"/>
          <w:lang w:val="it-IT"/>
        </w:rPr>
        <w:t xml:space="preserve"> si kund</w:t>
      </w:r>
      <w:r w:rsidRPr="0088338C">
        <w:rPr>
          <w:color w:val="141823"/>
        </w:rPr>
        <w:t>ë</w:t>
      </w:r>
      <w:r w:rsidRPr="0088338C">
        <w:rPr>
          <w:color w:val="141823"/>
          <w:lang w:val="it-IT"/>
        </w:rPr>
        <w:t>rreagim do t</w:t>
      </w:r>
      <w:r w:rsidRPr="0088338C">
        <w:rPr>
          <w:color w:val="141823"/>
        </w:rPr>
        <w:t>ë</w:t>
      </w:r>
      <w:r w:rsidRPr="0088338C">
        <w:rPr>
          <w:color w:val="141823"/>
          <w:lang w:val="it-IT"/>
        </w:rPr>
        <w:t xml:space="preserve"> sillte tendenc</w:t>
      </w:r>
      <w:r w:rsidRPr="0088338C">
        <w:rPr>
          <w:color w:val="141823"/>
        </w:rPr>
        <w:t>ë</w:t>
      </w:r>
      <w:r w:rsidRPr="0088338C">
        <w:rPr>
          <w:color w:val="141823"/>
          <w:lang w:val="it-IT"/>
        </w:rPr>
        <w:t>n per vet</w:t>
      </w:r>
      <w:r w:rsidRPr="0088338C">
        <w:rPr>
          <w:color w:val="141823"/>
        </w:rPr>
        <w:t>ë</w:t>
      </w:r>
      <w:r w:rsidRPr="0088338C">
        <w:rPr>
          <w:color w:val="141823"/>
          <w:lang w:val="it-IT"/>
        </w:rPr>
        <w:t>mbrojtje dhe me pasoja shkaterruese dypal</w:t>
      </w:r>
      <w:r w:rsidRPr="0088338C">
        <w:rPr>
          <w:color w:val="141823"/>
        </w:rPr>
        <w:t>ë</w:t>
      </w:r>
      <w:r w:rsidRPr="0088338C">
        <w:rPr>
          <w:color w:val="141823"/>
          <w:lang w:val="it-IT"/>
        </w:rPr>
        <w:t xml:space="preserve">she. </w:t>
      </w:r>
    </w:p>
    <w:p w:rsidR="006D3C9C" w:rsidRPr="0088338C" w:rsidRDefault="006D3C9C" w:rsidP="00833DD9">
      <w:pPr>
        <w:pStyle w:val="NormalWeb"/>
        <w:shd w:val="clear" w:color="auto" w:fill="FFFFFF"/>
        <w:spacing w:before="90" w:beforeAutospacing="0" w:after="0" w:afterAutospacing="0" w:line="276" w:lineRule="auto"/>
        <w:ind w:firstLine="720"/>
        <w:jc w:val="both"/>
        <w:rPr>
          <w:color w:val="141823"/>
          <w:lang w:val="it-IT"/>
        </w:rPr>
      </w:pPr>
      <w:r w:rsidRPr="0088338C">
        <w:rPr>
          <w:color w:val="141823"/>
          <w:lang w:val="it-IT"/>
        </w:rPr>
        <w:t>P</w:t>
      </w:r>
      <w:r w:rsidRPr="0088338C">
        <w:rPr>
          <w:color w:val="141823"/>
        </w:rPr>
        <w:t>ë</w:t>
      </w:r>
      <w:r w:rsidRPr="0088338C">
        <w:rPr>
          <w:color w:val="141823"/>
          <w:lang w:val="it-IT"/>
        </w:rPr>
        <w:t>rvoja te tilla nuk jan</w:t>
      </w:r>
      <w:r w:rsidRPr="0088338C">
        <w:rPr>
          <w:color w:val="141823"/>
        </w:rPr>
        <w:t>ë</w:t>
      </w:r>
      <w:r w:rsidRPr="0088338C">
        <w:rPr>
          <w:color w:val="141823"/>
          <w:lang w:val="it-IT"/>
        </w:rPr>
        <w:t xml:space="preserve"> t</w:t>
      </w:r>
      <w:r w:rsidRPr="0088338C">
        <w:rPr>
          <w:color w:val="141823"/>
        </w:rPr>
        <w:t>ë</w:t>
      </w:r>
      <w:r w:rsidRPr="0088338C">
        <w:rPr>
          <w:color w:val="141823"/>
          <w:lang w:val="it-IT"/>
        </w:rPr>
        <w:t xml:space="preserve"> larg</w:t>
      </w:r>
      <w:r w:rsidRPr="0088338C">
        <w:rPr>
          <w:color w:val="141823"/>
        </w:rPr>
        <w:t>ë</w:t>
      </w:r>
      <w:r w:rsidRPr="0088338C">
        <w:rPr>
          <w:color w:val="141823"/>
          <w:lang w:val="it-IT"/>
        </w:rPr>
        <w:t>ta, n</w:t>
      </w:r>
      <w:r w:rsidRPr="0088338C">
        <w:rPr>
          <w:color w:val="141823"/>
        </w:rPr>
        <w:t>ë</w:t>
      </w:r>
      <w:r w:rsidRPr="0088338C">
        <w:rPr>
          <w:color w:val="141823"/>
          <w:lang w:val="it-IT"/>
        </w:rPr>
        <w:t>se i kujtojm</w:t>
      </w:r>
      <w:r w:rsidRPr="0088338C">
        <w:rPr>
          <w:color w:val="141823"/>
        </w:rPr>
        <w:t>ë</w:t>
      </w:r>
      <w:r w:rsidRPr="0088338C">
        <w:rPr>
          <w:color w:val="141823"/>
          <w:lang w:val="it-IT"/>
        </w:rPr>
        <w:t xml:space="preserve"> luft</w:t>
      </w:r>
      <w:r w:rsidRPr="0088338C">
        <w:rPr>
          <w:color w:val="141823"/>
        </w:rPr>
        <w:t>ë</w:t>
      </w:r>
      <w:r w:rsidRPr="0088338C">
        <w:rPr>
          <w:color w:val="141823"/>
          <w:lang w:val="it-IT"/>
        </w:rPr>
        <w:t>rat e fundit n</w:t>
      </w:r>
      <w:r w:rsidRPr="0088338C">
        <w:rPr>
          <w:color w:val="141823"/>
        </w:rPr>
        <w:t>ë</w:t>
      </w:r>
      <w:r w:rsidRPr="0088338C">
        <w:rPr>
          <w:color w:val="141823"/>
          <w:lang w:val="it-IT"/>
        </w:rPr>
        <w:t xml:space="preserve"> Ballkan, ku popuj me gjuh</w:t>
      </w:r>
      <w:r w:rsidRPr="0088338C">
        <w:rPr>
          <w:color w:val="141823"/>
        </w:rPr>
        <w:t>ë</w:t>
      </w:r>
      <w:r w:rsidRPr="0088338C">
        <w:rPr>
          <w:color w:val="141823"/>
          <w:lang w:val="it-IT"/>
        </w:rPr>
        <w:t xml:space="preserve"> dhe kulture t</w:t>
      </w:r>
      <w:r w:rsidRPr="0088338C">
        <w:rPr>
          <w:color w:val="141823"/>
        </w:rPr>
        <w:t>ë</w:t>
      </w:r>
      <w:r w:rsidRPr="0088338C">
        <w:rPr>
          <w:color w:val="141823"/>
          <w:lang w:val="it-IT"/>
        </w:rPr>
        <w:t xml:space="preserve"> nj</w:t>
      </w:r>
      <w:r w:rsidRPr="0088338C">
        <w:rPr>
          <w:color w:val="141823"/>
        </w:rPr>
        <w:t>ë</w:t>
      </w:r>
      <w:r w:rsidRPr="0088338C">
        <w:rPr>
          <w:color w:val="141823"/>
          <w:lang w:val="it-IT"/>
        </w:rPr>
        <w:t>jt</w:t>
      </w:r>
      <w:r w:rsidRPr="0088338C">
        <w:rPr>
          <w:color w:val="141823"/>
        </w:rPr>
        <w:t>ë</w:t>
      </w:r>
      <w:r w:rsidRPr="0088338C">
        <w:rPr>
          <w:color w:val="141823"/>
          <w:lang w:val="it-IT"/>
        </w:rPr>
        <w:t xml:space="preserve"> dhe t</w:t>
      </w:r>
      <w:r w:rsidRPr="0088338C">
        <w:rPr>
          <w:color w:val="141823"/>
        </w:rPr>
        <w:t>ë</w:t>
      </w:r>
      <w:r w:rsidRPr="0088338C">
        <w:rPr>
          <w:color w:val="141823"/>
          <w:lang w:val="it-IT"/>
        </w:rPr>
        <w:t xml:space="preserve"> ngjashme por me p</w:t>
      </w:r>
      <w:r w:rsidRPr="0088338C">
        <w:rPr>
          <w:color w:val="141823"/>
        </w:rPr>
        <w:t>ë</w:t>
      </w:r>
      <w:r w:rsidRPr="0088338C">
        <w:rPr>
          <w:color w:val="141823"/>
          <w:lang w:val="it-IT"/>
        </w:rPr>
        <w:t>rkat</w:t>
      </w:r>
      <w:r w:rsidRPr="0088338C">
        <w:rPr>
          <w:color w:val="141823"/>
        </w:rPr>
        <w:t>ë</w:t>
      </w:r>
      <w:r w:rsidRPr="0088338C">
        <w:rPr>
          <w:color w:val="141823"/>
          <w:lang w:val="it-IT"/>
        </w:rPr>
        <w:t>si t</w:t>
      </w:r>
      <w:r w:rsidRPr="0088338C">
        <w:rPr>
          <w:color w:val="141823"/>
        </w:rPr>
        <w:t>ë</w:t>
      </w:r>
      <w:r w:rsidRPr="0088338C">
        <w:rPr>
          <w:color w:val="141823"/>
          <w:lang w:val="it-IT"/>
        </w:rPr>
        <w:t xml:space="preserve"> ndryshme fetare, iu v</w:t>
      </w:r>
      <w:r w:rsidRPr="0088338C">
        <w:rPr>
          <w:color w:val="141823"/>
        </w:rPr>
        <w:t>ë</w:t>
      </w:r>
      <w:r w:rsidRPr="0088338C">
        <w:rPr>
          <w:color w:val="141823"/>
          <w:lang w:val="it-IT"/>
        </w:rPr>
        <w:t>rsulen nj</w:t>
      </w:r>
      <w:r w:rsidRPr="0088338C">
        <w:rPr>
          <w:color w:val="141823"/>
        </w:rPr>
        <w:t>ë</w:t>
      </w:r>
      <w:r w:rsidRPr="0088338C">
        <w:rPr>
          <w:color w:val="141823"/>
          <w:lang w:val="it-IT"/>
        </w:rPr>
        <w:t>ri tjetrit me gjith</w:t>
      </w:r>
      <w:r w:rsidRPr="0088338C">
        <w:rPr>
          <w:color w:val="141823"/>
        </w:rPr>
        <w:t>ë</w:t>
      </w:r>
      <w:r w:rsidRPr="0088338C">
        <w:rPr>
          <w:color w:val="141823"/>
          <w:lang w:val="it-IT"/>
        </w:rPr>
        <w:t xml:space="preserve"> arsenalin politik dhe ushtarak, n</w:t>
      </w:r>
      <w:r w:rsidRPr="0088338C">
        <w:rPr>
          <w:color w:val="141823"/>
        </w:rPr>
        <w:t>ë</w:t>
      </w:r>
      <w:r w:rsidRPr="0088338C">
        <w:rPr>
          <w:color w:val="141823"/>
          <w:lang w:val="it-IT"/>
        </w:rPr>
        <w:t xml:space="preserve"> menyre q</w:t>
      </w:r>
      <w:r w:rsidRPr="0088338C">
        <w:rPr>
          <w:color w:val="141823"/>
        </w:rPr>
        <w:t>ë</w:t>
      </w:r>
      <w:r w:rsidRPr="0088338C">
        <w:rPr>
          <w:color w:val="141823"/>
          <w:lang w:val="it-IT"/>
        </w:rPr>
        <w:t xml:space="preserve"> n</w:t>
      </w:r>
      <w:r w:rsidRPr="0088338C">
        <w:rPr>
          <w:color w:val="141823"/>
        </w:rPr>
        <w:t>ë</w:t>
      </w:r>
      <w:r w:rsidRPr="0088338C">
        <w:rPr>
          <w:color w:val="141823"/>
          <w:lang w:val="it-IT"/>
        </w:rPr>
        <w:t xml:space="preserve"> fund t</w:t>
      </w:r>
      <w:r w:rsidRPr="0088338C">
        <w:rPr>
          <w:color w:val="141823"/>
        </w:rPr>
        <w:t>ë</w:t>
      </w:r>
      <w:r w:rsidRPr="0088338C">
        <w:rPr>
          <w:color w:val="141823"/>
          <w:lang w:val="it-IT"/>
        </w:rPr>
        <w:t xml:space="preserve"> konstatojne absurditetin e k</w:t>
      </w:r>
      <w:r w:rsidRPr="0088338C">
        <w:rPr>
          <w:color w:val="141823"/>
        </w:rPr>
        <w:t>ë</w:t>
      </w:r>
      <w:r w:rsidRPr="0088338C">
        <w:rPr>
          <w:color w:val="141823"/>
          <w:lang w:val="it-IT"/>
        </w:rPr>
        <w:t>saj lufte v</w:t>
      </w:r>
      <w:r w:rsidRPr="0088338C">
        <w:rPr>
          <w:color w:val="141823"/>
        </w:rPr>
        <w:t>ë</w:t>
      </w:r>
      <w:r w:rsidRPr="0088338C">
        <w:rPr>
          <w:color w:val="141823"/>
          <w:lang w:val="it-IT"/>
        </w:rPr>
        <w:t>llavras</w:t>
      </w:r>
      <w:r w:rsidRPr="0088338C">
        <w:rPr>
          <w:color w:val="141823"/>
        </w:rPr>
        <w:t>ë</w:t>
      </w:r>
      <w:r w:rsidRPr="0088338C">
        <w:rPr>
          <w:color w:val="141823"/>
          <w:lang w:val="it-IT"/>
        </w:rPr>
        <w:t>se, fal</w:t>
      </w:r>
      <w:r w:rsidRPr="0088338C">
        <w:rPr>
          <w:color w:val="141823"/>
        </w:rPr>
        <w:t>ë</w:t>
      </w:r>
      <w:r w:rsidRPr="0088338C">
        <w:rPr>
          <w:color w:val="141823"/>
          <w:lang w:val="it-IT"/>
        </w:rPr>
        <w:t xml:space="preserve"> faktit se asnj</w:t>
      </w:r>
      <w:r w:rsidRPr="0088338C">
        <w:rPr>
          <w:color w:val="141823"/>
        </w:rPr>
        <w:t>ë</w:t>
      </w:r>
      <w:r w:rsidRPr="0088338C">
        <w:rPr>
          <w:color w:val="141823"/>
          <w:lang w:val="it-IT"/>
        </w:rPr>
        <w:t>ra pale nuk doli fituese, dhe t</w:t>
      </w:r>
      <w:r w:rsidRPr="0088338C">
        <w:rPr>
          <w:color w:val="141823"/>
        </w:rPr>
        <w:t>ë</w:t>
      </w:r>
      <w:r w:rsidRPr="0088338C">
        <w:rPr>
          <w:color w:val="141823"/>
          <w:lang w:val="it-IT"/>
        </w:rPr>
        <w:t xml:space="preserve"> gjitha pal</w:t>
      </w:r>
      <w:r w:rsidRPr="0088338C">
        <w:rPr>
          <w:color w:val="141823"/>
        </w:rPr>
        <w:t>ë</w:t>
      </w:r>
      <w:r w:rsidRPr="0088338C">
        <w:rPr>
          <w:color w:val="141823"/>
          <w:lang w:val="it-IT"/>
        </w:rPr>
        <w:t>t e implikuara  pat</w:t>
      </w:r>
      <w:r w:rsidRPr="0088338C">
        <w:rPr>
          <w:color w:val="141823"/>
        </w:rPr>
        <w:t>ë</w:t>
      </w:r>
      <w:r w:rsidRPr="0088338C">
        <w:rPr>
          <w:color w:val="141823"/>
          <w:lang w:val="it-IT"/>
        </w:rPr>
        <w:t xml:space="preserve">n pasoja katastrofale materale si dhe viktima te </w:t>
      </w:r>
      <w:r w:rsidRPr="0088338C">
        <w:rPr>
          <w:color w:val="141823"/>
          <w:lang w:val="it-IT"/>
        </w:rPr>
        <w:lastRenderedPageBreak/>
        <w:t>panumerta dhe te pafajshme njerezore, ku cmimin me te madh e pagoi popullata e pafajshme civile dhe d</w:t>
      </w:r>
      <w:r w:rsidRPr="0088338C">
        <w:rPr>
          <w:color w:val="141823"/>
        </w:rPr>
        <w:t>ë</w:t>
      </w:r>
      <w:r w:rsidRPr="0088338C">
        <w:rPr>
          <w:color w:val="141823"/>
          <w:lang w:val="it-IT"/>
        </w:rPr>
        <w:t>met materiale jan</w:t>
      </w:r>
      <w:r w:rsidRPr="0088338C">
        <w:rPr>
          <w:color w:val="141823"/>
        </w:rPr>
        <w:t>ë</w:t>
      </w:r>
      <w:r w:rsidRPr="0088338C">
        <w:rPr>
          <w:color w:val="141823"/>
          <w:lang w:val="it-IT"/>
        </w:rPr>
        <w:t xml:space="preserve"> edhe sot e k</w:t>
      </w:r>
      <w:r w:rsidRPr="0088338C">
        <w:rPr>
          <w:color w:val="141823"/>
        </w:rPr>
        <w:t>ë</w:t>
      </w:r>
      <w:r w:rsidRPr="0088338C">
        <w:rPr>
          <w:color w:val="141823"/>
          <w:lang w:val="it-IT"/>
        </w:rPr>
        <w:t>saj dite, ende t</w:t>
      </w:r>
      <w:r w:rsidRPr="0088338C">
        <w:rPr>
          <w:color w:val="141823"/>
        </w:rPr>
        <w:t>ë</w:t>
      </w:r>
      <w:r w:rsidRPr="0088338C">
        <w:rPr>
          <w:color w:val="141823"/>
          <w:lang w:val="it-IT"/>
        </w:rPr>
        <w:t xml:space="preserve"> pariparuara.</w:t>
      </w:r>
    </w:p>
    <w:p w:rsidR="006D3C9C" w:rsidRPr="0088338C" w:rsidRDefault="006D3C9C" w:rsidP="00833DD9">
      <w:pPr>
        <w:pStyle w:val="NormalWeb"/>
        <w:shd w:val="clear" w:color="auto" w:fill="FFFFFF"/>
        <w:spacing w:before="90" w:beforeAutospacing="0" w:after="0" w:afterAutospacing="0" w:line="276" w:lineRule="auto"/>
        <w:ind w:firstLine="720"/>
        <w:jc w:val="both"/>
        <w:rPr>
          <w:color w:val="141823"/>
          <w:lang w:val="it-IT"/>
        </w:rPr>
      </w:pPr>
      <w:r w:rsidRPr="0088338C">
        <w:rPr>
          <w:color w:val="141823"/>
          <w:lang w:val="it-IT"/>
        </w:rPr>
        <w:t>Populli shqiptar fal</w:t>
      </w:r>
      <w:r w:rsidRPr="0088338C">
        <w:rPr>
          <w:color w:val="141823"/>
        </w:rPr>
        <w:t>ë</w:t>
      </w:r>
      <w:r w:rsidRPr="0088338C">
        <w:rPr>
          <w:color w:val="141823"/>
          <w:lang w:val="it-IT"/>
        </w:rPr>
        <w:t xml:space="preserve"> pjekuris</w:t>
      </w:r>
      <w:r w:rsidRPr="0088338C">
        <w:rPr>
          <w:color w:val="141823"/>
        </w:rPr>
        <w:t>ë</w:t>
      </w:r>
      <w:r w:rsidRPr="0088338C">
        <w:rPr>
          <w:color w:val="141823"/>
          <w:lang w:val="it-IT"/>
        </w:rPr>
        <w:t xml:space="preserve"> s</w:t>
      </w:r>
      <w:r w:rsidRPr="0088338C">
        <w:rPr>
          <w:color w:val="141823"/>
        </w:rPr>
        <w:t>ë</w:t>
      </w:r>
      <w:r w:rsidRPr="0088338C">
        <w:rPr>
          <w:color w:val="141823"/>
          <w:lang w:val="it-IT"/>
        </w:rPr>
        <w:t xml:space="preserve"> tij politike dhe kulturore t</w:t>
      </w:r>
      <w:r w:rsidRPr="0088338C">
        <w:rPr>
          <w:color w:val="141823"/>
        </w:rPr>
        <w:t>ë</w:t>
      </w:r>
      <w:r w:rsidRPr="0088338C">
        <w:rPr>
          <w:color w:val="141823"/>
          <w:lang w:val="it-IT"/>
        </w:rPr>
        <w:t xml:space="preserve"> respektit ndaj ndryshimeve dhe dallimeve, deri sot, fal</w:t>
      </w:r>
      <w:r w:rsidRPr="0088338C">
        <w:rPr>
          <w:color w:val="141823"/>
        </w:rPr>
        <w:t>ë</w:t>
      </w:r>
      <w:r w:rsidRPr="0088338C">
        <w:rPr>
          <w:color w:val="141823"/>
          <w:lang w:val="it-IT"/>
        </w:rPr>
        <w:t xml:space="preserve"> zotit, nuk ka qen</w:t>
      </w:r>
      <w:r w:rsidRPr="0088338C">
        <w:rPr>
          <w:color w:val="141823"/>
        </w:rPr>
        <w:t>ë</w:t>
      </w:r>
      <w:r w:rsidRPr="0088338C">
        <w:rPr>
          <w:color w:val="141823"/>
          <w:lang w:val="it-IT"/>
        </w:rPr>
        <w:t xml:space="preserve"> viktim</w:t>
      </w:r>
      <w:r w:rsidRPr="0088338C">
        <w:rPr>
          <w:color w:val="141823"/>
        </w:rPr>
        <w:t>ë</w:t>
      </w:r>
      <w:r w:rsidRPr="0088338C">
        <w:rPr>
          <w:color w:val="141823"/>
          <w:lang w:val="it-IT"/>
        </w:rPr>
        <w:t xml:space="preserve"> e nj</w:t>
      </w:r>
      <w:r w:rsidRPr="0088338C">
        <w:rPr>
          <w:color w:val="141823"/>
        </w:rPr>
        <w:t>ë</w:t>
      </w:r>
      <w:r w:rsidRPr="0088338C">
        <w:rPr>
          <w:color w:val="141823"/>
          <w:lang w:val="it-IT"/>
        </w:rPr>
        <w:t xml:space="preserve"> lufte t</w:t>
      </w:r>
      <w:r w:rsidRPr="0088338C">
        <w:rPr>
          <w:color w:val="141823"/>
        </w:rPr>
        <w:t>ë</w:t>
      </w:r>
      <w:r w:rsidRPr="0088338C">
        <w:rPr>
          <w:color w:val="141823"/>
          <w:lang w:val="it-IT"/>
        </w:rPr>
        <w:t xml:space="preserve"> till</w:t>
      </w:r>
      <w:r w:rsidRPr="0088338C">
        <w:rPr>
          <w:color w:val="141823"/>
        </w:rPr>
        <w:t>ë</w:t>
      </w:r>
      <w:r w:rsidRPr="0088338C">
        <w:rPr>
          <w:color w:val="141823"/>
          <w:lang w:val="it-IT"/>
        </w:rPr>
        <w:t xml:space="preserve"> v</w:t>
      </w:r>
      <w:r w:rsidRPr="0088338C">
        <w:rPr>
          <w:color w:val="141823"/>
        </w:rPr>
        <w:t>ë</w:t>
      </w:r>
      <w:r w:rsidRPr="0088338C">
        <w:rPr>
          <w:color w:val="141823"/>
          <w:lang w:val="it-IT"/>
        </w:rPr>
        <w:t>llavras</w:t>
      </w:r>
      <w:r w:rsidRPr="0088338C">
        <w:rPr>
          <w:color w:val="141823"/>
        </w:rPr>
        <w:t>ë</w:t>
      </w:r>
      <w:r w:rsidRPr="0088338C">
        <w:rPr>
          <w:color w:val="141823"/>
          <w:lang w:val="it-IT"/>
        </w:rPr>
        <w:t>se, madje edhe n</w:t>
      </w:r>
      <w:r w:rsidRPr="0088338C">
        <w:rPr>
          <w:color w:val="141823"/>
        </w:rPr>
        <w:t>ë</w:t>
      </w:r>
      <w:r w:rsidRPr="0088338C">
        <w:rPr>
          <w:color w:val="141823"/>
          <w:lang w:val="it-IT"/>
        </w:rPr>
        <w:t xml:space="preserve"> gjendje m</w:t>
      </w:r>
      <w:r w:rsidRPr="0088338C">
        <w:rPr>
          <w:color w:val="141823"/>
        </w:rPr>
        <w:t>ë</w:t>
      </w:r>
      <w:r w:rsidRPr="0088338C">
        <w:rPr>
          <w:color w:val="141823"/>
          <w:lang w:val="it-IT"/>
        </w:rPr>
        <w:t xml:space="preserve"> t</w:t>
      </w:r>
      <w:r w:rsidRPr="0088338C">
        <w:rPr>
          <w:color w:val="141823"/>
        </w:rPr>
        <w:t>ë</w:t>
      </w:r>
      <w:r w:rsidRPr="0088338C">
        <w:rPr>
          <w:color w:val="141823"/>
          <w:lang w:val="it-IT"/>
        </w:rPr>
        <w:t xml:space="preserve"> palakmueshme ekonomike dhe arsimore, dhe as q</w:t>
      </w:r>
      <w:r w:rsidRPr="0088338C">
        <w:rPr>
          <w:color w:val="141823"/>
        </w:rPr>
        <w:t>ë</w:t>
      </w:r>
      <w:r w:rsidRPr="0088338C">
        <w:rPr>
          <w:color w:val="141823"/>
          <w:lang w:val="it-IT"/>
        </w:rPr>
        <w:t xml:space="preserve"> do te lejoj</w:t>
      </w:r>
      <w:r w:rsidRPr="0088338C">
        <w:rPr>
          <w:color w:val="141823"/>
        </w:rPr>
        <w:t>ë</w:t>
      </w:r>
      <w:r w:rsidRPr="0088338C">
        <w:rPr>
          <w:color w:val="141823"/>
          <w:lang w:val="it-IT"/>
        </w:rPr>
        <w:t xml:space="preserve">  dikujt  t</w:t>
      </w:r>
      <w:r w:rsidRPr="0088338C">
        <w:rPr>
          <w:color w:val="141823"/>
        </w:rPr>
        <w:t>ë</w:t>
      </w:r>
      <w:r w:rsidRPr="0088338C">
        <w:rPr>
          <w:color w:val="141823"/>
          <w:lang w:val="it-IT"/>
        </w:rPr>
        <w:t xml:space="preserve"> helmoj</w:t>
      </w:r>
      <w:r w:rsidRPr="0088338C">
        <w:rPr>
          <w:color w:val="141823"/>
        </w:rPr>
        <w:t>ë</w:t>
      </w:r>
      <w:r w:rsidRPr="0088338C">
        <w:rPr>
          <w:color w:val="141823"/>
          <w:lang w:val="it-IT"/>
        </w:rPr>
        <w:t xml:space="preserve"> k</w:t>
      </w:r>
      <w:r w:rsidRPr="0088338C">
        <w:rPr>
          <w:color w:val="141823"/>
        </w:rPr>
        <w:t>ë</w:t>
      </w:r>
      <w:r w:rsidRPr="0088338C">
        <w:rPr>
          <w:color w:val="141823"/>
          <w:lang w:val="it-IT"/>
        </w:rPr>
        <w:t>t</w:t>
      </w:r>
      <w:r w:rsidRPr="0088338C">
        <w:rPr>
          <w:color w:val="141823"/>
        </w:rPr>
        <w:t>ë</w:t>
      </w:r>
      <w:r w:rsidRPr="0088338C">
        <w:rPr>
          <w:color w:val="141823"/>
          <w:lang w:val="it-IT"/>
        </w:rPr>
        <w:t xml:space="preserve"> harmoni nd</w:t>
      </w:r>
      <w:r w:rsidRPr="0088338C">
        <w:rPr>
          <w:color w:val="141823"/>
        </w:rPr>
        <w:t>ë</w:t>
      </w:r>
      <w:r w:rsidRPr="0088338C">
        <w:rPr>
          <w:color w:val="141823"/>
          <w:lang w:val="it-IT"/>
        </w:rPr>
        <w:t>rfetare dhe v</w:t>
      </w:r>
      <w:r w:rsidRPr="0088338C">
        <w:rPr>
          <w:color w:val="141823"/>
        </w:rPr>
        <w:t>ë</w:t>
      </w:r>
      <w:r w:rsidRPr="0088338C">
        <w:rPr>
          <w:color w:val="141823"/>
          <w:lang w:val="it-IT"/>
        </w:rPr>
        <w:t>llaz</w:t>
      </w:r>
      <w:r w:rsidRPr="0088338C">
        <w:rPr>
          <w:color w:val="141823"/>
        </w:rPr>
        <w:t>ë</w:t>
      </w:r>
      <w:r w:rsidRPr="0088338C">
        <w:rPr>
          <w:color w:val="141823"/>
          <w:lang w:val="it-IT"/>
        </w:rPr>
        <w:t>rore, p</w:t>
      </w:r>
      <w:r w:rsidRPr="0088338C">
        <w:rPr>
          <w:color w:val="141823"/>
        </w:rPr>
        <w:t>ë</w:t>
      </w:r>
      <w:r w:rsidRPr="0088338C">
        <w:rPr>
          <w:color w:val="141823"/>
          <w:lang w:val="it-IT"/>
        </w:rPr>
        <w:t>r hir te interesave t</w:t>
      </w:r>
      <w:r w:rsidRPr="0088338C">
        <w:rPr>
          <w:color w:val="141823"/>
        </w:rPr>
        <w:t>ë</w:t>
      </w:r>
      <w:r w:rsidRPr="0088338C">
        <w:rPr>
          <w:color w:val="141823"/>
          <w:lang w:val="it-IT"/>
        </w:rPr>
        <w:t xml:space="preserve"> ndonj</w:t>
      </w:r>
      <w:r w:rsidRPr="0088338C">
        <w:rPr>
          <w:color w:val="141823"/>
        </w:rPr>
        <w:t>ë</w:t>
      </w:r>
      <w:r w:rsidRPr="0088338C">
        <w:rPr>
          <w:color w:val="141823"/>
          <w:lang w:val="it-IT"/>
        </w:rPr>
        <w:t xml:space="preserve"> populli t</w:t>
      </w:r>
      <w:r w:rsidRPr="0088338C">
        <w:rPr>
          <w:color w:val="141823"/>
        </w:rPr>
        <w:t>ë</w:t>
      </w:r>
      <w:r w:rsidRPr="0088338C">
        <w:rPr>
          <w:color w:val="141823"/>
          <w:lang w:val="it-IT"/>
        </w:rPr>
        <w:t xml:space="preserve"> larg</w:t>
      </w:r>
      <w:r w:rsidRPr="0088338C">
        <w:rPr>
          <w:color w:val="141823"/>
        </w:rPr>
        <w:t>ë</w:t>
      </w:r>
      <w:r w:rsidRPr="0088338C">
        <w:rPr>
          <w:color w:val="141823"/>
          <w:lang w:val="it-IT"/>
        </w:rPr>
        <w:t>t me kultur</w:t>
      </w:r>
      <w:r w:rsidRPr="0088338C">
        <w:rPr>
          <w:color w:val="141823"/>
        </w:rPr>
        <w:t>ë</w:t>
      </w:r>
      <w:r w:rsidRPr="0088338C">
        <w:rPr>
          <w:color w:val="141823"/>
          <w:lang w:val="it-IT"/>
        </w:rPr>
        <w:t xml:space="preserve"> krejt</w:t>
      </w:r>
      <w:r w:rsidRPr="0088338C">
        <w:rPr>
          <w:color w:val="141823"/>
        </w:rPr>
        <w:t>ë</w:t>
      </w:r>
      <w:r w:rsidRPr="0088338C">
        <w:rPr>
          <w:color w:val="141823"/>
          <w:lang w:val="it-IT"/>
        </w:rPr>
        <w:t>sisht te ndryshme, me t</w:t>
      </w:r>
      <w:r w:rsidRPr="0088338C">
        <w:rPr>
          <w:color w:val="141823"/>
        </w:rPr>
        <w:t>ë</w:t>
      </w:r>
      <w:r w:rsidRPr="0088338C">
        <w:rPr>
          <w:color w:val="141823"/>
          <w:lang w:val="it-IT"/>
        </w:rPr>
        <w:t xml:space="preserve"> cilin nuk na bashkon asgj</w:t>
      </w:r>
      <w:r w:rsidRPr="0088338C">
        <w:rPr>
          <w:color w:val="141823"/>
        </w:rPr>
        <w:t>ë</w:t>
      </w:r>
      <w:r w:rsidRPr="0088338C">
        <w:rPr>
          <w:color w:val="141823"/>
          <w:lang w:val="it-IT"/>
        </w:rPr>
        <w:t xml:space="preserve"> tjet</w:t>
      </w:r>
      <w:r w:rsidRPr="0088338C">
        <w:rPr>
          <w:color w:val="141823"/>
        </w:rPr>
        <w:t>ë</w:t>
      </w:r>
      <w:r w:rsidRPr="0088338C">
        <w:rPr>
          <w:color w:val="141823"/>
          <w:lang w:val="it-IT"/>
        </w:rPr>
        <w:t>r perveç perkat</w:t>
      </w:r>
      <w:r w:rsidRPr="0088338C">
        <w:rPr>
          <w:color w:val="141823"/>
        </w:rPr>
        <w:t>ë</w:t>
      </w:r>
      <w:r w:rsidRPr="0088338C">
        <w:rPr>
          <w:color w:val="141823"/>
          <w:lang w:val="it-IT"/>
        </w:rPr>
        <w:t xml:space="preserve">sise fetare. </w:t>
      </w:r>
    </w:p>
    <w:p w:rsidR="006D3C9C" w:rsidRPr="0088338C" w:rsidRDefault="006D3C9C" w:rsidP="00833DD9">
      <w:pPr>
        <w:pStyle w:val="NormalWeb"/>
        <w:shd w:val="clear" w:color="auto" w:fill="FFFFFF"/>
        <w:spacing w:before="90" w:beforeAutospacing="0" w:after="0" w:afterAutospacing="0" w:line="276" w:lineRule="auto"/>
        <w:ind w:firstLine="720"/>
        <w:jc w:val="both"/>
        <w:rPr>
          <w:color w:val="141823"/>
          <w:lang w:val="it-IT"/>
        </w:rPr>
      </w:pPr>
      <w:r w:rsidRPr="0088338C">
        <w:rPr>
          <w:color w:val="141823"/>
          <w:lang w:val="it-IT"/>
        </w:rPr>
        <w:t>Sidoqoft</w:t>
      </w:r>
      <w:r w:rsidRPr="0088338C">
        <w:rPr>
          <w:color w:val="141823"/>
        </w:rPr>
        <w:t>ë</w:t>
      </w:r>
      <w:r w:rsidRPr="0088338C">
        <w:rPr>
          <w:color w:val="141823"/>
          <w:lang w:val="it-IT"/>
        </w:rPr>
        <w:t>, n</w:t>
      </w:r>
      <w:r w:rsidRPr="0088338C">
        <w:rPr>
          <w:color w:val="141823"/>
        </w:rPr>
        <w:t>ë</w:t>
      </w:r>
      <w:r w:rsidRPr="0088338C">
        <w:rPr>
          <w:color w:val="141823"/>
          <w:lang w:val="it-IT"/>
        </w:rPr>
        <w:t>se dikush ka v</w:t>
      </w:r>
      <w:r w:rsidRPr="0088338C">
        <w:rPr>
          <w:color w:val="141823"/>
        </w:rPr>
        <w:t>ë</w:t>
      </w:r>
      <w:r w:rsidRPr="0088338C">
        <w:rPr>
          <w:color w:val="141823"/>
          <w:lang w:val="it-IT"/>
        </w:rPr>
        <w:t>rtet motive q</w:t>
      </w:r>
      <w:r w:rsidRPr="0088338C">
        <w:rPr>
          <w:color w:val="141823"/>
        </w:rPr>
        <w:t>ë</w:t>
      </w:r>
      <w:r w:rsidRPr="0088338C">
        <w:rPr>
          <w:color w:val="141823"/>
          <w:lang w:val="it-IT"/>
        </w:rPr>
        <w:t>llimmira, lirish mund t</w:t>
      </w:r>
      <w:r w:rsidRPr="0088338C">
        <w:rPr>
          <w:color w:val="141823"/>
        </w:rPr>
        <w:t>ë</w:t>
      </w:r>
      <w:r w:rsidRPr="0088338C">
        <w:rPr>
          <w:color w:val="141823"/>
          <w:lang w:val="it-IT"/>
        </w:rPr>
        <w:t xml:space="preserve"> jep kontributin e vet politik dhe kulturor n</w:t>
      </w:r>
      <w:r w:rsidRPr="0088338C">
        <w:rPr>
          <w:color w:val="141823"/>
        </w:rPr>
        <w:t>ë</w:t>
      </w:r>
      <w:r w:rsidRPr="0088338C">
        <w:rPr>
          <w:color w:val="141823"/>
          <w:lang w:val="it-IT"/>
        </w:rPr>
        <w:t xml:space="preserve"> avancimin e t</w:t>
      </w:r>
      <w:r w:rsidRPr="0088338C">
        <w:rPr>
          <w:color w:val="141823"/>
        </w:rPr>
        <w:t>ë</w:t>
      </w:r>
      <w:r w:rsidRPr="0088338C">
        <w:rPr>
          <w:color w:val="141823"/>
          <w:lang w:val="it-IT"/>
        </w:rPr>
        <w:t xml:space="preserve"> drejtave dhe statusit t</w:t>
      </w:r>
      <w:r w:rsidRPr="0088338C">
        <w:rPr>
          <w:color w:val="141823"/>
        </w:rPr>
        <w:t>ë</w:t>
      </w:r>
      <w:r w:rsidRPr="0088338C">
        <w:rPr>
          <w:color w:val="141823"/>
          <w:lang w:val="it-IT"/>
        </w:rPr>
        <w:t xml:space="preserve"> popullit t</w:t>
      </w:r>
      <w:r w:rsidRPr="0088338C">
        <w:rPr>
          <w:color w:val="141823"/>
        </w:rPr>
        <w:t>ë</w:t>
      </w:r>
      <w:r w:rsidRPr="0088338C">
        <w:rPr>
          <w:color w:val="141823"/>
          <w:lang w:val="it-IT"/>
        </w:rPr>
        <w:t xml:space="preserve"> cilit i p</w:t>
      </w:r>
      <w:r w:rsidRPr="0088338C">
        <w:rPr>
          <w:color w:val="141823"/>
        </w:rPr>
        <w:t>ë</w:t>
      </w:r>
      <w:r w:rsidRPr="0088338C">
        <w:rPr>
          <w:color w:val="141823"/>
          <w:lang w:val="it-IT"/>
        </w:rPr>
        <w:t xml:space="preserve">rket, sepse vatani i shqiptarit </w:t>
      </w:r>
      <w:r w:rsidRPr="0088338C">
        <w:rPr>
          <w:color w:val="141823"/>
        </w:rPr>
        <w:t>ë</w:t>
      </w:r>
      <w:r w:rsidRPr="0088338C">
        <w:rPr>
          <w:color w:val="141823"/>
          <w:lang w:val="it-IT"/>
        </w:rPr>
        <w:t>sht</w:t>
      </w:r>
      <w:r w:rsidRPr="0088338C">
        <w:rPr>
          <w:color w:val="141823"/>
        </w:rPr>
        <w:t>ë</w:t>
      </w:r>
      <w:r w:rsidRPr="0088338C">
        <w:rPr>
          <w:color w:val="141823"/>
          <w:lang w:val="it-IT"/>
        </w:rPr>
        <w:t xml:space="preserve"> n</w:t>
      </w:r>
      <w:r w:rsidRPr="0088338C">
        <w:rPr>
          <w:color w:val="141823"/>
        </w:rPr>
        <w:t>ë</w:t>
      </w:r>
      <w:r w:rsidRPr="0088338C">
        <w:rPr>
          <w:color w:val="141823"/>
          <w:lang w:val="it-IT"/>
        </w:rPr>
        <w:t xml:space="preserve"> trojet shekullore t</w:t>
      </w:r>
      <w:r w:rsidRPr="0088338C">
        <w:rPr>
          <w:color w:val="141823"/>
        </w:rPr>
        <w:t>ë</w:t>
      </w:r>
      <w:r w:rsidRPr="0088338C">
        <w:rPr>
          <w:color w:val="141823"/>
          <w:lang w:val="it-IT"/>
        </w:rPr>
        <w:t xml:space="preserve"> st</w:t>
      </w:r>
      <w:r w:rsidRPr="0088338C">
        <w:rPr>
          <w:color w:val="141823"/>
        </w:rPr>
        <w:t>ë</w:t>
      </w:r>
      <w:r w:rsidRPr="0088338C">
        <w:rPr>
          <w:color w:val="141823"/>
          <w:lang w:val="it-IT"/>
        </w:rPr>
        <w:t>rgjysh</w:t>
      </w:r>
      <w:r w:rsidRPr="0088338C">
        <w:rPr>
          <w:color w:val="141823"/>
        </w:rPr>
        <w:t>ë</w:t>
      </w:r>
      <w:r w:rsidRPr="0088338C">
        <w:rPr>
          <w:color w:val="141823"/>
          <w:lang w:val="it-IT"/>
        </w:rPr>
        <w:t>rve te vet, sesa t</w:t>
      </w:r>
      <w:r w:rsidRPr="0088338C">
        <w:rPr>
          <w:color w:val="141823"/>
        </w:rPr>
        <w:t>ë</w:t>
      </w:r>
      <w:r w:rsidRPr="0088338C">
        <w:rPr>
          <w:color w:val="141823"/>
          <w:lang w:val="it-IT"/>
        </w:rPr>
        <w:t xml:space="preserve"> shqet</w:t>
      </w:r>
      <w:r w:rsidRPr="0088338C">
        <w:rPr>
          <w:color w:val="141823"/>
        </w:rPr>
        <w:t>ë</w:t>
      </w:r>
      <w:r w:rsidRPr="0088338C">
        <w:rPr>
          <w:color w:val="141823"/>
          <w:lang w:val="it-IT"/>
        </w:rPr>
        <w:t>sohet p</w:t>
      </w:r>
      <w:r w:rsidRPr="0088338C">
        <w:rPr>
          <w:color w:val="141823"/>
        </w:rPr>
        <w:t>ë</w:t>
      </w:r>
      <w:r w:rsidRPr="0088338C">
        <w:rPr>
          <w:color w:val="141823"/>
          <w:lang w:val="it-IT"/>
        </w:rPr>
        <w:t>r ndonje popull te larg</w:t>
      </w:r>
      <w:r w:rsidRPr="0088338C">
        <w:rPr>
          <w:color w:val="141823"/>
        </w:rPr>
        <w:t>ë</w:t>
      </w:r>
      <w:r w:rsidRPr="0088338C">
        <w:rPr>
          <w:color w:val="141823"/>
          <w:lang w:val="it-IT"/>
        </w:rPr>
        <w:t>t i cili vet</w:t>
      </w:r>
      <w:r w:rsidRPr="0088338C">
        <w:rPr>
          <w:color w:val="141823"/>
        </w:rPr>
        <w:t>ë</w:t>
      </w:r>
      <w:r w:rsidRPr="0088338C">
        <w:rPr>
          <w:color w:val="141823"/>
          <w:lang w:val="it-IT"/>
        </w:rPr>
        <w:t xml:space="preserve"> nuk eshte n</w:t>
      </w:r>
      <w:r w:rsidRPr="0088338C">
        <w:rPr>
          <w:color w:val="141823"/>
        </w:rPr>
        <w:t>ë</w:t>
      </w:r>
      <w:r w:rsidRPr="0088338C">
        <w:rPr>
          <w:color w:val="141823"/>
          <w:lang w:val="it-IT"/>
        </w:rPr>
        <w:t xml:space="preserve"> gjendje t</w:t>
      </w:r>
      <w:r w:rsidRPr="0088338C">
        <w:rPr>
          <w:color w:val="141823"/>
        </w:rPr>
        <w:t>ë</w:t>
      </w:r>
      <w:r w:rsidRPr="0088338C">
        <w:rPr>
          <w:color w:val="141823"/>
          <w:lang w:val="it-IT"/>
        </w:rPr>
        <w:t xml:space="preserve"> gjej</w:t>
      </w:r>
      <w:r w:rsidRPr="0088338C">
        <w:rPr>
          <w:color w:val="141823"/>
        </w:rPr>
        <w:t>ë</w:t>
      </w:r>
      <w:r w:rsidRPr="0088338C">
        <w:rPr>
          <w:color w:val="141823"/>
          <w:lang w:val="it-IT"/>
        </w:rPr>
        <w:t xml:space="preserve"> rrug</w:t>
      </w:r>
      <w:r w:rsidRPr="0088338C">
        <w:rPr>
          <w:color w:val="141823"/>
        </w:rPr>
        <w:t>ë</w:t>
      </w:r>
      <w:r w:rsidRPr="0088338C">
        <w:rPr>
          <w:color w:val="141823"/>
          <w:lang w:val="it-IT"/>
        </w:rPr>
        <w:t>n e v</w:t>
      </w:r>
      <w:r w:rsidRPr="0088338C">
        <w:rPr>
          <w:color w:val="141823"/>
        </w:rPr>
        <w:t>ë</w:t>
      </w:r>
      <w:r w:rsidRPr="0088338C">
        <w:rPr>
          <w:color w:val="141823"/>
          <w:lang w:val="it-IT"/>
        </w:rPr>
        <w:t>rtet</w:t>
      </w:r>
      <w:r w:rsidRPr="0088338C">
        <w:rPr>
          <w:color w:val="141823"/>
        </w:rPr>
        <w:t>ë</w:t>
      </w:r>
      <w:r w:rsidRPr="0088338C">
        <w:rPr>
          <w:color w:val="141823"/>
          <w:lang w:val="it-IT"/>
        </w:rPr>
        <w:t xml:space="preserve"> t</w:t>
      </w:r>
      <w:r w:rsidRPr="0088338C">
        <w:rPr>
          <w:color w:val="141823"/>
        </w:rPr>
        <w:t>ë</w:t>
      </w:r>
      <w:r w:rsidRPr="0088338C">
        <w:rPr>
          <w:color w:val="141823"/>
          <w:lang w:val="it-IT"/>
        </w:rPr>
        <w:t xml:space="preserve"> Zotit, edhepse thirret me goj</w:t>
      </w:r>
      <w:r w:rsidRPr="0088338C">
        <w:rPr>
          <w:color w:val="141823"/>
        </w:rPr>
        <w:t>ë</w:t>
      </w:r>
      <w:r w:rsidRPr="0088338C">
        <w:rPr>
          <w:color w:val="141823"/>
          <w:lang w:val="it-IT"/>
        </w:rPr>
        <w:t>n plot n</w:t>
      </w:r>
      <w:r w:rsidRPr="0088338C">
        <w:rPr>
          <w:color w:val="141823"/>
        </w:rPr>
        <w:t>ë</w:t>
      </w:r>
      <w:r w:rsidRPr="0088338C">
        <w:rPr>
          <w:color w:val="141823"/>
          <w:lang w:val="it-IT"/>
        </w:rPr>
        <w:t xml:space="preserve"> emrin e tij, at</w:t>
      </w:r>
      <w:r w:rsidRPr="0088338C">
        <w:rPr>
          <w:color w:val="141823"/>
        </w:rPr>
        <w:t>ë</w:t>
      </w:r>
      <w:r w:rsidRPr="0088338C">
        <w:rPr>
          <w:color w:val="141823"/>
          <w:lang w:val="it-IT"/>
        </w:rPr>
        <w:t>here kur i “p</w:t>
      </w:r>
      <w:r w:rsidRPr="0088338C">
        <w:rPr>
          <w:color w:val="141823"/>
        </w:rPr>
        <w:t>ë</w:t>
      </w:r>
      <w:r w:rsidRPr="0088338C">
        <w:rPr>
          <w:color w:val="141823"/>
          <w:lang w:val="it-IT"/>
        </w:rPr>
        <w:t>lqen” por n</w:t>
      </w:r>
      <w:r w:rsidRPr="0088338C">
        <w:rPr>
          <w:color w:val="141823"/>
        </w:rPr>
        <w:t>ë</w:t>
      </w:r>
      <w:r w:rsidRPr="0088338C">
        <w:rPr>
          <w:color w:val="141823"/>
          <w:lang w:val="it-IT"/>
        </w:rPr>
        <w:t xml:space="preserve"> vep</w:t>
      </w:r>
      <w:r w:rsidRPr="0088338C">
        <w:rPr>
          <w:color w:val="141823"/>
        </w:rPr>
        <w:t>ë</w:t>
      </w:r>
      <w:r w:rsidRPr="0088338C">
        <w:rPr>
          <w:color w:val="141823"/>
          <w:lang w:val="it-IT"/>
        </w:rPr>
        <w:t>r nuk i zbaton m</w:t>
      </w:r>
      <w:r w:rsidRPr="0088338C">
        <w:rPr>
          <w:color w:val="141823"/>
        </w:rPr>
        <w:t>ë</w:t>
      </w:r>
      <w:r w:rsidRPr="0088338C">
        <w:rPr>
          <w:color w:val="141823"/>
          <w:lang w:val="it-IT"/>
        </w:rPr>
        <w:t>simet e t</w:t>
      </w:r>
      <w:r w:rsidRPr="0088338C">
        <w:rPr>
          <w:color w:val="141823"/>
        </w:rPr>
        <w:t>ë</w:t>
      </w:r>
      <w:r w:rsidRPr="0088338C">
        <w:rPr>
          <w:color w:val="141823"/>
          <w:lang w:val="it-IT"/>
        </w:rPr>
        <w:t xml:space="preserve"> derguarit te tij Muhametit A.s. p</w:t>
      </w:r>
      <w:r w:rsidRPr="0088338C">
        <w:rPr>
          <w:color w:val="141823"/>
        </w:rPr>
        <w:t>ë</w:t>
      </w:r>
      <w:r w:rsidRPr="0088338C">
        <w:rPr>
          <w:color w:val="141823"/>
          <w:lang w:val="it-IT"/>
        </w:rPr>
        <w:t>r paqe dhe respekt nd</w:t>
      </w:r>
      <w:r w:rsidRPr="0088338C">
        <w:rPr>
          <w:color w:val="141823"/>
        </w:rPr>
        <w:t>ë</w:t>
      </w:r>
      <w:r w:rsidRPr="0088338C">
        <w:rPr>
          <w:color w:val="141823"/>
          <w:lang w:val="it-IT"/>
        </w:rPr>
        <w:t xml:space="preserve">rmjet religjioneve.  </w:t>
      </w:r>
    </w:p>
    <w:p w:rsidR="00983CB8" w:rsidRDefault="00983CB8" w:rsidP="00833DD9">
      <w:pPr>
        <w:jc w:val="both"/>
        <w:rPr>
          <w:rFonts w:ascii="Times New Roman" w:hAnsi="Times New Roman" w:cs="Times New Roman"/>
          <w:sz w:val="24"/>
          <w:szCs w:val="24"/>
        </w:rPr>
      </w:pPr>
    </w:p>
    <w:p w:rsidR="006D3C9C" w:rsidRDefault="006D3C9C" w:rsidP="00833DD9">
      <w:pPr>
        <w:jc w:val="both"/>
        <w:rPr>
          <w:rFonts w:ascii="Times New Roman" w:hAnsi="Times New Roman" w:cs="Times New Roman"/>
          <w:sz w:val="24"/>
          <w:szCs w:val="24"/>
        </w:rPr>
      </w:pPr>
    </w:p>
    <w:p w:rsidR="006D3C9C" w:rsidRDefault="006D3C9C" w:rsidP="00833DD9">
      <w:pPr>
        <w:jc w:val="both"/>
        <w:rPr>
          <w:rFonts w:ascii="Times New Roman" w:hAnsi="Times New Roman" w:cs="Times New Roman"/>
          <w:sz w:val="24"/>
          <w:szCs w:val="24"/>
        </w:rPr>
      </w:pPr>
    </w:p>
    <w:p w:rsidR="006D3C9C" w:rsidRDefault="006D3C9C" w:rsidP="00833DD9">
      <w:pPr>
        <w:jc w:val="both"/>
        <w:rPr>
          <w:rFonts w:ascii="Times New Roman" w:hAnsi="Times New Roman" w:cs="Times New Roman"/>
          <w:sz w:val="24"/>
          <w:szCs w:val="24"/>
        </w:rPr>
      </w:pPr>
    </w:p>
    <w:p w:rsidR="006D3C9C" w:rsidRDefault="006D3C9C" w:rsidP="00833DD9">
      <w:pPr>
        <w:jc w:val="both"/>
        <w:rPr>
          <w:rFonts w:ascii="Times New Roman" w:hAnsi="Times New Roman" w:cs="Times New Roman"/>
          <w:sz w:val="24"/>
          <w:szCs w:val="24"/>
        </w:rPr>
      </w:pPr>
    </w:p>
    <w:p w:rsidR="006D3C9C" w:rsidRDefault="006D3C9C" w:rsidP="00833DD9">
      <w:pPr>
        <w:jc w:val="both"/>
        <w:rPr>
          <w:rFonts w:ascii="Times New Roman" w:hAnsi="Times New Roman" w:cs="Times New Roman"/>
          <w:sz w:val="24"/>
          <w:szCs w:val="24"/>
        </w:rPr>
      </w:pPr>
    </w:p>
    <w:p w:rsidR="006D3C9C" w:rsidRDefault="006D3C9C" w:rsidP="00833DD9">
      <w:pPr>
        <w:jc w:val="both"/>
        <w:rPr>
          <w:rFonts w:ascii="Times New Roman" w:hAnsi="Times New Roman" w:cs="Times New Roman"/>
          <w:sz w:val="24"/>
          <w:szCs w:val="24"/>
        </w:rPr>
      </w:pPr>
    </w:p>
    <w:p w:rsidR="006D3C9C" w:rsidRDefault="006D3C9C" w:rsidP="00833DD9">
      <w:pPr>
        <w:jc w:val="both"/>
        <w:rPr>
          <w:rFonts w:ascii="Times New Roman" w:hAnsi="Times New Roman" w:cs="Times New Roman"/>
          <w:sz w:val="24"/>
          <w:szCs w:val="24"/>
        </w:rPr>
      </w:pPr>
    </w:p>
    <w:p w:rsidR="00833DD9" w:rsidRDefault="00833DD9" w:rsidP="00833DD9">
      <w:pPr>
        <w:jc w:val="both"/>
        <w:rPr>
          <w:rFonts w:ascii="Times New Roman" w:hAnsi="Times New Roman" w:cs="Times New Roman"/>
          <w:sz w:val="24"/>
          <w:szCs w:val="24"/>
        </w:rPr>
      </w:pPr>
    </w:p>
    <w:p w:rsidR="00833DD9" w:rsidRDefault="00833DD9" w:rsidP="00833DD9">
      <w:pPr>
        <w:jc w:val="both"/>
        <w:rPr>
          <w:rFonts w:ascii="Times New Roman" w:hAnsi="Times New Roman" w:cs="Times New Roman"/>
          <w:sz w:val="24"/>
          <w:szCs w:val="24"/>
        </w:rPr>
      </w:pPr>
    </w:p>
    <w:p w:rsidR="00833DD9" w:rsidRDefault="00833DD9" w:rsidP="00833DD9">
      <w:pPr>
        <w:jc w:val="both"/>
        <w:rPr>
          <w:rFonts w:ascii="Times New Roman" w:hAnsi="Times New Roman" w:cs="Times New Roman"/>
          <w:sz w:val="24"/>
          <w:szCs w:val="24"/>
        </w:rPr>
      </w:pPr>
    </w:p>
    <w:p w:rsidR="00833DD9" w:rsidRDefault="00833DD9" w:rsidP="00833DD9">
      <w:pPr>
        <w:jc w:val="both"/>
        <w:rPr>
          <w:rFonts w:ascii="Times New Roman" w:hAnsi="Times New Roman" w:cs="Times New Roman"/>
          <w:sz w:val="24"/>
          <w:szCs w:val="24"/>
          <w:lang w:val="bg-BG"/>
        </w:rPr>
      </w:pPr>
    </w:p>
    <w:p w:rsidR="002A4A3B" w:rsidRDefault="002A4A3B" w:rsidP="00833DD9">
      <w:pPr>
        <w:jc w:val="both"/>
        <w:rPr>
          <w:rFonts w:ascii="Times New Roman" w:hAnsi="Times New Roman" w:cs="Times New Roman"/>
          <w:sz w:val="24"/>
          <w:szCs w:val="24"/>
          <w:lang w:val="bg-BG"/>
        </w:rPr>
      </w:pPr>
    </w:p>
    <w:p w:rsidR="002A4A3B" w:rsidRDefault="002A4A3B" w:rsidP="00833DD9">
      <w:pPr>
        <w:jc w:val="both"/>
        <w:rPr>
          <w:rFonts w:ascii="Times New Roman" w:hAnsi="Times New Roman" w:cs="Times New Roman"/>
          <w:sz w:val="24"/>
          <w:szCs w:val="24"/>
          <w:lang w:val="bg-BG"/>
        </w:rPr>
      </w:pPr>
    </w:p>
    <w:p w:rsidR="002A4A3B" w:rsidRDefault="002A4A3B" w:rsidP="00833DD9">
      <w:pPr>
        <w:jc w:val="both"/>
        <w:rPr>
          <w:rFonts w:ascii="Times New Roman" w:hAnsi="Times New Roman" w:cs="Times New Roman"/>
          <w:sz w:val="24"/>
          <w:szCs w:val="24"/>
          <w:lang w:val="bg-BG"/>
        </w:rPr>
      </w:pPr>
    </w:p>
    <w:p w:rsidR="002A4A3B" w:rsidRDefault="002A4A3B" w:rsidP="00833DD9">
      <w:pPr>
        <w:jc w:val="both"/>
        <w:rPr>
          <w:rFonts w:ascii="Times New Roman" w:hAnsi="Times New Roman" w:cs="Times New Roman"/>
          <w:sz w:val="24"/>
          <w:szCs w:val="24"/>
          <w:lang w:val="bg-BG"/>
        </w:rPr>
      </w:pPr>
    </w:p>
    <w:p w:rsidR="002A4A3B" w:rsidRPr="002A4A3B" w:rsidRDefault="002A4A3B" w:rsidP="00833DD9">
      <w:pPr>
        <w:jc w:val="both"/>
        <w:rPr>
          <w:rFonts w:ascii="Times New Roman" w:hAnsi="Times New Roman" w:cs="Times New Roman"/>
          <w:sz w:val="24"/>
          <w:szCs w:val="24"/>
          <w:lang w:val="bg-BG"/>
        </w:rPr>
      </w:pPr>
    </w:p>
    <w:p w:rsidR="002A4A3B" w:rsidRDefault="002A4A3B" w:rsidP="00833DD9">
      <w:pPr>
        <w:pStyle w:val="Heading1"/>
        <w:jc w:val="both"/>
        <w:rPr>
          <w:sz w:val="28"/>
          <w:szCs w:val="28"/>
          <w:lang w:val="mk-MK"/>
        </w:rPr>
      </w:pPr>
      <w:bookmarkStart w:id="248" w:name="_Toc415275750"/>
    </w:p>
    <w:p w:rsidR="002A4A3B" w:rsidRDefault="00391CB4" w:rsidP="00391CB4">
      <w:pPr>
        <w:jc w:val="right"/>
        <w:rPr>
          <w:rFonts w:ascii="Times New Roman" w:hAnsi="Times New Roman" w:cs="Times New Roman"/>
          <w:sz w:val="18"/>
          <w:szCs w:val="18"/>
          <w:lang w:val="en-US"/>
        </w:rPr>
      </w:pPr>
      <w:r>
        <w:rPr>
          <w:rFonts w:ascii="Times New Roman" w:hAnsi="Times New Roman" w:cs="Times New Roman"/>
          <w:sz w:val="18"/>
          <w:szCs w:val="18"/>
          <w:lang w:val="en-US"/>
        </w:rPr>
        <w:lastRenderedPageBreak/>
        <w:t>316.774:304-027.511</w:t>
      </w:r>
    </w:p>
    <w:p w:rsidR="00391CB4" w:rsidRDefault="00391CB4" w:rsidP="00391CB4">
      <w:pPr>
        <w:jc w:val="right"/>
        <w:rPr>
          <w:rFonts w:ascii="Times New Roman" w:hAnsi="Times New Roman" w:cs="Times New Roman"/>
          <w:sz w:val="18"/>
          <w:szCs w:val="18"/>
          <w:lang w:val="en-US"/>
        </w:rPr>
      </w:pPr>
      <w:r>
        <w:rPr>
          <w:rFonts w:ascii="Times New Roman" w:hAnsi="Times New Roman" w:cs="Times New Roman"/>
          <w:sz w:val="18"/>
          <w:szCs w:val="18"/>
          <w:lang w:val="en-US"/>
        </w:rPr>
        <w:t>316.472.4-053.6</w:t>
      </w:r>
    </w:p>
    <w:p w:rsidR="002A4A3B" w:rsidRPr="00391CB4" w:rsidRDefault="002A4A3B" w:rsidP="00391CB4">
      <w:pPr>
        <w:rPr>
          <w:rFonts w:ascii="Times New Roman" w:hAnsi="Times New Roman" w:cs="Times New Roman"/>
          <w:sz w:val="24"/>
          <w:szCs w:val="24"/>
          <w:lang w:val="mk-MK"/>
        </w:rPr>
      </w:pPr>
    </w:p>
    <w:p w:rsidR="002A4A3B" w:rsidRPr="00391CB4" w:rsidRDefault="002A4A3B" w:rsidP="00391CB4">
      <w:pPr>
        <w:rPr>
          <w:rFonts w:ascii="Times New Roman" w:hAnsi="Times New Roman" w:cs="Times New Roman"/>
          <w:sz w:val="24"/>
          <w:szCs w:val="24"/>
          <w:lang w:val="mk-MK"/>
        </w:rPr>
      </w:pPr>
    </w:p>
    <w:p w:rsidR="002A4A3B" w:rsidRPr="00391CB4" w:rsidRDefault="002A4A3B" w:rsidP="00391CB4">
      <w:pPr>
        <w:rPr>
          <w:rFonts w:ascii="Times New Roman" w:hAnsi="Times New Roman" w:cs="Times New Roman"/>
          <w:sz w:val="24"/>
          <w:szCs w:val="24"/>
          <w:lang w:val="mk-MK"/>
        </w:rPr>
      </w:pPr>
    </w:p>
    <w:p w:rsidR="006D3C9C" w:rsidRPr="00833DD9" w:rsidRDefault="002A4A3B" w:rsidP="002A4A3B">
      <w:pPr>
        <w:pStyle w:val="Heading2"/>
      </w:pPr>
      <w:bookmarkStart w:id="249" w:name="_Toc415955395"/>
      <w:r w:rsidRPr="00833DD9">
        <w:rPr>
          <w:lang w:val="mk-MK"/>
        </w:rPr>
        <w:t>С</w:t>
      </w:r>
      <w:r w:rsidRPr="00833DD9">
        <w:t xml:space="preserve">ВЕТОГЛЕДОТ НА МЛАДИТЕ ЗА ФЕНОМЕНОТ НА ГЛОБАЛИЗАЦИЈАТА И </w:t>
      </w:r>
      <w:r w:rsidRPr="00833DD9">
        <w:rPr>
          <w:lang w:val="mk-MK"/>
        </w:rPr>
        <w:t xml:space="preserve">ВЛИЈАНИЕТО НА </w:t>
      </w:r>
      <w:r w:rsidRPr="00833DD9">
        <w:t xml:space="preserve">ГЛОБАЛНИТЕ МЕДИУМИ </w:t>
      </w:r>
      <w:r w:rsidRPr="00833DD9">
        <w:rPr>
          <w:lang w:val="mk-MK"/>
        </w:rPr>
        <w:t xml:space="preserve"> ВО НИВНИОТ ЖИВОТЕН СТИЛ</w:t>
      </w:r>
      <w:bookmarkEnd w:id="248"/>
      <w:bookmarkEnd w:id="249"/>
    </w:p>
    <w:p w:rsidR="006D3C9C" w:rsidRPr="00AA2E00" w:rsidRDefault="006D3C9C" w:rsidP="00833DD9">
      <w:pPr>
        <w:pStyle w:val="Heading2"/>
        <w:jc w:val="both"/>
        <w:rPr>
          <w:sz w:val="24"/>
          <w:szCs w:val="24"/>
        </w:rPr>
      </w:pPr>
      <w:bookmarkStart w:id="250" w:name="_Toc415275751"/>
      <w:bookmarkStart w:id="251" w:name="_Toc415955396"/>
      <w:r w:rsidRPr="00833DD9">
        <w:rPr>
          <w:sz w:val="24"/>
          <w:szCs w:val="24"/>
          <w:u w:val="single"/>
        </w:rPr>
        <w:t>Адријана Велија</w:t>
      </w:r>
      <w:r w:rsidRPr="00AA2E00">
        <w:rPr>
          <w:rStyle w:val="FootnoteReference"/>
          <w:rFonts w:ascii="Times New Roman" w:hAnsi="Times New Roman" w:cs="Times New Roman"/>
          <w:sz w:val="24"/>
          <w:szCs w:val="24"/>
        </w:rPr>
        <w:footnoteReference w:id="192"/>
      </w:r>
      <w:bookmarkEnd w:id="250"/>
      <w:bookmarkEnd w:id="251"/>
      <w:r w:rsidRPr="00AA2E00">
        <w:rPr>
          <w:sz w:val="24"/>
          <w:szCs w:val="24"/>
        </w:rPr>
        <w:t xml:space="preserve">                                                                 </w:t>
      </w:r>
    </w:p>
    <w:p w:rsidR="006D3C9C" w:rsidRDefault="006D3C9C" w:rsidP="00833DD9">
      <w:pPr>
        <w:pBdr>
          <w:bottom w:val="single" w:sz="12" w:space="1" w:color="auto"/>
        </w:pBdr>
        <w:jc w:val="both"/>
        <w:rPr>
          <w:rFonts w:ascii="Times New Roman" w:hAnsi="Times New Roman"/>
          <w:sz w:val="24"/>
          <w:szCs w:val="24"/>
        </w:rPr>
      </w:pPr>
      <w:r w:rsidRPr="006878AB">
        <w:rPr>
          <w:rFonts w:ascii="Times New Roman" w:hAnsi="Times New Roman"/>
          <w:sz w:val="24"/>
          <w:szCs w:val="24"/>
        </w:rPr>
        <w:t>Abstract</w:t>
      </w:r>
    </w:p>
    <w:p w:rsidR="006D3C9C" w:rsidRPr="00AA2E00" w:rsidRDefault="006D3C9C" w:rsidP="00833DD9">
      <w:pPr>
        <w:ind w:firstLine="720"/>
        <w:jc w:val="both"/>
        <w:rPr>
          <w:rFonts w:ascii="Times New Roman" w:hAnsi="Times New Roman"/>
          <w:i/>
          <w:sz w:val="24"/>
          <w:szCs w:val="24"/>
        </w:rPr>
      </w:pPr>
      <w:r w:rsidRPr="00AA2E00">
        <w:rPr>
          <w:rFonts w:ascii="Times New Roman" w:hAnsi="Times New Roman"/>
          <w:i/>
          <w:sz w:val="24"/>
          <w:szCs w:val="24"/>
        </w:rPr>
        <w:t>The world has become so small today. We eat the same food, we wear the same clothes, we listen to the same music, we watch the same movies etc. And all this phenomena occurs as a result of the influence of the globalization and global media. The aim of this paper is to give a more detailed explanation of all these phenomena.</w:t>
      </w:r>
    </w:p>
    <w:p w:rsidR="006D3C9C" w:rsidRPr="00AA2E00" w:rsidRDefault="006D3C9C" w:rsidP="00833DD9">
      <w:pPr>
        <w:ind w:firstLine="720"/>
        <w:jc w:val="both"/>
        <w:rPr>
          <w:rFonts w:ascii="Times New Roman" w:hAnsi="Times New Roman"/>
          <w:i/>
          <w:sz w:val="24"/>
          <w:szCs w:val="24"/>
        </w:rPr>
      </w:pPr>
      <w:r w:rsidRPr="00AA2E00">
        <w:rPr>
          <w:rFonts w:ascii="Times New Roman" w:hAnsi="Times New Roman"/>
          <w:i/>
          <w:sz w:val="24"/>
          <w:szCs w:val="24"/>
        </w:rPr>
        <w:t xml:space="preserve"> We’ve explained these phenomena through globalization and media theories. For writing of this paper we’ve put forward main and supplementary hypothesis. The main hypothesis is: worldview of the young on globalization and media concept. The supplementary hypothesis is how the impact of these two (globalization and media) increases through the global media. </w:t>
      </w:r>
    </w:p>
    <w:p w:rsidR="006D3C9C" w:rsidRPr="00AA2E00" w:rsidRDefault="006D3C9C" w:rsidP="00833DD9">
      <w:pPr>
        <w:ind w:firstLine="720"/>
        <w:jc w:val="both"/>
        <w:rPr>
          <w:rFonts w:ascii="Times New Roman" w:hAnsi="Times New Roman"/>
          <w:i/>
          <w:sz w:val="24"/>
          <w:szCs w:val="24"/>
        </w:rPr>
      </w:pPr>
      <w:r w:rsidRPr="00AA2E00">
        <w:rPr>
          <w:rFonts w:ascii="Times New Roman" w:hAnsi="Times New Roman"/>
          <w:i/>
          <w:sz w:val="24"/>
          <w:szCs w:val="24"/>
        </w:rPr>
        <w:t xml:space="preserve">With this paper we hope to explain these phenomena and provide concrete results for the impact of globalization and the media on people’s lifestyle today. </w:t>
      </w:r>
    </w:p>
    <w:p w:rsidR="006D3C9C" w:rsidRPr="006878AB" w:rsidRDefault="006D3C9C" w:rsidP="00833DD9">
      <w:pPr>
        <w:jc w:val="both"/>
        <w:rPr>
          <w:rFonts w:ascii="Times New Roman" w:hAnsi="Times New Roman" w:cs="Times New Roman"/>
          <w:sz w:val="24"/>
          <w:szCs w:val="24"/>
        </w:rPr>
      </w:pP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 xml:space="preserve">Ние секој ден сме сведоци на една голема промена околу нас. Светот почна га изгуби  смислата на времето и просторот.  Сакајќи или не ние сме дел на ова време. Ние го доживуваме придбивките кој ни ги нуди овој период но исто така ние во исто време </w:t>
      </w:r>
      <w:r w:rsidRPr="006878AB">
        <w:rPr>
          <w:rFonts w:ascii="Times New Roman" w:hAnsi="Times New Roman" w:cs="Times New Roman"/>
          <w:sz w:val="24"/>
          <w:szCs w:val="24"/>
        </w:rPr>
        <w:t xml:space="preserve"> </w:t>
      </w:r>
      <w:r w:rsidRPr="006878AB">
        <w:rPr>
          <w:rFonts w:ascii="Times New Roman" w:hAnsi="Times New Roman" w:cs="Times New Roman"/>
          <w:sz w:val="24"/>
          <w:szCs w:val="24"/>
          <w:lang w:val="mk-MK"/>
        </w:rPr>
        <w:t xml:space="preserve">мора да се соочиме со овие придобивки. Сите овие големи промени околу нас на извесен начин се последици на  процесот на глобализацијата. Иако повеќето од луѓето го  сметат глобализацијата повеќе како отворање на границите за слободна трговија, тој има и поширока смисла. Тој е процес на отворање на границите во уметност, во наука, текнологија и дрг.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Светот денеска станал  “многу мал “,  и  луѓето во секое време можат да имат пр</w:t>
      </w:r>
      <w:r w:rsidRPr="006878AB">
        <w:rPr>
          <w:rFonts w:ascii="Times New Roman" w:hAnsi="Times New Roman" w:cs="Times New Roman"/>
          <w:sz w:val="24"/>
          <w:szCs w:val="24"/>
        </w:rPr>
        <w:t>i</w:t>
      </w:r>
      <w:r w:rsidRPr="006878AB">
        <w:rPr>
          <w:rFonts w:ascii="Times New Roman" w:hAnsi="Times New Roman" w:cs="Times New Roman"/>
          <w:sz w:val="24"/>
          <w:szCs w:val="24"/>
          <w:lang w:val="mk-MK"/>
        </w:rPr>
        <w:t xml:space="preserve">стап секаде.  Едно такво нешто се случува благодарејќи на развојот на текнологијата. Брзиот развој на текнологијата и развојот на комуникациските средства е најголемиот комодитет на денешниве денови. Сега најголемото богатство се </w:t>
      </w:r>
      <w:r w:rsidRPr="006878AB">
        <w:rPr>
          <w:rFonts w:ascii="Times New Roman" w:hAnsi="Times New Roman" w:cs="Times New Roman"/>
          <w:sz w:val="24"/>
          <w:szCs w:val="24"/>
          <w:lang w:val="mk-MK"/>
        </w:rPr>
        <w:lastRenderedPageBreak/>
        <w:t xml:space="preserve">консидерира правото на владењето на информациите , и повекето од луѓето ако не го владуват тие,  ги поседуват во реално време.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 xml:space="preserve">Друг фактор , ислучително важен за ширење на овој дух се медиумите. Денеска тие ни пренесуват вредности и анти- вредности кои се универзални, станаа заеднички за сите, кои исто такат имат негативен ефект , бидејќи тоа води во оптуѓување на поединецот особено и на општеството во целина. Сите овие феномени очигледно имат многу влијание брз животниот стил на луѓето.  Поголемо влиајние  тие имат врз тинејџерите бидејќи тие не се способни да направат филтрирање на медиумските производи и све превземат  така како што им доаѓа.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 xml:space="preserve">Целта на овој труд е да се разјаснат подетално сите овие феномени . Начинот за разјаснување на овие феномени е преку теори за глобализација и теори за медиумите .За изработка на овој труд ние поставивме  една главна хипотеза и една помошна хиптеза . Главната хипотеза  гласи вака :  Светогледот на младите за концептот на глобализацијата и медиумите. .  Помошната  хиптеза е  Како влијанието на овие двете ( на глобализацијата и медиумите ) се зголемува преку глобалните медиуми. Исто така за да добиеме точни и конкретни резултати за влијанието на глобализација и медиумите кај младите ( тинејџерите)  ние напраивме квантитативно истражување. Со овој труд се надеваме дека ќе ги објасниме сите овие феномени и да дадеме конкретни резултати за влијанието на глобализацијата и медиумите во животниот стил на луѓето  во денешниве денови.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 xml:space="preserve">Ако се гледа од културолошки аспект глобализацијата овозможи да се направи “ мешавина на културите”, што значи сите луѓе на светот може да гледат исти телевизиски програми, може да се облекуват исто , може да јадат исто. И сето ова затоа што текнологијата има многу влианије во целиот овој процес. Светот сега се нарекува “глобално село”, затоа што нам ни се достапни во секој миг сите информации.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Во правно и политичко ниво глобализацијата овозможи постигнување на многу политички соработувања, постигнување на многу меѓународни договори. Глобализацијата како составен дел на модерноста,  дојде како резултат на социалните теории, каде што секогаш приоритет му се даваше на Западот и западните граѓани.Ова значи дека луѓето што не живеат во западниот дел на светот треба да стекнуват западно искуство и однесување , бидејќи тие се консидерират носители на модерноста и цивилизацијата (Гиденс :2000).</w:t>
      </w:r>
      <w:r>
        <w:rPr>
          <w:rFonts w:ascii="Times New Roman" w:hAnsi="Times New Roman" w:cs="Times New Roman"/>
          <w:sz w:val="24"/>
          <w:szCs w:val="24"/>
          <w:lang w:val="mk-MK"/>
        </w:rPr>
        <w:t xml:space="preserve"> </w:t>
      </w:r>
      <w:r w:rsidRPr="006878AB">
        <w:rPr>
          <w:rFonts w:ascii="Times New Roman" w:hAnsi="Times New Roman" w:cs="Times New Roman"/>
          <w:sz w:val="24"/>
          <w:szCs w:val="24"/>
          <w:lang w:val="mk-MK"/>
        </w:rPr>
        <w:t xml:space="preserve">Бауман го гледа глобализацијата на контекст на “ простор </w:t>
      </w:r>
      <w:r w:rsidRPr="006878AB">
        <w:rPr>
          <w:rFonts w:ascii="Times New Roman" w:hAnsi="Times New Roman" w:cs="Times New Roman"/>
          <w:sz w:val="24"/>
          <w:szCs w:val="24"/>
        </w:rPr>
        <w:t xml:space="preserve"> </w:t>
      </w:r>
      <w:r w:rsidRPr="006878AB">
        <w:rPr>
          <w:rFonts w:ascii="Times New Roman" w:hAnsi="Times New Roman" w:cs="Times New Roman"/>
          <w:sz w:val="24"/>
          <w:szCs w:val="24"/>
          <w:lang w:val="mk-MK"/>
        </w:rPr>
        <w:t xml:space="preserve">на војна“. Значи победниците  на „просторот на војната “ се оние кои се во способност да се движат во целиот свет и се способни да создадат светоглед за себеси ( Бауман: 1998) .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 xml:space="preserve">Според Ахмед Давутолгу глобализацијата на човекот му понуди стандардизација во областа на комуникација,  а особено на областата  на потрошувачот  му понуди експлозија на потрошувачот. Во ова линија се искусни два процеси кои се чинат контрадикторни. Иако глобализацијата обфаќа во себе елементи на економски- политички протисок во однос на стандардизирање на начините на однесување на </w:t>
      </w:r>
      <w:r w:rsidRPr="006878AB">
        <w:rPr>
          <w:rFonts w:ascii="Times New Roman" w:hAnsi="Times New Roman" w:cs="Times New Roman"/>
          <w:sz w:val="24"/>
          <w:szCs w:val="24"/>
          <w:lang w:val="mk-MK"/>
        </w:rPr>
        <w:lastRenderedPageBreak/>
        <w:t xml:space="preserve">членовите на различни култури,  а од другата страна издаде средства са поширување на локалните култури.  Секоја култура најде начин да се покаже себеси (Давутолгу : 2005).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 xml:space="preserve">Маршал МцЛухан беше симпатизант на глобализацијата уште кога “електричната шема” не го надминеше телефонот и телевизијата, но тој имаше јасен концепт за новата ера на информациите. Тој вели дека “електричната шема” го сруши режимот на времето и просторот и постојано под нас се загриженостите на другите . Неговата порака е дека ние денеска сосема во нов свет, во светот на непосредна интеракција. Ние сега живеме во глобално село </w:t>
      </w:r>
      <w:r w:rsidRPr="006878AB">
        <w:rPr>
          <w:rFonts w:ascii="Times New Roman" w:hAnsi="Times New Roman" w:cs="Times New Roman"/>
          <w:sz w:val="24"/>
          <w:szCs w:val="24"/>
        </w:rPr>
        <w:t xml:space="preserve">( </w:t>
      </w:r>
      <w:r>
        <w:rPr>
          <w:rFonts w:ascii="Times New Roman" w:hAnsi="Times New Roman" w:cs="Times New Roman"/>
          <w:sz w:val="24"/>
          <w:szCs w:val="24"/>
          <w:lang w:val="mk-MK"/>
        </w:rPr>
        <w:t xml:space="preserve">Мц Лухан :1964). </w:t>
      </w:r>
      <w:r w:rsidRPr="006878AB">
        <w:rPr>
          <w:rFonts w:ascii="Times New Roman" w:hAnsi="Times New Roman" w:cs="Times New Roman"/>
          <w:sz w:val="24"/>
          <w:szCs w:val="24"/>
          <w:lang w:val="mk-MK"/>
        </w:rPr>
        <w:t xml:space="preserve">Исто така подржувач на глобализацијата беше Фукујама. Според тој една вистинска глобална култура веќе е појавена, која е фокусирана на економскиот раст управувано од техничка и капиталистички општествени односи,  неопходни да го создадат и да го подржуват тоа ( Фукујама :1992).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Треба да разјасниме дека терминот “ анти- глобалист“ е еден термин што повеќе го препочитаат медиумите. Ова може и да доведе до неколку недоразбирања бидејќи активистите спротивуват само неколку аспекти или форми на глобализац</w:t>
      </w:r>
      <w:r>
        <w:rPr>
          <w:rFonts w:ascii="Times New Roman" w:hAnsi="Times New Roman" w:cs="Times New Roman"/>
          <w:sz w:val="24"/>
          <w:szCs w:val="24"/>
          <w:lang w:val="mk-MK"/>
        </w:rPr>
        <w:t>ијата а не самата глобализација</w:t>
      </w:r>
      <w:r w:rsidRPr="006878AB">
        <w:rPr>
          <w:rFonts w:ascii="Times New Roman" w:hAnsi="Times New Roman" w:cs="Times New Roman"/>
          <w:sz w:val="24"/>
          <w:szCs w:val="24"/>
          <w:lang w:val="mk-MK"/>
        </w:rPr>
        <w:t>.</w:t>
      </w:r>
      <w:r>
        <w:rPr>
          <w:rFonts w:ascii="Times New Roman" w:hAnsi="Times New Roman" w:cs="Times New Roman"/>
          <w:sz w:val="24"/>
          <w:szCs w:val="24"/>
          <w:lang w:val="mk-MK"/>
        </w:rPr>
        <w:t xml:space="preserve"> </w:t>
      </w:r>
      <w:r w:rsidRPr="006878AB">
        <w:rPr>
          <w:rFonts w:ascii="Times New Roman" w:hAnsi="Times New Roman" w:cs="Times New Roman"/>
          <w:sz w:val="24"/>
          <w:szCs w:val="24"/>
          <w:lang w:val="mk-MK"/>
        </w:rPr>
        <w:t>Едне голем противник на глобализацијата  и на идеите од МцЛухан беше Гаи Деборд.  Тој го консидерира  Мц Лухан како “ опседнат идиот на векот”.  Тој меѓу друго кажува дека Мц Лухан не успеа во целост да го прецени селскиот живот.   Ова глобална култура , Америската култура и културата на другите западни земји почна да ги убива локалните практики и обичаи ( Деборд :1967) . Исто така за Гиденс глобализацијата има големо влијание во сфери на животот кои се многу важни, во пример како интимноста.Според него многу од овие случувања се подјавија од наша контролла и ние почнавме да го изгубиме личниот и интимниот дел на нашите животи (Гиденс : 2000)</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За противниците на овој процес , Ахмет Давутолгу  во својата книга Глобална криза кажува “ Глобализацијата која ние ја доживуваме денес и сајбер револуцијата која претставува нејзин извор, не се резултати на теорисоко- филозофски обновување, ниту пак тие имат вештински ориентации. Спротивни ,тие родиле во рамките на процесот на криза, во кој влезе модернизмот особено и западната цивилизација во целина.  Филозофките рамки на модерноста во голема мера ја изгубиле вредноста “ (Давутолгу :2005)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Медиумите и нивното вљијание</w:t>
      </w:r>
    </w:p>
    <w:p w:rsidR="006D3C9C" w:rsidRPr="006878AB" w:rsidRDefault="006D3C9C" w:rsidP="00833DD9">
      <w:pPr>
        <w:ind w:firstLine="720"/>
        <w:jc w:val="both"/>
        <w:rPr>
          <w:rFonts w:ascii="Times New Roman" w:hAnsi="Times New Roman" w:cs="Times New Roman"/>
          <w:sz w:val="24"/>
          <w:szCs w:val="24"/>
        </w:rPr>
      </w:pPr>
      <w:r w:rsidRPr="006878AB">
        <w:rPr>
          <w:rFonts w:ascii="Times New Roman" w:hAnsi="Times New Roman" w:cs="Times New Roman"/>
          <w:sz w:val="24"/>
          <w:szCs w:val="24"/>
          <w:lang w:val="mk-MK"/>
        </w:rPr>
        <w:t>Во денешниве денови медиумите станале  толку неопходни како самата храна и облекувањето. Тие игра многу голема и важна улога во цвртувањето на општеството.  Медиумите се сметат како “огледало” на современото општество, всушност тие  го обликуват нашиот живот. Улогата на медиумите е да ги информират луѓето за новите и актуелните наст</w:t>
      </w:r>
      <w:r>
        <w:rPr>
          <w:rFonts w:ascii="Times New Roman" w:hAnsi="Times New Roman" w:cs="Times New Roman"/>
          <w:sz w:val="24"/>
          <w:szCs w:val="24"/>
          <w:lang w:val="mk-MK"/>
        </w:rPr>
        <w:t>ани. Медиумите се одговорни за: и</w:t>
      </w:r>
      <w:r w:rsidRPr="006878AB">
        <w:rPr>
          <w:rFonts w:ascii="Times New Roman" w:hAnsi="Times New Roman" w:cs="Times New Roman"/>
          <w:sz w:val="24"/>
          <w:szCs w:val="24"/>
          <w:lang w:val="mk-MK"/>
        </w:rPr>
        <w:t>нформирање</w:t>
      </w:r>
      <w:r>
        <w:rPr>
          <w:rFonts w:ascii="Times New Roman" w:hAnsi="Times New Roman" w:cs="Times New Roman"/>
          <w:sz w:val="24"/>
          <w:szCs w:val="24"/>
          <w:lang w:val="mk-MK"/>
        </w:rPr>
        <w:t>, о</w:t>
      </w:r>
      <w:r w:rsidRPr="006878AB">
        <w:rPr>
          <w:rFonts w:ascii="Times New Roman" w:hAnsi="Times New Roman" w:cs="Times New Roman"/>
          <w:sz w:val="24"/>
          <w:szCs w:val="24"/>
          <w:lang w:val="mk-MK"/>
        </w:rPr>
        <w:t>бразованије</w:t>
      </w:r>
      <w:r>
        <w:rPr>
          <w:rFonts w:ascii="Times New Roman" w:hAnsi="Times New Roman" w:cs="Times New Roman"/>
          <w:sz w:val="24"/>
          <w:szCs w:val="24"/>
          <w:lang w:val="mk-MK"/>
        </w:rPr>
        <w:t xml:space="preserve"> и у</w:t>
      </w:r>
      <w:r w:rsidRPr="006878AB">
        <w:rPr>
          <w:rFonts w:ascii="Times New Roman" w:hAnsi="Times New Roman" w:cs="Times New Roman"/>
          <w:sz w:val="24"/>
          <w:szCs w:val="24"/>
          <w:lang w:val="mk-MK"/>
        </w:rPr>
        <w:t>живање</w:t>
      </w:r>
      <w:r>
        <w:rPr>
          <w:rFonts w:ascii="Times New Roman" w:hAnsi="Times New Roman" w:cs="Times New Roman"/>
          <w:sz w:val="24"/>
          <w:szCs w:val="24"/>
          <w:lang w:val="mk-MK"/>
        </w:rPr>
        <w:t>.</w:t>
      </w:r>
      <w:r w:rsidRPr="006878AB">
        <w:rPr>
          <w:rFonts w:ascii="Times New Roman" w:hAnsi="Times New Roman" w:cs="Times New Roman"/>
          <w:sz w:val="24"/>
          <w:szCs w:val="24"/>
          <w:lang w:val="mk-MK"/>
        </w:rPr>
        <w:t xml:space="preserve"> </w:t>
      </w:r>
    </w:p>
    <w:p w:rsidR="006D3C9C" w:rsidRPr="006878AB" w:rsidRDefault="006D3C9C" w:rsidP="00833DD9">
      <w:pPr>
        <w:ind w:firstLine="720"/>
        <w:jc w:val="both"/>
        <w:rPr>
          <w:rFonts w:ascii="Times New Roman" w:hAnsi="Times New Roman" w:cs="Times New Roman"/>
          <w:sz w:val="24"/>
          <w:szCs w:val="24"/>
        </w:rPr>
      </w:pPr>
      <w:r w:rsidRPr="006878AB">
        <w:rPr>
          <w:rFonts w:ascii="Times New Roman" w:hAnsi="Times New Roman" w:cs="Times New Roman"/>
          <w:sz w:val="24"/>
          <w:szCs w:val="24"/>
        </w:rPr>
        <w:lastRenderedPageBreak/>
        <w:t>Главната тезата на  авторите Фредерик С. Зиберт, Вилбур Шрам  и Теодор Петерсон во нивната книг</w:t>
      </w:r>
      <w:r>
        <w:rPr>
          <w:rFonts w:ascii="Times New Roman" w:hAnsi="Times New Roman" w:cs="Times New Roman"/>
          <w:sz w:val="24"/>
          <w:szCs w:val="24"/>
        </w:rPr>
        <w:t>а "Four theories of the press" е тезата дека масмедиуимите,  го признаваат обликот</w:t>
      </w:r>
      <w:r w:rsidRPr="006878AB">
        <w:rPr>
          <w:rFonts w:ascii="Times New Roman" w:hAnsi="Times New Roman" w:cs="Times New Roman"/>
          <w:sz w:val="24"/>
          <w:szCs w:val="24"/>
        </w:rPr>
        <w:t xml:space="preserve"> и колоритот на општествените и политичките култури во кои се етаблирани (</w:t>
      </w:r>
      <w:r w:rsidRPr="006878AB">
        <w:rPr>
          <w:rFonts w:ascii="Times New Roman" w:hAnsi="Times New Roman" w:cs="Times New Roman"/>
          <w:sz w:val="24"/>
          <w:szCs w:val="24"/>
          <w:lang w:val="mk-MK"/>
        </w:rPr>
        <w:t>Зиберт, Шарм, Петерсон :1956)</w:t>
      </w:r>
      <w:r w:rsidRPr="006878AB">
        <w:rPr>
          <w:rFonts w:ascii="Times New Roman" w:hAnsi="Times New Roman" w:cs="Times New Roman"/>
          <w:sz w:val="24"/>
          <w:szCs w:val="24"/>
        </w:rPr>
        <w:t>.</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Влијанието на медиумите беше голем  уште одамна. Големи лидери како Напеолон Бонапарта, Хитлер и други тоа го знаеле подобро и го користиле. “ Повеќе треба да се плашиме од четри неприателски весници околу илјада бајонети “ ( Напеолон Бонапарта)/.  Адолф Хитлер преку радио влијаеше врз целиот германски народ, бидејќи тој ја открил моќта на неговит глас.</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Општеството е под влијанието на медиумите во многу начини. Тоа им  помага на публиката да зема многу информаци и да создадат свое јавно мислење за  различни случаи. Медиумите се тие кој ги одржават луѓето ажурнирани за тоа што се случува околу нив и во светот. Исто така во денешниве денови медиумите играт клучна улога во изградба на соодветна демократија . Медиумите се сметат четвртата сила на една држава. Преку нив се гледа работата на институциите и тие или ја оценуват или ја казнуват нивната работа, секогаш одржувајќи ја страната на публиката.</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 xml:space="preserve">Нивното влијание е  во многу аспекти од живото. Тие се обидуват и успеале да го променат животниот стил . Се повеќе телевизија и интернетот помагат са се зголеми ова влијание.  Слободно може да се каже дека никогаш  порано   моќтата на медиумите не беше како сега.  Денес, сите се облекуват исто , се хранат исто, слушнат иста музика, гледат исти телевизиски програми. Преку медиумите и поголемите брендови  не го понудат само нивната стока туку понудат и стил на живење. И многу луѓе сакат да бидат во тек со овие размени. Треба да се напомне дека развојот и   влијанието на  медиумите се зголеми благодарение на развојот на текнологијата.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Сето ова влијание ќе го цобераме во некулку точки:</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b/>
          <w:sz w:val="24"/>
          <w:szCs w:val="24"/>
          <w:lang w:val="mk-MK"/>
        </w:rPr>
        <w:t>Сите медиуми се структура- значење</w:t>
      </w:r>
      <w:r>
        <w:rPr>
          <w:rFonts w:ascii="Times New Roman" w:hAnsi="Times New Roman" w:cs="Times New Roman"/>
          <w:b/>
          <w:sz w:val="24"/>
          <w:szCs w:val="24"/>
          <w:lang w:val="mk-MK"/>
        </w:rPr>
        <w:t xml:space="preserve"> - </w:t>
      </w:r>
      <w:r w:rsidRPr="006878AB">
        <w:rPr>
          <w:rFonts w:ascii="Times New Roman" w:hAnsi="Times New Roman" w:cs="Times New Roman"/>
          <w:sz w:val="24"/>
          <w:szCs w:val="24"/>
          <w:lang w:val="mk-MK"/>
        </w:rPr>
        <w:t xml:space="preserve">Медиумите не претсвавуат само едноставен израз на надворешната реалност.  Поточно тие претставуват значење што влијае </w:t>
      </w:r>
      <w:r>
        <w:rPr>
          <w:rFonts w:ascii="Times New Roman" w:hAnsi="Times New Roman" w:cs="Times New Roman"/>
          <w:sz w:val="24"/>
          <w:szCs w:val="24"/>
          <w:lang w:val="mk-MK"/>
        </w:rPr>
        <w:t>на многу одлуки кои ние земаме;</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b/>
          <w:sz w:val="24"/>
          <w:szCs w:val="24"/>
          <w:lang w:val="mk-MK"/>
        </w:rPr>
        <w:t>Медиумите- градители на реалноста</w:t>
      </w:r>
      <w:r>
        <w:rPr>
          <w:rFonts w:ascii="Times New Roman" w:hAnsi="Times New Roman" w:cs="Times New Roman"/>
          <w:b/>
          <w:sz w:val="24"/>
          <w:szCs w:val="24"/>
          <w:lang w:val="mk-MK"/>
        </w:rPr>
        <w:t xml:space="preserve"> - </w:t>
      </w:r>
      <w:r w:rsidRPr="006878AB">
        <w:rPr>
          <w:rFonts w:ascii="Times New Roman" w:hAnsi="Times New Roman" w:cs="Times New Roman"/>
          <w:sz w:val="24"/>
          <w:szCs w:val="24"/>
          <w:lang w:val="mk-MK"/>
        </w:rPr>
        <w:t>Медиумите се одговорни на тоа како ние ја градиме нашето лично разбирање за светот и за неговото функционирање.Многу од нашите ставови за реалноста се в</w:t>
      </w:r>
      <w:r>
        <w:rPr>
          <w:rFonts w:ascii="Times New Roman" w:hAnsi="Times New Roman" w:cs="Times New Roman"/>
          <w:sz w:val="24"/>
          <w:szCs w:val="24"/>
          <w:lang w:val="mk-MK"/>
        </w:rPr>
        <w:t>рз основа на медиумските пораки;</w:t>
      </w:r>
      <w:r w:rsidRPr="006878AB">
        <w:rPr>
          <w:rFonts w:ascii="Times New Roman" w:hAnsi="Times New Roman" w:cs="Times New Roman"/>
          <w:sz w:val="24"/>
          <w:szCs w:val="24"/>
          <w:lang w:val="mk-MK"/>
        </w:rPr>
        <w:t xml:space="preserve">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b/>
          <w:sz w:val="24"/>
          <w:szCs w:val="24"/>
          <w:lang w:val="mk-MK"/>
        </w:rPr>
        <w:t>Медиумите имат комерцилани импликаци</w:t>
      </w:r>
      <w:r>
        <w:rPr>
          <w:rFonts w:ascii="Times New Roman" w:hAnsi="Times New Roman" w:cs="Times New Roman"/>
          <w:b/>
          <w:sz w:val="24"/>
          <w:szCs w:val="24"/>
          <w:lang w:val="mk-MK"/>
        </w:rPr>
        <w:t xml:space="preserve"> - </w:t>
      </w:r>
      <w:r w:rsidRPr="006878AB">
        <w:rPr>
          <w:rFonts w:ascii="Times New Roman" w:hAnsi="Times New Roman" w:cs="Times New Roman"/>
          <w:sz w:val="24"/>
          <w:szCs w:val="24"/>
          <w:lang w:val="mk-MK"/>
        </w:rPr>
        <w:t>Повеќето од медиумските производи се бизнис од кој</w:t>
      </w:r>
      <w:r>
        <w:rPr>
          <w:rFonts w:ascii="Times New Roman" w:hAnsi="Times New Roman" w:cs="Times New Roman"/>
          <w:sz w:val="24"/>
          <w:szCs w:val="24"/>
          <w:lang w:val="mk-MK"/>
        </w:rPr>
        <w:t xml:space="preserve"> се реализира профит;</w:t>
      </w:r>
    </w:p>
    <w:p w:rsidR="006D3C9C"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b/>
          <w:sz w:val="24"/>
          <w:szCs w:val="24"/>
          <w:lang w:val="mk-MK"/>
        </w:rPr>
        <w:t>Медиумите содржат идеолошки пораки и  на вредности</w:t>
      </w:r>
      <w:r>
        <w:rPr>
          <w:rFonts w:ascii="Times New Roman" w:hAnsi="Times New Roman" w:cs="Times New Roman"/>
          <w:b/>
          <w:sz w:val="24"/>
          <w:szCs w:val="24"/>
          <w:lang w:val="mk-MK"/>
        </w:rPr>
        <w:t xml:space="preserve"> - </w:t>
      </w:r>
      <w:r w:rsidRPr="006878AB">
        <w:rPr>
          <w:rFonts w:ascii="Times New Roman" w:hAnsi="Times New Roman" w:cs="Times New Roman"/>
          <w:sz w:val="24"/>
          <w:szCs w:val="24"/>
          <w:lang w:val="mk-MK"/>
        </w:rPr>
        <w:t>Сите медиумски производи на некој начин се реклами на смислата дека промо</w:t>
      </w:r>
      <w:r>
        <w:rPr>
          <w:rFonts w:ascii="Times New Roman" w:hAnsi="Times New Roman" w:cs="Times New Roman"/>
          <w:sz w:val="24"/>
          <w:szCs w:val="24"/>
          <w:lang w:val="mk-MK"/>
        </w:rPr>
        <w:t>вират вредности и животен начин;</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b/>
          <w:sz w:val="24"/>
          <w:szCs w:val="24"/>
          <w:lang w:val="mk-MK"/>
        </w:rPr>
        <w:t>Формата и содржината се тесно поврзани</w:t>
      </w:r>
      <w:r>
        <w:rPr>
          <w:rFonts w:ascii="Times New Roman" w:hAnsi="Times New Roman" w:cs="Times New Roman"/>
          <w:b/>
          <w:sz w:val="24"/>
          <w:szCs w:val="24"/>
          <w:lang w:val="mk-MK"/>
        </w:rPr>
        <w:t xml:space="preserve"> - </w:t>
      </w:r>
      <w:r w:rsidRPr="006878AB">
        <w:rPr>
          <w:rFonts w:ascii="Times New Roman" w:hAnsi="Times New Roman" w:cs="Times New Roman"/>
          <w:sz w:val="24"/>
          <w:szCs w:val="24"/>
          <w:lang w:val="mk-MK"/>
        </w:rPr>
        <w:t xml:space="preserve">Раличните медиуми известуваат за еден настан, но може да создадат раличен впечаток и различни пораки  ( Пунгете, </w:t>
      </w:r>
      <w:r w:rsidRPr="006878AB">
        <w:rPr>
          <w:rFonts w:ascii="Times New Roman" w:hAnsi="Times New Roman" w:cs="Times New Roman"/>
          <w:sz w:val="24"/>
          <w:szCs w:val="24"/>
          <w:lang w:val="mk-MK"/>
        </w:rPr>
        <w:lastRenderedPageBreak/>
        <w:t>Фром, Дунац : 1989)</w:t>
      </w:r>
      <w:r>
        <w:rPr>
          <w:rFonts w:ascii="Times New Roman" w:hAnsi="Times New Roman" w:cs="Times New Roman"/>
          <w:sz w:val="24"/>
          <w:szCs w:val="24"/>
          <w:lang w:val="mk-MK"/>
        </w:rPr>
        <w:t xml:space="preserve">;  </w:t>
      </w:r>
      <w:r w:rsidRPr="006878AB">
        <w:rPr>
          <w:rFonts w:ascii="Times New Roman" w:hAnsi="Times New Roman" w:cs="Times New Roman"/>
          <w:sz w:val="24"/>
          <w:szCs w:val="24"/>
          <w:lang w:val="mk-MK"/>
        </w:rPr>
        <w:t>Во продочлжение ќе се фокусираме повеќе на тој аспект, значи како влије развојот на текнологијата во медиумското влијание.</w:t>
      </w:r>
    </w:p>
    <w:p w:rsidR="006D3C9C" w:rsidRDefault="006D3C9C" w:rsidP="00833DD9">
      <w:pPr>
        <w:ind w:firstLine="720"/>
        <w:jc w:val="both"/>
        <w:rPr>
          <w:rFonts w:ascii="Times New Roman" w:hAnsi="Times New Roman" w:cs="Times New Roman"/>
          <w:b/>
          <w:sz w:val="24"/>
          <w:szCs w:val="24"/>
          <w:lang w:val="mk-MK"/>
        </w:rPr>
      </w:pPr>
    </w:p>
    <w:p w:rsidR="006D3C9C" w:rsidRPr="001B5594" w:rsidRDefault="006D3C9C" w:rsidP="00833DD9">
      <w:pPr>
        <w:ind w:firstLine="720"/>
        <w:jc w:val="both"/>
        <w:rPr>
          <w:rFonts w:ascii="Times New Roman" w:hAnsi="Times New Roman" w:cs="Times New Roman"/>
          <w:sz w:val="24"/>
          <w:szCs w:val="24"/>
          <w:lang w:val="mk-MK"/>
        </w:rPr>
      </w:pPr>
      <w:r w:rsidRPr="001B5594">
        <w:rPr>
          <w:rFonts w:ascii="Times New Roman" w:hAnsi="Times New Roman" w:cs="Times New Roman"/>
          <w:sz w:val="24"/>
          <w:szCs w:val="24"/>
          <w:lang w:val="mk-MK"/>
        </w:rPr>
        <w:t xml:space="preserve">Развојот на текнологијата во медиумскотот вљијание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 xml:space="preserve">Денеска со развојот на текнологијата светот станал  многу мал. Денеска светот се наоѓа во врвот на текнолошкиот развој. Прво биле книгите, па после дневниците , фотографиите, радио, телевизијата и сега новите социалните медиуми.  Само за неколку секунди информациите се шират низ цел свет. Сега е необично да се разбудиме и да не се“  бомбардираме“  од информации во нашито смартфон и секако сите овие информаци во некаков начин влијат врз нас. Медиумите го искористат максимално овој текнолошки развој со цел да ги постигнат своите цели. Исто така ние сме сведоци на унификација на телевизиските програми.  Ние може да бидеме во кохерентност и тоа  благодарение на сателитско емитување може да се погледне во реално време било кој  секој настан што се случува во светот. Благодарение на конкуренцијата овие услуги секој ден стануват се повеќе ефтини и достапни речиси за сите. </w:t>
      </w:r>
    </w:p>
    <w:p w:rsidR="006D3C9C" w:rsidRPr="006878AB" w:rsidRDefault="006D3C9C" w:rsidP="00833DD9">
      <w:pPr>
        <w:ind w:firstLine="720"/>
        <w:jc w:val="both"/>
        <w:rPr>
          <w:rFonts w:ascii="Times New Roman" w:hAnsi="Times New Roman" w:cs="Times New Roman"/>
          <w:sz w:val="24"/>
          <w:szCs w:val="24"/>
          <w:lang w:val="mk-MK"/>
        </w:rPr>
      </w:pP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 xml:space="preserve">Социалните мрежие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Социалните медиуми се извори,</w:t>
      </w:r>
      <w:r>
        <w:rPr>
          <w:rFonts w:ascii="Times New Roman" w:hAnsi="Times New Roman" w:cs="Times New Roman"/>
          <w:sz w:val="24"/>
          <w:szCs w:val="24"/>
          <w:lang w:val="mk-MK"/>
        </w:rPr>
        <w:t xml:space="preserve"> </w:t>
      </w:r>
      <w:r w:rsidRPr="006878AB">
        <w:rPr>
          <w:rFonts w:ascii="Times New Roman" w:hAnsi="Times New Roman" w:cs="Times New Roman"/>
          <w:sz w:val="24"/>
          <w:szCs w:val="24"/>
          <w:lang w:val="mk-MK"/>
        </w:rPr>
        <w:t xml:space="preserve">кои луѓето ги користат онлине за да сподделат опиниони, ставови и искуства со другите. Дел од овие социални мрежи се </w:t>
      </w:r>
      <w:r>
        <w:rPr>
          <w:rFonts w:ascii="Times New Roman" w:hAnsi="Times New Roman" w:cs="Times New Roman"/>
          <w:sz w:val="24"/>
          <w:szCs w:val="24"/>
          <w:lang w:val="mk-MK"/>
        </w:rPr>
        <w:t>фејсбук, линнк</w:t>
      </w:r>
      <w:r w:rsidRPr="006878AB">
        <w:rPr>
          <w:rFonts w:ascii="Times New Roman" w:hAnsi="Times New Roman" w:cs="Times New Roman"/>
          <w:sz w:val="24"/>
          <w:szCs w:val="24"/>
          <w:lang w:val="mk-MK"/>
        </w:rPr>
        <w:t xml:space="preserve">ед Ин, твитер, гоогле + и дрг.  Социалните мрежи се дел од социалните медиуми. Во сегашното време може да кажеме дека тие нај корисните  медиуми. Статистиките направени од  Statisticbrain </w:t>
      </w:r>
      <w:r w:rsidRPr="006878AB">
        <w:rPr>
          <w:rStyle w:val="FootnoteReference"/>
          <w:rFonts w:ascii="Times New Roman" w:hAnsi="Times New Roman" w:cs="Times New Roman"/>
          <w:sz w:val="24"/>
          <w:szCs w:val="24"/>
          <w:lang w:val="mk-MK"/>
        </w:rPr>
        <w:footnoteReference w:id="193"/>
      </w:r>
      <w:r w:rsidRPr="006878AB">
        <w:rPr>
          <w:rFonts w:ascii="Times New Roman" w:hAnsi="Times New Roman" w:cs="Times New Roman"/>
          <w:sz w:val="24"/>
          <w:szCs w:val="24"/>
          <w:lang w:val="mk-MK"/>
        </w:rPr>
        <w:t xml:space="preserve"> покажуват дека 98 % од </w:t>
      </w:r>
      <w:r>
        <w:rPr>
          <w:rFonts w:ascii="Times New Roman" w:hAnsi="Times New Roman" w:cs="Times New Roman"/>
          <w:sz w:val="24"/>
          <w:szCs w:val="24"/>
          <w:lang w:val="mk-MK"/>
        </w:rPr>
        <w:t xml:space="preserve">светот користат социални мрежи: </w:t>
      </w:r>
      <w:r w:rsidRPr="006878AB">
        <w:rPr>
          <w:rFonts w:ascii="Times New Roman" w:hAnsi="Times New Roman" w:cs="Times New Roman"/>
          <w:sz w:val="24"/>
          <w:szCs w:val="24"/>
          <w:lang w:val="mk-MK"/>
        </w:rPr>
        <w:t xml:space="preserve">58 % - </w:t>
      </w:r>
      <w:r>
        <w:rPr>
          <w:rFonts w:ascii="Times New Roman" w:hAnsi="Times New Roman" w:cs="Times New Roman"/>
          <w:sz w:val="24"/>
          <w:szCs w:val="24"/>
          <w:lang w:val="mk-MK"/>
        </w:rPr>
        <w:t>к</w:t>
      </w:r>
      <w:r w:rsidRPr="006878AB">
        <w:rPr>
          <w:rFonts w:ascii="Times New Roman" w:hAnsi="Times New Roman" w:cs="Times New Roman"/>
          <w:sz w:val="24"/>
          <w:szCs w:val="24"/>
          <w:lang w:val="mk-MK"/>
        </w:rPr>
        <w:t>ористат секоја социална мрежа</w:t>
      </w:r>
      <w:r>
        <w:rPr>
          <w:rFonts w:ascii="Times New Roman" w:hAnsi="Times New Roman" w:cs="Times New Roman"/>
          <w:sz w:val="24"/>
          <w:szCs w:val="24"/>
          <w:lang w:val="mk-MK"/>
        </w:rPr>
        <w:t xml:space="preserve">, </w:t>
      </w:r>
      <w:r w:rsidRPr="006878AB">
        <w:rPr>
          <w:rFonts w:ascii="Times New Roman" w:hAnsi="Times New Roman" w:cs="Times New Roman"/>
          <w:sz w:val="24"/>
          <w:szCs w:val="24"/>
          <w:lang w:val="mk-MK"/>
        </w:rPr>
        <w:t>56 %- фејсбук</w:t>
      </w:r>
      <w:r>
        <w:rPr>
          <w:rFonts w:ascii="Times New Roman" w:hAnsi="Times New Roman" w:cs="Times New Roman"/>
          <w:sz w:val="24"/>
          <w:szCs w:val="24"/>
          <w:lang w:val="mk-MK"/>
        </w:rPr>
        <w:t xml:space="preserve">, 14 % </w:t>
      </w:r>
      <w:r w:rsidRPr="006878AB">
        <w:rPr>
          <w:rFonts w:ascii="Times New Roman" w:hAnsi="Times New Roman" w:cs="Times New Roman"/>
          <w:sz w:val="24"/>
          <w:szCs w:val="24"/>
          <w:lang w:val="mk-MK"/>
        </w:rPr>
        <w:t>линкедИн</w:t>
      </w:r>
      <w:r>
        <w:rPr>
          <w:rFonts w:ascii="Times New Roman" w:hAnsi="Times New Roman" w:cs="Times New Roman"/>
          <w:sz w:val="24"/>
          <w:szCs w:val="24"/>
          <w:lang w:val="mk-MK"/>
        </w:rPr>
        <w:t xml:space="preserve">, </w:t>
      </w:r>
      <w:r w:rsidRPr="006878AB">
        <w:rPr>
          <w:rFonts w:ascii="Times New Roman" w:hAnsi="Times New Roman" w:cs="Times New Roman"/>
          <w:sz w:val="24"/>
          <w:szCs w:val="24"/>
          <w:lang w:val="mk-MK"/>
        </w:rPr>
        <w:t>11% твитер</w:t>
      </w:r>
      <w:r>
        <w:rPr>
          <w:rFonts w:ascii="Times New Roman" w:hAnsi="Times New Roman" w:cs="Times New Roman"/>
          <w:sz w:val="24"/>
          <w:szCs w:val="24"/>
          <w:lang w:val="mk-MK"/>
        </w:rPr>
        <w:t xml:space="preserve">, </w:t>
      </w:r>
      <w:r w:rsidRPr="006878AB">
        <w:rPr>
          <w:rFonts w:ascii="Times New Roman" w:hAnsi="Times New Roman" w:cs="Times New Roman"/>
          <w:sz w:val="24"/>
          <w:szCs w:val="24"/>
          <w:lang w:val="mk-MK"/>
        </w:rPr>
        <w:t>9 % Гоогле +</w:t>
      </w:r>
      <w:r>
        <w:rPr>
          <w:rFonts w:ascii="Times New Roman" w:hAnsi="Times New Roman" w:cs="Times New Roman"/>
          <w:sz w:val="24"/>
          <w:szCs w:val="24"/>
          <w:lang w:val="mk-MK"/>
        </w:rPr>
        <w:t xml:space="preserve">. </w:t>
      </w:r>
    </w:p>
    <w:p w:rsidR="006D3C9C"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Со толку голем процент на корисниците на социланите мрежи слободно може да каже дека тие играт голема и важна улога во нашите животи. Треба да се додаде специална нега бидејќи сите корисници на овие мрежи се изложени на пред многу голем број на информации кои во повекето случаи не се вистински. Од ден на ден  стануват позависни од социалните мрежи.  Преку нив ние постојано му покажуваме на нашите пријатели што правиме, кај сме, што јадеме и дрг. Ние освен што сме обседнати да им покажеме на другите нашиот живот  , ние сме уште повеќе обседнати да дознаеме нешто повеќе за животот на другите.</w:t>
      </w:r>
    </w:p>
    <w:p w:rsidR="006D3C9C" w:rsidRPr="006878AB" w:rsidRDefault="006D3C9C" w:rsidP="00833DD9">
      <w:pPr>
        <w:ind w:firstLine="720"/>
        <w:jc w:val="both"/>
        <w:rPr>
          <w:rFonts w:ascii="Times New Roman" w:hAnsi="Times New Roman" w:cs="Times New Roman"/>
          <w:sz w:val="24"/>
          <w:szCs w:val="24"/>
          <w:lang w:val="mk-MK"/>
        </w:rPr>
      </w:pPr>
    </w:p>
    <w:p w:rsidR="006D3C9C" w:rsidRPr="006878AB" w:rsidRDefault="006D3C9C" w:rsidP="00833DD9">
      <w:pPr>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 xml:space="preserve">Резултати на едно мало  квалитативно истражување за  светогледот на младите за концептот на глобализацијата и влијанието на глобалните медиуми кај нив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lastRenderedPageBreak/>
        <w:t>За да имаме појасни резултати за овој феномен ние направивме едно мало квалитативно истражување. Таргет група на ова истражувањер ни беа млади од 16 до 20 години, што значи ученици и студенти.</w:t>
      </w:r>
      <w:r>
        <w:rPr>
          <w:rFonts w:ascii="Times New Roman" w:hAnsi="Times New Roman" w:cs="Times New Roman"/>
          <w:sz w:val="24"/>
          <w:szCs w:val="24"/>
          <w:lang w:val="mk-MK"/>
        </w:rPr>
        <w:t xml:space="preserve"> </w:t>
      </w:r>
      <w:r w:rsidRPr="006878AB">
        <w:rPr>
          <w:rFonts w:ascii="Times New Roman" w:hAnsi="Times New Roman" w:cs="Times New Roman"/>
          <w:sz w:val="24"/>
          <w:szCs w:val="24"/>
          <w:lang w:val="mk-MK"/>
        </w:rPr>
        <w:t xml:space="preserve">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 xml:space="preserve">Да се фокусираме конкретно на дадените одговори за поставените прашања.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 xml:space="preserve">За прашањето кои медимуми користат повеќе , најголемиот број на интервјуираните кажале дека користат интернет и телевизија. А причината за која ги користат овие двете е дека нудат содржини најмногу ги интересират.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 xml:space="preserve">За прашањето кои текнолошки средства поседуват персонално  сите интервјуирани кажале дека поседуват  смартфон, бидејќи е нешто што не е можно да му се избегне, сите имат а пред се кажзале дека го имат светот во раце .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 xml:space="preserve">За прашањето какви страни употребувате во интернет повеќето одговориле дека користат социални мрежи, па youtube , модни страници и дрг . А за телевизиските програми тие кажувале дека најмногу гледат сериали , па најмогу му се допаѓат „Reality show„ , од типот на Big brother, Survivot , X faktor  и други. А зошто најмногу му се допаѓа овој вид на програми тие кажале дека во ликовите на овие “show” често се најдат себеси.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За прашањето дали кога користат социални мрежи сакат да се покажат во смисла на тоа да стават слики, да пишуват кај се, што прават , со кого се, њто јадат, тие веднаш одговориле дека да сакат да се покажат бидејќи моментално многу е во тренд тоа.</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 xml:space="preserve">За прашањето од кого и каде се инспирират за стајлингот повеќето од  нив кажувале дека  имат свој стил, но кога ги прашав зошто ги носи вака косата, или си се облекол вака кажувале дека се во тренд и сите ги носат. Значи од ова прашање може да се каже дека тие не се многу свесни за влијанието на медиумите.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После поминавме на на прашања кои се повикуват за нивното знаење за процесот на глобализација. Првото прашање беше едноставна и директна, Значи дали имате познавање што е глобализација ? Повеќето од интервјуираните одговориле дека имам многу малку познавање за тоа што значи глобализација.  Но после во прашањето на што ве асоцира терминт глобализација повеќето од нив  беа малце конфузни о одговориле дека глобализацијата е нешто глобално а не можеле да го дефинират што за нив значи тоа “глобално „, . Треба да се напомне дека тројца од испитаниците кои  беа студенти на економски факултет и прецизно го дефинирале глобализацијата на економски аспект.</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 xml:space="preserve">Со ова мало истражување горе долу ние можее да имаме една слика за светогледот на младите за глобализацијата и влијанието на глобалните медиуми во нивниот животен стил.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 xml:space="preserve">Светот денеска станал многу „мал „. Моблините, емаил пораките, социалните мрежи, сателитските системи на информаци, секој нов технолошки развој го изваде во </w:t>
      </w:r>
      <w:r w:rsidRPr="006878AB">
        <w:rPr>
          <w:rFonts w:ascii="Times New Roman" w:hAnsi="Times New Roman" w:cs="Times New Roman"/>
          <w:sz w:val="24"/>
          <w:szCs w:val="24"/>
          <w:lang w:val="mk-MK"/>
        </w:rPr>
        <w:lastRenderedPageBreak/>
        <w:t xml:space="preserve">виделина реалноста на брзата глобална  комуникација. Едно патување од една страна на светот на другата страна сега се врши за само неколку часа.  Каде и да одиме ние се повеќе носиме иста облека, јадиме иста храна,  гледаме исти спорти и телевизиски програми, покрај тоа  дури не фатат исто болести.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 xml:space="preserve">Целта на овој труд беше сите овие феномени да излезат подобро на виделина и да дадеме нови знаења коклу младите кај нас се запознани со овие феномени , и коклу тие знаат последици на што се овие феномени.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За да добиеме поточни резултати ние правивме едно мало квалитативно истражување. Резултатие на ова истражување пок</w:t>
      </w:r>
      <w:r>
        <w:rPr>
          <w:rFonts w:ascii="Times New Roman" w:hAnsi="Times New Roman" w:cs="Times New Roman"/>
          <w:sz w:val="24"/>
          <w:szCs w:val="24"/>
          <w:lang w:val="mk-MK"/>
        </w:rPr>
        <w:t>а</w:t>
      </w:r>
      <w:r w:rsidRPr="006878AB">
        <w:rPr>
          <w:rFonts w:ascii="Times New Roman" w:hAnsi="Times New Roman" w:cs="Times New Roman"/>
          <w:sz w:val="24"/>
          <w:szCs w:val="24"/>
          <w:lang w:val="mk-MK"/>
        </w:rPr>
        <w:t>ж</w:t>
      </w:r>
      <w:r>
        <w:rPr>
          <w:rFonts w:ascii="Times New Roman" w:hAnsi="Times New Roman" w:cs="Times New Roman"/>
          <w:sz w:val="24"/>
          <w:szCs w:val="24"/>
          <w:lang w:val="mk-MK"/>
        </w:rPr>
        <w:t>аа</w:t>
      </w:r>
      <w:r w:rsidRPr="006878AB">
        <w:rPr>
          <w:rFonts w:ascii="Times New Roman" w:hAnsi="Times New Roman" w:cs="Times New Roman"/>
          <w:sz w:val="24"/>
          <w:szCs w:val="24"/>
          <w:lang w:val="mk-MK"/>
        </w:rPr>
        <w:t xml:space="preserve"> дека младите кај нас нама</w:t>
      </w:r>
      <w:r>
        <w:rPr>
          <w:rFonts w:ascii="Times New Roman" w:hAnsi="Times New Roman" w:cs="Times New Roman"/>
          <w:sz w:val="24"/>
          <w:szCs w:val="24"/>
          <w:lang w:val="mk-MK"/>
        </w:rPr>
        <w:t>а</w:t>
      </w:r>
      <w:r w:rsidRPr="006878AB">
        <w:rPr>
          <w:rFonts w:ascii="Times New Roman" w:hAnsi="Times New Roman" w:cs="Times New Roman"/>
          <w:sz w:val="24"/>
          <w:szCs w:val="24"/>
          <w:lang w:val="mk-MK"/>
        </w:rPr>
        <w:t>т многу познавања за тоа што е глобализација</w:t>
      </w:r>
      <w:r>
        <w:rPr>
          <w:rFonts w:ascii="Times New Roman" w:hAnsi="Times New Roman" w:cs="Times New Roman"/>
          <w:sz w:val="24"/>
          <w:szCs w:val="24"/>
          <w:lang w:val="mk-MK"/>
        </w:rPr>
        <w:t>,</w:t>
      </w:r>
      <w:r w:rsidRPr="006878AB">
        <w:rPr>
          <w:rFonts w:ascii="Times New Roman" w:hAnsi="Times New Roman" w:cs="Times New Roman"/>
          <w:sz w:val="24"/>
          <w:szCs w:val="24"/>
          <w:lang w:val="mk-MK"/>
        </w:rPr>
        <w:t xml:space="preserve"> а постојано се под влијание на глобалните медиуми</w:t>
      </w:r>
      <w:r>
        <w:rPr>
          <w:rFonts w:ascii="Times New Roman" w:hAnsi="Times New Roman" w:cs="Times New Roman"/>
          <w:sz w:val="24"/>
          <w:szCs w:val="24"/>
          <w:lang w:val="mk-MK"/>
        </w:rPr>
        <w:t>,</w:t>
      </w:r>
      <w:r w:rsidRPr="006878AB">
        <w:rPr>
          <w:rFonts w:ascii="Times New Roman" w:hAnsi="Times New Roman" w:cs="Times New Roman"/>
          <w:sz w:val="24"/>
          <w:szCs w:val="24"/>
          <w:lang w:val="mk-MK"/>
        </w:rPr>
        <w:t xml:space="preserve"> со т</w:t>
      </w:r>
      <w:r>
        <w:rPr>
          <w:rFonts w:ascii="Times New Roman" w:hAnsi="Times New Roman" w:cs="Times New Roman"/>
          <w:sz w:val="24"/>
          <w:szCs w:val="24"/>
          <w:lang w:val="mk-MK"/>
        </w:rPr>
        <w:t>о</w:t>
      </w:r>
      <w:r w:rsidRPr="006878AB">
        <w:rPr>
          <w:rFonts w:ascii="Times New Roman" w:hAnsi="Times New Roman" w:cs="Times New Roman"/>
          <w:sz w:val="24"/>
          <w:szCs w:val="24"/>
          <w:lang w:val="mk-MK"/>
        </w:rPr>
        <w:t>а дека тие веќе имат свои омилени ликови кои постојано ги гледат во телевизија, интернет и дрг. Исто така тие се повеќе му ја претставуват нивниот живот на другите, и тоа преку социалните мрежи. За едно такво нешто се плашеше и Гиденс (Гиденс :2000)</w:t>
      </w:r>
      <w:r>
        <w:rPr>
          <w:rFonts w:ascii="Times New Roman" w:hAnsi="Times New Roman" w:cs="Times New Roman"/>
          <w:sz w:val="24"/>
          <w:szCs w:val="24"/>
          <w:lang w:val="mk-MK"/>
        </w:rPr>
        <w:t xml:space="preserve"> </w:t>
      </w:r>
      <w:r w:rsidRPr="006878AB">
        <w:rPr>
          <w:rFonts w:ascii="Times New Roman" w:hAnsi="Times New Roman" w:cs="Times New Roman"/>
          <w:sz w:val="24"/>
          <w:szCs w:val="24"/>
          <w:lang w:val="mk-MK"/>
        </w:rPr>
        <w:t xml:space="preserve">кога </w:t>
      </w:r>
      <w:r>
        <w:rPr>
          <w:rFonts w:ascii="Times New Roman" w:hAnsi="Times New Roman" w:cs="Times New Roman"/>
          <w:sz w:val="24"/>
          <w:szCs w:val="24"/>
          <w:lang w:val="mk-MK"/>
        </w:rPr>
        <w:t>забележува</w:t>
      </w:r>
      <w:r w:rsidRPr="006878AB">
        <w:rPr>
          <w:rFonts w:ascii="Times New Roman" w:hAnsi="Times New Roman" w:cs="Times New Roman"/>
          <w:sz w:val="24"/>
          <w:szCs w:val="24"/>
          <w:lang w:val="mk-MK"/>
        </w:rPr>
        <w:t xml:space="preserve"> дека глобализацијата има големо влијание во битни аспекти од нашиот живот како е интимноста и други аспекти на секојдневниот живот. </w:t>
      </w:r>
      <w:r>
        <w:rPr>
          <w:rFonts w:ascii="Times New Roman" w:hAnsi="Times New Roman" w:cs="Times New Roman"/>
          <w:sz w:val="24"/>
          <w:szCs w:val="24"/>
          <w:lang w:val="mk-MK"/>
        </w:rPr>
        <w:t>Од тоа</w:t>
      </w:r>
      <w:r w:rsidRPr="006878AB">
        <w:rPr>
          <w:rFonts w:ascii="Times New Roman" w:hAnsi="Times New Roman" w:cs="Times New Roman"/>
          <w:sz w:val="24"/>
          <w:szCs w:val="24"/>
          <w:lang w:val="mk-MK"/>
        </w:rPr>
        <w:t xml:space="preserve"> може да се дојде до заклучок дека глобализацијата е еден</w:t>
      </w:r>
      <w:r>
        <w:rPr>
          <w:rFonts w:ascii="Times New Roman" w:hAnsi="Times New Roman" w:cs="Times New Roman"/>
          <w:sz w:val="24"/>
          <w:szCs w:val="24"/>
          <w:lang w:val="mk-MK"/>
        </w:rPr>
        <w:t xml:space="preserve"> процес кој се повеќе се одвива</w:t>
      </w:r>
      <w:r w:rsidRPr="006878AB">
        <w:rPr>
          <w:rFonts w:ascii="Times New Roman" w:hAnsi="Times New Roman" w:cs="Times New Roman"/>
          <w:sz w:val="24"/>
          <w:szCs w:val="24"/>
          <w:lang w:val="mk-MK"/>
        </w:rPr>
        <w:t>,</w:t>
      </w:r>
      <w:r>
        <w:rPr>
          <w:rFonts w:ascii="Times New Roman" w:hAnsi="Times New Roman" w:cs="Times New Roman"/>
          <w:sz w:val="24"/>
          <w:szCs w:val="24"/>
          <w:lang w:val="mk-MK"/>
        </w:rPr>
        <w:t xml:space="preserve"> </w:t>
      </w:r>
      <w:r w:rsidRPr="006878AB">
        <w:rPr>
          <w:rFonts w:ascii="Times New Roman" w:hAnsi="Times New Roman" w:cs="Times New Roman"/>
          <w:sz w:val="24"/>
          <w:szCs w:val="24"/>
          <w:lang w:val="mk-MK"/>
        </w:rPr>
        <w:t xml:space="preserve">а знаењата на младите кај нас за овој процес не се овиват. Исто така </w:t>
      </w:r>
      <w:r>
        <w:rPr>
          <w:rFonts w:ascii="Times New Roman" w:hAnsi="Times New Roman" w:cs="Times New Roman"/>
          <w:sz w:val="24"/>
          <w:szCs w:val="24"/>
          <w:lang w:val="mk-MK"/>
        </w:rPr>
        <w:t>м</w:t>
      </w:r>
      <w:r w:rsidRPr="006878AB">
        <w:rPr>
          <w:rFonts w:ascii="Times New Roman" w:hAnsi="Times New Roman" w:cs="Times New Roman"/>
          <w:sz w:val="24"/>
          <w:szCs w:val="24"/>
          <w:lang w:val="mk-MK"/>
        </w:rPr>
        <w:t xml:space="preserve">ладите кај нас се многу под влијание на глобалните медиуми, но тие не се свесни за тоа влијание. </w:t>
      </w:r>
    </w:p>
    <w:p w:rsidR="006D3C9C" w:rsidRPr="006878AB" w:rsidRDefault="006D3C9C" w:rsidP="00833DD9">
      <w:pPr>
        <w:ind w:firstLine="720"/>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БИБЛИОГРАФИЈА:</w:t>
      </w:r>
    </w:p>
    <w:p w:rsidR="006D3C9C" w:rsidRPr="006878AB" w:rsidRDefault="006D3C9C" w:rsidP="00833DD9">
      <w:pPr>
        <w:pStyle w:val="ListParagraph"/>
        <w:numPr>
          <w:ilvl w:val="0"/>
          <w:numId w:val="49"/>
        </w:numPr>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 xml:space="preserve">Мц Лухан. Маршал </w:t>
      </w:r>
      <w:r w:rsidRPr="006878AB">
        <w:rPr>
          <w:rFonts w:ascii="Times New Roman" w:hAnsi="Times New Roman" w:cs="Times New Roman"/>
          <w:i/>
          <w:sz w:val="24"/>
          <w:szCs w:val="24"/>
          <w:lang w:val="mk-MK"/>
        </w:rPr>
        <w:t xml:space="preserve">Ундерстандинг медиа </w:t>
      </w:r>
      <w:r w:rsidRPr="006878AB">
        <w:rPr>
          <w:rFonts w:ascii="Times New Roman" w:hAnsi="Times New Roman" w:cs="Times New Roman"/>
          <w:sz w:val="24"/>
          <w:szCs w:val="24"/>
          <w:lang w:val="mk-MK"/>
        </w:rPr>
        <w:t>,1964</w:t>
      </w:r>
    </w:p>
    <w:p w:rsidR="006D3C9C" w:rsidRDefault="006D3C9C" w:rsidP="00833DD9">
      <w:pPr>
        <w:pStyle w:val="ListParagraph"/>
        <w:numPr>
          <w:ilvl w:val="0"/>
          <w:numId w:val="49"/>
        </w:numPr>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 xml:space="preserve">Давутолгу, Ахмед </w:t>
      </w:r>
      <w:r w:rsidRPr="006878AB">
        <w:rPr>
          <w:rFonts w:ascii="Times New Roman" w:hAnsi="Times New Roman" w:cs="Times New Roman"/>
          <w:i/>
          <w:sz w:val="24"/>
          <w:szCs w:val="24"/>
          <w:lang w:val="mk-MK"/>
        </w:rPr>
        <w:t xml:space="preserve">Глобална криза- дебата за 11 Септембри, </w:t>
      </w:r>
      <w:r w:rsidRPr="006878AB">
        <w:rPr>
          <w:rFonts w:ascii="Times New Roman" w:hAnsi="Times New Roman" w:cs="Times New Roman"/>
          <w:sz w:val="24"/>
          <w:szCs w:val="24"/>
          <w:lang w:val="mk-MK"/>
        </w:rPr>
        <w:t xml:space="preserve">Логос А , </w:t>
      </w:r>
      <w:r>
        <w:rPr>
          <w:rFonts w:ascii="Times New Roman" w:hAnsi="Times New Roman" w:cs="Times New Roman"/>
          <w:sz w:val="24"/>
          <w:szCs w:val="24"/>
          <w:lang w:val="mk-MK"/>
        </w:rPr>
        <w:t>С</w:t>
      </w:r>
    </w:p>
    <w:p w:rsidR="006D3C9C" w:rsidRPr="006878AB" w:rsidRDefault="006D3C9C" w:rsidP="00833DD9">
      <w:pPr>
        <w:pStyle w:val="ListParagraph"/>
        <w:numPr>
          <w:ilvl w:val="0"/>
          <w:numId w:val="49"/>
        </w:numPr>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 xml:space="preserve">копје 2005. </w:t>
      </w:r>
    </w:p>
    <w:p w:rsidR="006D3C9C" w:rsidRPr="006878AB" w:rsidRDefault="006D3C9C" w:rsidP="00833DD9">
      <w:pPr>
        <w:pStyle w:val="ListParagraph"/>
        <w:numPr>
          <w:ilvl w:val="0"/>
          <w:numId w:val="49"/>
        </w:numPr>
        <w:jc w:val="both"/>
        <w:rPr>
          <w:rFonts w:ascii="Times New Roman" w:hAnsi="Times New Roman" w:cs="Times New Roman"/>
          <w:i/>
          <w:sz w:val="24"/>
          <w:szCs w:val="24"/>
          <w:lang w:val="mk-MK"/>
        </w:rPr>
      </w:pPr>
      <w:r w:rsidRPr="006878AB">
        <w:rPr>
          <w:rFonts w:ascii="Times New Roman" w:hAnsi="Times New Roman" w:cs="Times New Roman"/>
          <w:sz w:val="24"/>
          <w:szCs w:val="24"/>
          <w:lang w:val="mk-MK"/>
        </w:rPr>
        <w:t xml:space="preserve">Фукујама, Францис, </w:t>
      </w:r>
      <w:r w:rsidRPr="006878AB">
        <w:rPr>
          <w:rFonts w:ascii="Times New Roman" w:hAnsi="Times New Roman" w:cs="Times New Roman"/>
          <w:i/>
          <w:sz w:val="24"/>
          <w:szCs w:val="24"/>
          <w:lang w:val="mk-MK"/>
        </w:rPr>
        <w:t xml:space="preserve">The End of History and the Last Man, </w:t>
      </w:r>
      <w:r w:rsidRPr="006878AB">
        <w:rPr>
          <w:rFonts w:ascii="Times New Roman" w:hAnsi="Times New Roman" w:cs="Times New Roman"/>
          <w:sz w:val="24"/>
          <w:szCs w:val="24"/>
          <w:lang w:val="mk-MK"/>
        </w:rPr>
        <w:t xml:space="preserve">1992 </w:t>
      </w:r>
    </w:p>
    <w:p w:rsidR="006D3C9C" w:rsidRPr="006878AB" w:rsidRDefault="006D3C9C" w:rsidP="00833DD9">
      <w:pPr>
        <w:pStyle w:val="ListParagraph"/>
        <w:numPr>
          <w:ilvl w:val="0"/>
          <w:numId w:val="49"/>
        </w:numPr>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 xml:space="preserve">Деборд, Гаи, </w:t>
      </w:r>
      <w:r w:rsidRPr="006878AB">
        <w:rPr>
          <w:rFonts w:ascii="Times New Roman" w:hAnsi="Times New Roman" w:cs="Times New Roman"/>
          <w:i/>
          <w:sz w:val="24"/>
          <w:szCs w:val="24"/>
          <w:lang w:val="mk-MK"/>
        </w:rPr>
        <w:t>Society of the Spectacle,</w:t>
      </w:r>
      <w:r w:rsidRPr="006878AB">
        <w:rPr>
          <w:rFonts w:ascii="Times New Roman" w:hAnsi="Times New Roman" w:cs="Times New Roman"/>
          <w:sz w:val="24"/>
          <w:szCs w:val="24"/>
          <w:lang w:val="mk-MK"/>
        </w:rPr>
        <w:t xml:space="preserve"> 1967</w:t>
      </w:r>
    </w:p>
    <w:p w:rsidR="006D3C9C" w:rsidRPr="006878AB" w:rsidRDefault="006D3C9C" w:rsidP="00833DD9">
      <w:pPr>
        <w:pStyle w:val="ListParagraph"/>
        <w:numPr>
          <w:ilvl w:val="0"/>
          <w:numId w:val="49"/>
        </w:numPr>
        <w:jc w:val="both"/>
        <w:rPr>
          <w:rFonts w:ascii="Times New Roman" w:hAnsi="Times New Roman" w:cs="Times New Roman"/>
          <w:sz w:val="24"/>
          <w:szCs w:val="24"/>
          <w:lang w:val="mk-MK"/>
        </w:rPr>
      </w:pPr>
      <w:r w:rsidRPr="006878AB">
        <w:rPr>
          <w:rFonts w:ascii="Times New Roman" w:hAnsi="Times New Roman" w:cs="Times New Roman"/>
          <w:sz w:val="24"/>
          <w:szCs w:val="24"/>
          <w:lang w:val="mk-MK"/>
        </w:rPr>
        <w:t xml:space="preserve">Дупре, Бен, </w:t>
      </w:r>
      <w:r w:rsidRPr="006878AB">
        <w:rPr>
          <w:rFonts w:ascii="Times New Roman" w:hAnsi="Times New Roman" w:cs="Times New Roman"/>
          <w:i/>
          <w:sz w:val="24"/>
          <w:szCs w:val="24"/>
          <w:lang w:val="mk-MK"/>
        </w:rPr>
        <w:t xml:space="preserve">50 </w:t>
      </w:r>
      <w:r w:rsidRPr="006878AB">
        <w:rPr>
          <w:rFonts w:ascii="Times New Roman" w:hAnsi="Times New Roman" w:cs="Times New Roman"/>
          <w:i/>
          <w:sz w:val="24"/>
          <w:szCs w:val="24"/>
        </w:rPr>
        <w:t xml:space="preserve">political ideas you really need to know, </w:t>
      </w:r>
      <w:r w:rsidRPr="006878AB">
        <w:rPr>
          <w:rFonts w:ascii="Times New Roman" w:hAnsi="Times New Roman" w:cs="Times New Roman"/>
          <w:sz w:val="24"/>
          <w:szCs w:val="24"/>
        </w:rPr>
        <w:t>2010</w:t>
      </w:r>
    </w:p>
    <w:p w:rsidR="006D3C9C" w:rsidRPr="006878AB" w:rsidRDefault="006D3C9C" w:rsidP="00833DD9">
      <w:pPr>
        <w:pStyle w:val="ListParagraph"/>
        <w:numPr>
          <w:ilvl w:val="0"/>
          <w:numId w:val="49"/>
        </w:numPr>
        <w:jc w:val="both"/>
        <w:rPr>
          <w:rFonts w:ascii="Times New Roman" w:hAnsi="Times New Roman" w:cs="Times New Roman"/>
          <w:sz w:val="24"/>
          <w:szCs w:val="24"/>
        </w:rPr>
      </w:pPr>
      <w:r w:rsidRPr="006878AB">
        <w:rPr>
          <w:rFonts w:ascii="Times New Roman" w:hAnsi="Times New Roman" w:cs="Times New Roman"/>
          <w:sz w:val="24"/>
          <w:szCs w:val="24"/>
          <w:lang w:val="mk-MK"/>
        </w:rPr>
        <w:t xml:space="preserve">Зиберт Фредерик, Шарм В, Петерсон Т, </w:t>
      </w:r>
      <w:r w:rsidRPr="006878AB">
        <w:rPr>
          <w:rFonts w:ascii="Times New Roman" w:hAnsi="Times New Roman" w:cs="Times New Roman"/>
          <w:i/>
          <w:sz w:val="24"/>
          <w:szCs w:val="24"/>
          <w:lang w:val="mk-MK"/>
        </w:rPr>
        <w:t>Four theories of the press,</w:t>
      </w:r>
      <w:r w:rsidRPr="006878AB">
        <w:rPr>
          <w:rFonts w:ascii="Times New Roman" w:hAnsi="Times New Roman" w:cs="Times New Roman"/>
          <w:sz w:val="24"/>
          <w:szCs w:val="24"/>
          <w:lang w:val="mk-MK"/>
        </w:rPr>
        <w:t xml:space="preserve"> 1956</w:t>
      </w:r>
    </w:p>
    <w:p w:rsidR="006D3C9C" w:rsidRPr="006878AB" w:rsidRDefault="006D3C9C" w:rsidP="00833DD9">
      <w:pPr>
        <w:pStyle w:val="ListParagraph"/>
        <w:numPr>
          <w:ilvl w:val="0"/>
          <w:numId w:val="49"/>
        </w:numPr>
        <w:jc w:val="both"/>
        <w:rPr>
          <w:rFonts w:ascii="Times New Roman" w:hAnsi="Times New Roman" w:cs="Times New Roman"/>
          <w:i/>
          <w:sz w:val="24"/>
          <w:szCs w:val="24"/>
        </w:rPr>
      </w:pPr>
      <w:r w:rsidRPr="006878AB">
        <w:rPr>
          <w:rFonts w:ascii="Times New Roman" w:hAnsi="Times New Roman" w:cs="Times New Roman"/>
          <w:sz w:val="24"/>
          <w:szCs w:val="24"/>
          <w:lang w:val="mk-MK"/>
        </w:rPr>
        <w:t>Јохн Пунгете, С.Ј. Фром, Барру Доунцан,</w:t>
      </w:r>
      <w:r w:rsidRPr="006878AB">
        <w:rPr>
          <w:rFonts w:ascii="Times New Roman" w:hAnsi="Times New Roman" w:cs="Times New Roman"/>
          <w:sz w:val="24"/>
          <w:szCs w:val="24"/>
        </w:rPr>
        <w:t xml:space="preserve"> </w:t>
      </w:r>
      <w:r w:rsidRPr="006878AB">
        <w:rPr>
          <w:rFonts w:ascii="Times New Roman" w:hAnsi="Times New Roman" w:cs="Times New Roman"/>
          <w:i/>
          <w:sz w:val="24"/>
          <w:szCs w:val="24"/>
        </w:rPr>
        <w:t xml:space="preserve">Media literacy resource guide, </w:t>
      </w:r>
      <w:r w:rsidRPr="006878AB">
        <w:rPr>
          <w:rFonts w:ascii="Times New Roman" w:hAnsi="Times New Roman" w:cs="Times New Roman"/>
          <w:sz w:val="24"/>
          <w:szCs w:val="24"/>
        </w:rPr>
        <w:t>Toronto, 1989</w:t>
      </w:r>
    </w:p>
    <w:p w:rsidR="006D3C9C" w:rsidRPr="006878AB" w:rsidRDefault="006D3C9C" w:rsidP="00833DD9">
      <w:pPr>
        <w:jc w:val="both"/>
        <w:rPr>
          <w:sz w:val="24"/>
          <w:szCs w:val="24"/>
        </w:rPr>
      </w:pPr>
    </w:p>
    <w:p w:rsidR="006D3C9C" w:rsidRDefault="006D3C9C" w:rsidP="00833DD9">
      <w:pPr>
        <w:jc w:val="both"/>
        <w:rPr>
          <w:rFonts w:ascii="Times New Roman" w:hAnsi="Times New Roman" w:cs="Times New Roman"/>
          <w:sz w:val="24"/>
          <w:szCs w:val="24"/>
        </w:rPr>
      </w:pPr>
    </w:p>
    <w:p w:rsidR="00983CB8" w:rsidRDefault="00983CB8" w:rsidP="00833DD9">
      <w:pPr>
        <w:jc w:val="both"/>
        <w:rPr>
          <w:rFonts w:ascii="Times New Roman" w:hAnsi="Times New Roman" w:cs="Times New Roman"/>
          <w:sz w:val="24"/>
          <w:szCs w:val="24"/>
        </w:rPr>
      </w:pPr>
    </w:p>
    <w:p w:rsidR="00983CB8" w:rsidRDefault="00983CB8" w:rsidP="00833DD9">
      <w:pPr>
        <w:jc w:val="both"/>
        <w:rPr>
          <w:rFonts w:ascii="Times New Roman" w:hAnsi="Times New Roman" w:cs="Times New Roman"/>
          <w:sz w:val="24"/>
          <w:szCs w:val="24"/>
        </w:rPr>
      </w:pPr>
    </w:p>
    <w:p w:rsidR="00983CB8" w:rsidRDefault="00983CB8" w:rsidP="00833DD9">
      <w:pPr>
        <w:jc w:val="both"/>
        <w:rPr>
          <w:rFonts w:ascii="Times New Roman" w:hAnsi="Times New Roman" w:cs="Times New Roman"/>
          <w:sz w:val="24"/>
          <w:szCs w:val="24"/>
        </w:rPr>
      </w:pPr>
    </w:p>
    <w:p w:rsidR="00983CB8" w:rsidRDefault="00983CB8" w:rsidP="00833DD9">
      <w:pPr>
        <w:jc w:val="both"/>
        <w:rPr>
          <w:rFonts w:ascii="Times New Roman" w:hAnsi="Times New Roman" w:cs="Times New Roman"/>
          <w:sz w:val="24"/>
          <w:szCs w:val="24"/>
        </w:rPr>
      </w:pPr>
    </w:p>
    <w:p w:rsidR="00983CB8" w:rsidRPr="002A4A3B" w:rsidRDefault="00983CB8" w:rsidP="00833DD9">
      <w:pPr>
        <w:jc w:val="both"/>
        <w:rPr>
          <w:rFonts w:ascii="Times New Roman" w:hAnsi="Times New Roman" w:cs="Times New Roman"/>
          <w:sz w:val="24"/>
          <w:szCs w:val="24"/>
          <w:lang w:val="bg-BG"/>
        </w:rPr>
      </w:pPr>
    </w:p>
    <w:sectPr w:rsidR="00983CB8" w:rsidRPr="002A4A3B" w:rsidSect="00BC63EA">
      <w:headerReference w:type="default" r:id="rId24"/>
      <w:footerReference w:type="default" r:id="rId25"/>
      <w:pgSz w:w="11907" w:h="16839"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306" w:rsidRDefault="00DF7306" w:rsidP="007D48AF">
      <w:pPr>
        <w:spacing w:after="0" w:line="240" w:lineRule="auto"/>
      </w:pPr>
      <w:r>
        <w:separator/>
      </w:r>
    </w:p>
  </w:endnote>
  <w:endnote w:type="continuationSeparator" w:id="0">
    <w:p w:rsidR="00DF7306" w:rsidRDefault="00DF7306" w:rsidP="007D48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okB">
    <w:charset w:val="CC"/>
    <w:family w:val="auto"/>
    <w:pitch w:val="default"/>
    <w:sig w:usb0="00000000" w:usb1="00000000" w:usb2="00000000" w:usb3="00000000" w:csb0="00000000"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Adobe Kaiti Std R">
    <w:panose1 w:val="00000000000000000000"/>
    <w:charset w:val="80"/>
    <w:family w:val="roman"/>
    <w:notTrueType/>
    <w:pitch w:val="variable"/>
    <w:sig w:usb0="00000207" w:usb1="0A0F1810" w:usb2="00000016" w:usb3="00000000" w:csb0="00060007" w:csb1="00000000"/>
  </w:font>
  <w:font w:name="Arial,Bold">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hemeColor="accent4"/>
      </w:tblBorders>
      <w:tblLook w:val="04A0"/>
    </w:tblPr>
    <w:tblGrid>
      <w:gridCol w:w="6470"/>
      <w:gridCol w:w="2773"/>
    </w:tblGrid>
    <w:tr w:rsidR="004745E8">
      <w:trPr>
        <w:trHeight w:val="360"/>
      </w:trPr>
      <w:tc>
        <w:tcPr>
          <w:tcW w:w="3500" w:type="pct"/>
        </w:tcPr>
        <w:p w:rsidR="004745E8" w:rsidRDefault="004745E8">
          <w:pPr>
            <w:pStyle w:val="Footer"/>
            <w:jc w:val="right"/>
          </w:pPr>
        </w:p>
      </w:tc>
      <w:tc>
        <w:tcPr>
          <w:tcW w:w="1500" w:type="pct"/>
          <w:shd w:val="clear" w:color="auto" w:fill="8064A2" w:themeFill="accent4"/>
        </w:tcPr>
        <w:p w:rsidR="004745E8" w:rsidRDefault="00527B35">
          <w:pPr>
            <w:pStyle w:val="Footer"/>
            <w:jc w:val="right"/>
            <w:rPr>
              <w:color w:val="FFFFFF" w:themeColor="background1"/>
            </w:rPr>
          </w:pPr>
          <w:fldSimple w:instr=" PAGE    \* MERGEFORMAT ">
            <w:r w:rsidR="00E323D9" w:rsidRPr="00E323D9">
              <w:rPr>
                <w:color w:val="FFFFFF" w:themeColor="background1"/>
              </w:rPr>
              <w:t>1</w:t>
            </w:r>
          </w:fldSimple>
        </w:p>
      </w:tc>
    </w:tr>
  </w:tbl>
  <w:p w:rsidR="004745E8" w:rsidRDefault="004745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306" w:rsidRDefault="00DF7306" w:rsidP="007D48AF">
      <w:pPr>
        <w:spacing w:after="0" w:line="240" w:lineRule="auto"/>
      </w:pPr>
      <w:r>
        <w:separator/>
      </w:r>
    </w:p>
  </w:footnote>
  <w:footnote w:type="continuationSeparator" w:id="0">
    <w:p w:rsidR="00DF7306" w:rsidRDefault="00DF7306" w:rsidP="007D48AF">
      <w:pPr>
        <w:spacing w:after="0" w:line="240" w:lineRule="auto"/>
      </w:pPr>
      <w:r>
        <w:continuationSeparator/>
      </w:r>
    </w:p>
  </w:footnote>
  <w:footnote w:id="1">
    <w:p w:rsidR="004745E8" w:rsidRPr="00032130" w:rsidRDefault="004745E8" w:rsidP="00032130">
      <w:pPr>
        <w:pStyle w:val="FootnoteText"/>
        <w:rPr>
          <w:rFonts w:ascii="Times New Roman" w:hAnsi="Times New Roman" w:cs="Times New Roman"/>
          <w:lang w:val="en-US"/>
        </w:rPr>
      </w:pPr>
      <w:r w:rsidRPr="007D48AF">
        <w:rPr>
          <w:rStyle w:val="FootnoteReference"/>
          <w:rFonts w:ascii="Times New Roman" w:hAnsi="Times New Roman" w:cs="Times New Roman"/>
        </w:rPr>
        <w:footnoteRef/>
      </w:r>
      <w:r w:rsidRPr="00032130">
        <w:rPr>
          <w:rFonts w:ascii="Times New Roman" w:hAnsi="Times New Roman" w:cs="Times New Roman"/>
        </w:rPr>
        <w:t xml:space="preserve"> </w:t>
      </w:r>
      <w:r>
        <w:rPr>
          <w:rFonts w:ascii="Times New Roman" w:eastAsia="Calibri" w:hAnsi="Times New Roman" w:cs="Times New Roman"/>
        </w:rPr>
        <w:t>P</w:t>
      </w:r>
      <w:r w:rsidRPr="00032130">
        <w:rPr>
          <w:rFonts w:ascii="Times New Roman" w:eastAsia="Calibri" w:hAnsi="Times New Roman" w:cs="Times New Roman"/>
        </w:rPr>
        <w:t>rofesseur à l’Université Paris 2</w:t>
      </w:r>
      <w:r w:rsidRPr="00032130">
        <w:rPr>
          <w:rFonts w:ascii="Times New Roman" w:hAnsi="Times New Roman" w:cs="Times New Roman"/>
        </w:rPr>
        <w:t xml:space="preserve"> </w:t>
      </w:r>
    </w:p>
  </w:footnote>
  <w:footnote w:id="2">
    <w:p w:rsidR="004745E8" w:rsidRPr="00032130" w:rsidRDefault="004745E8" w:rsidP="00032130">
      <w:pPr>
        <w:spacing w:line="240" w:lineRule="auto"/>
        <w:jc w:val="both"/>
        <w:rPr>
          <w:rFonts w:ascii="Times New Roman" w:hAnsi="Times New Roman" w:cs="Times New Roman"/>
          <w:sz w:val="20"/>
          <w:szCs w:val="20"/>
          <w:lang w:val="en-US"/>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 The author is</w:t>
      </w:r>
      <w:r w:rsidRPr="00032130">
        <w:rPr>
          <w:rFonts w:ascii="Times New Roman" w:hAnsi="Times New Roman" w:cs="Times New Roman"/>
          <w:sz w:val="20"/>
          <w:szCs w:val="20"/>
          <w:lang w:val="en-US"/>
        </w:rPr>
        <w:t xml:space="preserve"> PhD,</w:t>
      </w:r>
      <w:r w:rsidRPr="00032130">
        <w:rPr>
          <w:rFonts w:ascii="Times New Roman" w:hAnsi="Times New Roman" w:cs="Times New Roman"/>
          <w:sz w:val="20"/>
          <w:szCs w:val="20"/>
        </w:rPr>
        <w:t xml:space="preserve"> Professor of </w:t>
      </w:r>
      <w:r w:rsidRPr="00032130">
        <w:rPr>
          <w:rFonts w:ascii="Times New Roman" w:hAnsi="Times New Roman" w:cs="Times New Roman"/>
          <w:sz w:val="20"/>
          <w:szCs w:val="20"/>
          <w:lang w:val="en-US"/>
        </w:rPr>
        <w:t>Theory of State and Law in the Faculty of law at  Sofia University "St. Kliment Ohridski" and in the Faculty of law, University of Rousse "Angel Kanchev".</w:t>
      </w:r>
    </w:p>
    <w:p w:rsidR="004745E8" w:rsidRPr="00032130" w:rsidRDefault="004745E8" w:rsidP="00032130">
      <w:pPr>
        <w:pStyle w:val="FootnoteText"/>
        <w:rPr>
          <w:rFonts w:ascii="Times New Roman" w:hAnsi="Times New Roman" w:cs="Times New Roman"/>
          <w:lang w:val="en-US"/>
        </w:rPr>
      </w:pPr>
    </w:p>
  </w:footnote>
  <w:footnote w:id="3">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r w:rsidRPr="00032130">
        <w:rPr>
          <w:rFonts w:ascii="Times New Roman" w:hAnsi="Times New Roman" w:cs="Times New Roman"/>
          <w:lang w:val="en-US"/>
        </w:rPr>
        <w:t xml:space="preserve"> </w:t>
      </w:r>
      <w:r w:rsidRPr="00032130">
        <w:rPr>
          <w:rFonts w:ascii="Times New Roman" w:hAnsi="Times New Roman" w:cs="Times New Roman"/>
        </w:rPr>
        <w:t>See D</w:t>
      </w:r>
      <w:r w:rsidRPr="00032130">
        <w:rPr>
          <w:rFonts w:ascii="Times New Roman" w:hAnsi="Times New Roman" w:cs="Times New Roman"/>
          <w:lang w:val="en-US"/>
        </w:rPr>
        <w:t>. Radev</w:t>
      </w:r>
      <w:r w:rsidRPr="00032130">
        <w:rPr>
          <w:rFonts w:ascii="Times New Roman" w:hAnsi="Times New Roman" w:cs="Times New Roman"/>
        </w:rPr>
        <w:t xml:space="preserve">. The </w:t>
      </w:r>
      <w:r w:rsidRPr="00032130">
        <w:rPr>
          <w:rFonts w:ascii="Times New Roman" w:hAnsi="Times New Roman" w:cs="Times New Roman"/>
          <w:lang w:val="en-US"/>
        </w:rPr>
        <w:t>normative</w:t>
      </w:r>
      <w:r w:rsidRPr="00032130">
        <w:rPr>
          <w:rFonts w:ascii="Times New Roman" w:hAnsi="Times New Roman" w:cs="Times New Roman"/>
        </w:rPr>
        <w:t xml:space="preserve"> structure of</w:t>
      </w:r>
      <w:r w:rsidRPr="00032130">
        <w:rPr>
          <w:rFonts w:ascii="Times New Roman" w:hAnsi="Times New Roman" w:cs="Times New Roman"/>
          <w:lang w:val="en-US"/>
        </w:rPr>
        <w:t xml:space="preserve"> </w:t>
      </w:r>
      <w:r w:rsidRPr="00032130">
        <w:rPr>
          <w:rFonts w:ascii="Times New Roman" w:hAnsi="Times New Roman" w:cs="Times New Roman"/>
        </w:rPr>
        <w:t xml:space="preserve"> law, 2008, p. 11</w:t>
      </w:r>
      <w:r w:rsidRPr="00032130">
        <w:rPr>
          <w:rFonts w:ascii="Times New Roman" w:hAnsi="Times New Roman" w:cs="Times New Roman"/>
          <w:lang w:val="en-US"/>
        </w:rPr>
        <w:t>.</w:t>
      </w:r>
    </w:p>
  </w:footnote>
  <w:footnote w:id="4">
    <w:p w:rsidR="004745E8" w:rsidRPr="00032130" w:rsidRDefault="004745E8" w:rsidP="00032130">
      <w:pPr>
        <w:spacing w:line="240" w:lineRule="auto"/>
        <w:jc w:val="both"/>
        <w:rPr>
          <w:rStyle w:val="st"/>
          <w:rFonts w:ascii="Times New Roman" w:hAnsi="Times New Roman" w:cs="Times New Roman"/>
          <w:sz w:val="20"/>
          <w:szCs w:val="20"/>
          <w:lang w:val="en-US"/>
        </w:rPr>
      </w:pPr>
      <w:r w:rsidRPr="00032130">
        <w:rPr>
          <w:rStyle w:val="FootnoteReference"/>
          <w:rFonts w:ascii="Times New Roman" w:hAnsi="Times New Roman" w:cs="Times New Roman"/>
          <w:sz w:val="20"/>
          <w:szCs w:val="20"/>
        </w:rPr>
        <w:footnoteRef/>
      </w:r>
      <w:r w:rsidRPr="00032130">
        <w:rPr>
          <w:rStyle w:val="st"/>
          <w:rFonts w:ascii="Times New Roman" w:hAnsi="Times New Roman" w:cs="Times New Roman"/>
          <w:sz w:val="20"/>
          <w:szCs w:val="20"/>
          <w:lang w:val="en-US"/>
        </w:rPr>
        <w:t xml:space="preserve"> See N. N. Voplenko. Law in the system of social norms, Volgograd. 2003. p 14, 15.</w:t>
      </w:r>
    </w:p>
    <w:p w:rsidR="004745E8" w:rsidRPr="00032130" w:rsidRDefault="004745E8" w:rsidP="00032130">
      <w:pPr>
        <w:pStyle w:val="FootnoteText"/>
        <w:rPr>
          <w:rFonts w:ascii="Times New Roman" w:hAnsi="Times New Roman" w:cs="Times New Roman"/>
          <w:lang w:val="en-US"/>
        </w:rPr>
      </w:pPr>
    </w:p>
  </w:footnote>
  <w:footnote w:id="5">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r w:rsidRPr="00032130">
        <w:rPr>
          <w:rStyle w:val="st"/>
          <w:rFonts w:ascii="Times New Roman" w:hAnsi="Times New Roman" w:cs="Times New Roman"/>
        </w:rPr>
        <w:t>The stated above and further normative acts are a part of the Bulgarian law.</w:t>
      </w:r>
    </w:p>
  </w:footnote>
  <w:footnote w:id="6">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r w:rsidRPr="00032130">
        <w:rPr>
          <w:rFonts w:ascii="Times New Roman" w:hAnsi="Times New Roman" w:cs="Times New Roman"/>
          <w:color w:val="000000"/>
        </w:rPr>
        <w:t>The author is PhD, Assistant Professor of theory of State and Law Faculty of Sofia University "St.</w:t>
      </w:r>
      <w:r w:rsidRPr="00032130">
        <w:rPr>
          <w:rStyle w:val="apple-converted-space"/>
          <w:rFonts w:ascii="Times New Roman" w:hAnsi="Times New Roman" w:cs="Times New Roman"/>
          <w:color w:val="000000"/>
        </w:rPr>
        <w:t> </w:t>
      </w:r>
      <w:r w:rsidRPr="00032130">
        <w:rPr>
          <w:rFonts w:ascii="Times New Roman" w:hAnsi="Times New Roman" w:cs="Times New Roman"/>
          <w:color w:val="000000"/>
        </w:rPr>
        <w:t>Kliment Ohridski ".</w:t>
      </w:r>
    </w:p>
  </w:footnote>
  <w:footnote w:id="7">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Plato. Laws. 757v, 757p.</w:t>
      </w:r>
    </w:p>
  </w:footnote>
  <w:footnote w:id="8">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Aristotle. Big Ethics. p. 324-325.</w:t>
      </w:r>
    </w:p>
  </w:footnote>
  <w:footnote w:id="9">
    <w:p w:rsidR="004745E8" w:rsidRPr="00032130" w:rsidRDefault="004745E8" w:rsidP="00032130">
      <w:pPr>
        <w:pStyle w:val="FootnoteText"/>
        <w:ind w:left="283" w:hanging="283"/>
        <w:jc w:val="both"/>
        <w:rPr>
          <w:rFonts w:ascii="Times New Roman" w:hAnsi="Times New Roman" w:cs="Times New Roman"/>
          <w:color w:val="000000"/>
        </w:rPr>
      </w:pPr>
      <w:r w:rsidRPr="00032130">
        <w:rPr>
          <w:rStyle w:val="FootnoteReference"/>
          <w:rFonts w:ascii="Times New Roman" w:hAnsi="Times New Roman" w:cs="Times New Roman"/>
        </w:rPr>
        <w:footnoteRef/>
      </w:r>
      <w:r w:rsidRPr="00032130">
        <w:rPr>
          <w:rFonts w:ascii="Times New Roman" w:hAnsi="Times New Roman" w:cs="Times New Roman"/>
        </w:rPr>
        <w:t xml:space="preserve"> J. J. Rousseau. The social contract or principles of political right. p. 189-190</w:t>
      </w:r>
      <w:r w:rsidRPr="00032130">
        <w:rPr>
          <w:rFonts w:ascii="Times New Roman" w:hAnsi="Times New Roman" w:cs="Times New Roman"/>
          <w:color w:val="000000"/>
        </w:rPr>
        <w:t>.</w:t>
      </w:r>
    </w:p>
    <w:p w:rsidR="004745E8" w:rsidRPr="00032130" w:rsidRDefault="004745E8" w:rsidP="00032130">
      <w:pPr>
        <w:pStyle w:val="FootnoteText"/>
        <w:rPr>
          <w:rFonts w:ascii="Times New Roman" w:hAnsi="Times New Roman" w:cs="Times New Roman"/>
        </w:rPr>
      </w:pPr>
    </w:p>
  </w:footnote>
  <w:footnote w:id="10">
    <w:p w:rsidR="004745E8" w:rsidRPr="00032130" w:rsidRDefault="004745E8" w:rsidP="00032130">
      <w:pPr>
        <w:spacing w:line="240" w:lineRule="auto"/>
        <w:ind w:left="283" w:hanging="283"/>
        <w:rPr>
          <w:rFonts w:ascii="Times New Roman" w:hAnsi="Times New Roman" w:cs="Times New Roman"/>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 John Dewey. Society and the ego problem. M. 2002. p. 109.</w:t>
      </w:r>
    </w:p>
  </w:footnote>
  <w:footnote w:id="11">
    <w:p w:rsidR="004745E8" w:rsidRPr="00032130" w:rsidRDefault="004745E8" w:rsidP="00032130">
      <w:pPr>
        <w:spacing w:line="240" w:lineRule="auto"/>
        <w:ind w:left="283" w:hanging="283"/>
        <w:rPr>
          <w:rFonts w:ascii="Times New Roman" w:hAnsi="Times New Roman" w:cs="Times New Roman"/>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 Ibid, p. 110.</w:t>
      </w:r>
    </w:p>
    <w:p w:rsidR="004745E8" w:rsidRPr="00032130" w:rsidRDefault="004745E8" w:rsidP="00032130">
      <w:pPr>
        <w:pStyle w:val="FootnoteText"/>
        <w:rPr>
          <w:rFonts w:ascii="Times New Roman" w:hAnsi="Times New Roman" w:cs="Times New Roman"/>
        </w:rPr>
      </w:pPr>
    </w:p>
  </w:footnote>
  <w:footnote w:id="12">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w:t>
      </w:r>
    </w:p>
  </w:footnote>
  <w:footnote w:id="13">
    <w:p w:rsidR="004745E8" w:rsidRPr="00032130" w:rsidRDefault="004745E8" w:rsidP="00032130">
      <w:pPr>
        <w:spacing w:line="240" w:lineRule="auto"/>
        <w:ind w:left="283" w:hanging="283"/>
        <w:rPr>
          <w:rFonts w:ascii="Times New Roman" w:hAnsi="Times New Roman" w:cs="Times New Roman"/>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 Alfred Schütz. Meaning structure of the everyday world. Essays on phenomenological sociology. M. 2003. p. 274.</w:t>
      </w:r>
    </w:p>
  </w:footnote>
  <w:footnote w:id="14">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p. 275–276.   </w:t>
      </w:r>
    </w:p>
  </w:footnote>
  <w:footnote w:id="15">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p. 277.</w:t>
      </w:r>
    </w:p>
  </w:footnote>
  <w:footnote w:id="16">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w:t>
      </w:r>
    </w:p>
  </w:footnote>
  <w:footnote w:id="17">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p. 304.</w:t>
      </w:r>
    </w:p>
  </w:footnote>
  <w:footnote w:id="18">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p. 304.</w:t>
      </w:r>
    </w:p>
  </w:footnote>
  <w:footnote w:id="19">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p. 309.</w:t>
      </w:r>
    </w:p>
  </w:footnote>
  <w:footnote w:id="20">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Daniel Bell. The Coming postindustrial society. M. 1999. p. 571.</w:t>
      </w:r>
    </w:p>
  </w:footnote>
  <w:footnote w:id="21">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p. 573.</w:t>
      </w:r>
    </w:p>
  </w:footnote>
  <w:footnote w:id="22">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p. 576.</w:t>
      </w:r>
    </w:p>
  </w:footnote>
  <w:footnote w:id="23">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p. 610.</w:t>
      </w:r>
    </w:p>
  </w:footnote>
  <w:footnote w:id="24">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p. 611.</w:t>
      </w:r>
    </w:p>
  </w:footnote>
  <w:footnote w:id="25">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p. 610-611.</w:t>
      </w:r>
    </w:p>
  </w:footnote>
  <w:footnote w:id="26">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Anthony Giddens. Sociology. M. 2005. p. 251.</w:t>
      </w:r>
    </w:p>
  </w:footnote>
  <w:footnote w:id="27">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p. 256.</w:t>
      </w:r>
    </w:p>
  </w:footnote>
  <w:footnote w:id="28">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p. 258-264.</w:t>
      </w:r>
    </w:p>
  </w:footnote>
  <w:footnote w:id="29">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p. 305.</w:t>
      </w:r>
    </w:p>
  </w:footnote>
  <w:footnote w:id="30">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A. Menger. The new doctrine of the State. St. Petersburg. 1903. p. 75.</w:t>
      </w:r>
    </w:p>
  </w:footnote>
  <w:footnote w:id="31">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O. V. Rodionova, The social function of modern State in law theoretical aspect. I. 2004. p. 24.</w:t>
      </w:r>
    </w:p>
  </w:footnote>
  <w:footnote w:id="32">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L. Dachev, History of political and legal doctrines. Title first. From Ancient times to the Bourgeois’ revolution. S. 2001, p. 76.</w:t>
      </w:r>
    </w:p>
  </w:footnote>
  <w:footnote w:id="33">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H. Grotius. On the law of war and peace. Cit. by Y. Yankov. Political and law teachings. Volume 6. Book 3. Europe. 1994. p. 358-385.</w:t>
      </w:r>
    </w:p>
  </w:footnote>
  <w:footnote w:id="34">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w:t>
      </w:r>
    </w:p>
  </w:footnote>
  <w:footnote w:id="35">
    <w:p w:rsidR="004745E8" w:rsidRPr="00032130" w:rsidRDefault="004745E8" w:rsidP="00032130">
      <w:pPr>
        <w:spacing w:line="240" w:lineRule="auto"/>
        <w:rPr>
          <w:rFonts w:ascii="Times New Roman" w:hAnsi="Times New Roman" w:cs="Times New Roman"/>
          <w:sz w:val="20"/>
          <w:szCs w:val="20"/>
          <w:lang w:val="bg-BG"/>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 A. A. Pavlov. Hugo Grotius: law and State. I. 1998. p. 14. Cit. by O. V. Rodionova. The social  function of modern State in law theoretical aspect. 2004. p. 24.</w:t>
      </w:r>
    </w:p>
  </w:footnote>
  <w:footnote w:id="36">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John Rawls. A theory of Justice. Novosibirsk. 1995. p. 66.</w:t>
      </w:r>
    </w:p>
  </w:footnote>
  <w:footnote w:id="37">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p. 66-67.</w:t>
      </w:r>
    </w:p>
  </w:footnote>
  <w:footnote w:id="38">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w:t>
      </w:r>
    </w:p>
  </w:footnote>
  <w:footnote w:id="39">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Otfried </w:t>
      </w:r>
      <w:r w:rsidRPr="00032130">
        <w:rPr>
          <w:rFonts w:ascii="Times New Roman" w:hAnsi="Times New Roman" w:cs="Times New Roman"/>
          <w:color w:val="000000"/>
        </w:rPr>
        <w:t>Höffe</w:t>
      </w:r>
      <w:r w:rsidRPr="00032130">
        <w:rPr>
          <w:rFonts w:ascii="Times New Roman" w:hAnsi="Times New Roman" w:cs="Times New Roman"/>
        </w:rPr>
        <w:t>. Justice Philosophical introductions.  M. 2007.  p. 36.</w:t>
      </w:r>
    </w:p>
  </w:footnote>
  <w:footnote w:id="40">
    <w:p w:rsidR="004745E8" w:rsidRPr="00032130" w:rsidRDefault="004745E8" w:rsidP="00032130">
      <w:pPr>
        <w:spacing w:line="240" w:lineRule="auto"/>
        <w:rPr>
          <w:rFonts w:ascii="Times New Roman" w:hAnsi="Times New Roman" w:cs="Times New Roman"/>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 The relationship in the last two categories, defined as political, which are subspecies of the institutional justice.</w:t>
      </w:r>
    </w:p>
  </w:footnote>
  <w:footnote w:id="41">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Otfried Hëffe. Op. Cit. p. 51.</w:t>
      </w:r>
    </w:p>
  </w:footnote>
  <w:footnote w:id="42">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w:t>
      </w:r>
    </w:p>
  </w:footnote>
  <w:footnote w:id="43">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Otfried Hëffe. Op. Cit. p. 43.</w:t>
      </w:r>
    </w:p>
  </w:footnote>
  <w:footnote w:id="44">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p. 43-44.</w:t>
      </w:r>
    </w:p>
  </w:footnote>
  <w:footnote w:id="45">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p. 126.</w:t>
      </w:r>
    </w:p>
  </w:footnote>
  <w:footnote w:id="46">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p. 128.</w:t>
      </w:r>
    </w:p>
  </w:footnote>
  <w:footnote w:id="47">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p. 129.</w:t>
      </w:r>
    </w:p>
  </w:footnote>
  <w:footnote w:id="48">
    <w:p w:rsidR="004745E8" w:rsidRPr="00032130" w:rsidRDefault="004745E8" w:rsidP="00032130">
      <w:pPr>
        <w:spacing w:line="240" w:lineRule="auto"/>
        <w:ind w:left="283" w:hanging="283"/>
        <w:rPr>
          <w:rFonts w:ascii="Times New Roman" w:hAnsi="Times New Roman" w:cs="Times New Roman"/>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 According to us, O. Höffe has in mind here the change in the importance of the family and genus as the source of the material support of the individual, which are held in a preindustrial society.</w:t>
      </w:r>
    </w:p>
  </w:footnote>
  <w:footnote w:id="49">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(German) – Contingent liabilities, a guarantee against the loss of funds.</w:t>
      </w:r>
    </w:p>
  </w:footnote>
  <w:footnote w:id="50">
    <w:p w:rsidR="004745E8" w:rsidRPr="00032130" w:rsidRDefault="004745E8" w:rsidP="00032130">
      <w:pPr>
        <w:spacing w:line="240" w:lineRule="auto"/>
        <w:rPr>
          <w:rFonts w:ascii="Times New Roman" w:hAnsi="Times New Roman" w:cs="Times New Roman"/>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 L. S.  Mamut. Social State of law. In: State and law. 2001-No. 7. p. 5-14.</w:t>
      </w:r>
    </w:p>
    <w:p w:rsidR="004745E8" w:rsidRPr="00032130" w:rsidRDefault="004745E8" w:rsidP="00032130">
      <w:pPr>
        <w:pStyle w:val="FootnoteText"/>
        <w:rPr>
          <w:rFonts w:ascii="Times New Roman" w:hAnsi="Times New Roman" w:cs="Times New Roman"/>
        </w:rPr>
      </w:pPr>
    </w:p>
  </w:footnote>
  <w:footnote w:id="51">
    <w:p w:rsidR="004745E8" w:rsidRPr="00032130" w:rsidRDefault="004745E8" w:rsidP="00032130">
      <w:pPr>
        <w:spacing w:line="240" w:lineRule="auto"/>
        <w:rPr>
          <w:rFonts w:ascii="Times New Roman" w:hAnsi="Times New Roman" w:cs="Times New Roman"/>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 </w:t>
      </w:r>
      <w:r w:rsidRPr="00032130">
        <w:rPr>
          <w:rFonts w:ascii="Times New Roman" w:hAnsi="Times New Roman" w:cs="Times New Roman"/>
          <w:sz w:val="20"/>
          <w:szCs w:val="20"/>
          <w:lang w:val="en-US"/>
        </w:rPr>
        <w:t>Autor</w:t>
      </w:r>
      <w:r w:rsidRPr="00032130">
        <w:rPr>
          <w:rFonts w:ascii="Times New Roman" w:hAnsi="Times New Roman" w:cs="Times New Roman"/>
          <w:sz w:val="20"/>
          <w:szCs w:val="20"/>
        </w:rPr>
        <w:t>ët janë pedagog në Kolegjin “Pjetër Budi” – Prishtinë</w:t>
      </w:r>
    </w:p>
    <w:p w:rsidR="004745E8" w:rsidRPr="00032130" w:rsidRDefault="004745E8" w:rsidP="00032130">
      <w:pPr>
        <w:pStyle w:val="FootnoteText"/>
        <w:rPr>
          <w:rFonts w:ascii="Times New Roman" w:hAnsi="Times New Roman" w:cs="Times New Roman"/>
        </w:rPr>
      </w:pPr>
    </w:p>
  </w:footnote>
  <w:footnote w:id="52">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Style w:val="Strong"/>
          <w:rFonts w:ascii="Times New Roman" w:hAnsi="Times New Roman" w:cs="Times New Roman"/>
          <w:color w:val="000000"/>
          <w:shd w:val="clear" w:color="auto" w:fill="FFFFFF"/>
        </w:rPr>
        <w:t>The WTO in brief:</w:t>
      </w:r>
      <w:r w:rsidRPr="00032130">
        <w:rPr>
          <w:rFonts w:ascii="Times New Roman" w:hAnsi="Times New Roman" w:cs="Times New Roman"/>
        </w:rPr>
        <w:t xml:space="preserve"> http://www.wto.org/english/thewto_e/whatis_e/inbrief_e/inbr02_e.htm</w:t>
      </w:r>
    </w:p>
  </w:footnote>
  <w:footnote w:id="53">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r w:rsidRPr="00032130">
        <w:rPr>
          <w:rFonts w:ascii="Times New Roman" w:hAnsi="Times New Roman" w:cs="Times New Roman"/>
          <w:bCs/>
          <w:shd w:val="clear" w:color="auto" w:fill="FFFFFF"/>
        </w:rPr>
        <w:t>What is the WTO?</w:t>
      </w:r>
      <w:r w:rsidRPr="00032130">
        <w:rPr>
          <w:rFonts w:ascii="Times New Roman" w:hAnsi="Times New Roman" w:cs="Times New Roman"/>
        </w:rPr>
        <w:t xml:space="preserve"> http://www.wto.org/english/thewto_e/whatis_e/whatis_e.htm</w:t>
      </w:r>
    </w:p>
  </w:footnote>
  <w:footnote w:id="54">
    <w:p w:rsidR="004745E8" w:rsidRPr="00032130" w:rsidRDefault="004745E8" w:rsidP="00032130">
      <w:pPr>
        <w:pStyle w:val="FootnoteText"/>
        <w:rPr>
          <w:rFonts w:ascii="Times New Roman" w:hAnsi="Times New Roman" w:cs="Times New Roman"/>
          <w:lang w:val="de-DE"/>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r w:rsidRPr="00032130">
        <w:rPr>
          <w:rFonts w:ascii="Times New Roman" w:hAnsi="Times New Roman" w:cs="Times New Roman"/>
          <w:lang w:val="de-DE"/>
        </w:rPr>
        <w:t>Jovanka Biljanoska : „Sistemi Doganor“, Universiteti „Pjetër Budi“, Prishtinë, 2006,  fq. 73</w:t>
      </w:r>
    </w:p>
  </w:footnote>
  <w:footnote w:id="55">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U</w:t>
      </w:r>
      <w:r w:rsidRPr="00032130">
        <w:rPr>
          <w:rStyle w:val="paraboldtext"/>
          <w:rFonts w:ascii="Times New Roman" w:hAnsi="Times New Roman" w:cs="Times New Roman"/>
          <w:bCs/>
          <w:color w:val="000000"/>
          <w:shd w:val="clear" w:color="auto" w:fill="FFFFFF"/>
        </w:rPr>
        <w:t>nderstanding the WTO:</w:t>
      </w:r>
      <w:r w:rsidRPr="00032130">
        <w:rPr>
          <w:rStyle w:val="apple-converted-space"/>
          <w:rFonts w:ascii="Times New Roman" w:hAnsi="Times New Roman" w:cs="Times New Roman"/>
          <w:color w:val="000000"/>
          <w:shd w:val="clear" w:color="auto" w:fill="FFFFFF"/>
        </w:rPr>
        <w:t> </w:t>
      </w:r>
      <w:r w:rsidRPr="00032130">
        <w:rPr>
          <w:rFonts w:ascii="Times New Roman" w:hAnsi="Times New Roman" w:cs="Times New Roman"/>
          <w:color w:val="000000"/>
          <w:shd w:val="clear" w:color="auto" w:fill="FFFFFF"/>
        </w:rPr>
        <w:t xml:space="preserve">settling disputes: </w:t>
      </w:r>
      <w:r w:rsidRPr="00032130">
        <w:rPr>
          <w:rFonts w:ascii="Times New Roman" w:hAnsi="Times New Roman" w:cs="Times New Roman"/>
          <w:bCs/>
          <w:shd w:val="clear" w:color="auto" w:fill="FFFFFF"/>
        </w:rPr>
        <w:t>http://www.wto.org/english/thewto_e/whatis_e/tif_e/disp1_e.htm</w:t>
      </w:r>
    </w:p>
  </w:footnote>
  <w:footnote w:id="56">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r w:rsidRPr="00032130">
        <w:rPr>
          <w:rFonts w:ascii="Times New Roman" w:hAnsi="Times New Roman" w:cs="Times New Roman"/>
          <w:bCs/>
          <w:shd w:val="clear" w:color="auto" w:fill="FFFFFF"/>
        </w:rPr>
        <w:t>Principles: equitable, fast, effective, mutually acceptable: http://www.wto.org/english/thewto_e/whatis_e/tif_e/disp1_e.htm</w:t>
      </w:r>
    </w:p>
  </w:footnote>
  <w:footnote w:id="57">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Peter Van den Bossch, Ardit Memeti, Asllan Bilalli, Adnan Jashari: “E Drejta e Organizatës Botërore të Tregtisë, 2013, fq. 178</w:t>
      </w:r>
    </w:p>
  </w:footnote>
  <w:footnote w:id="58">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Po aty, fq. 178</w:t>
      </w:r>
    </w:p>
  </w:footnote>
  <w:footnote w:id="59">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Peter Van den Bosch, vepra e cituar, fq. 181</w:t>
      </w:r>
    </w:p>
  </w:footnote>
  <w:footnote w:id="60">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Jovanka Biljanoska: “Sistemi  Doganor”, Universiteti “Pjetër Budi”, Prishtinë, 2006, fq. 78</w:t>
      </w:r>
    </w:p>
  </w:footnote>
  <w:footnote w:id="61">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Neni 11 i Dispute Settlement Understanding DSU</w:t>
      </w:r>
    </w:p>
  </w:footnote>
  <w:footnote w:id="62">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Peter Van den Bosch, vepra e cituar, fq. 185</w:t>
      </w:r>
    </w:p>
  </w:footnote>
  <w:footnote w:id="63">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Orhan M. Çeku: “E drejta doganore”, Kolegji “Pjetër Budi” Prishtinë, 2014, fq. </w:t>
      </w:r>
    </w:p>
  </w:footnote>
  <w:footnote w:id="64">
    <w:p w:rsidR="004745E8" w:rsidRPr="00032130" w:rsidRDefault="004745E8" w:rsidP="00032130">
      <w:pPr>
        <w:pStyle w:val="FootnoteText"/>
        <w:rPr>
          <w:rFonts w:ascii="Times New Roman" w:hAnsi="Times New Roman" w:cs="Times New Roman"/>
          <w:lang w:val="de-DE"/>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r w:rsidRPr="00032130">
        <w:rPr>
          <w:rFonts w:ascii="Times New Roman" w:hAnsi="Times New Roman" w:cs="Times New Roman"/>
          <w:lang w:val="de-DE"/>
        </w:rPr>
        <w:t>Jovanka Biljanoska : „Sistemi Doganor“, Universiteti „Pjetër Budi“, Prishtinë, 2006,  fq.78</w:t>
      </w:r>
    </w:p>
  </w:footnote>
  <w:footnote w:id="65">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Peter Van den Bosch, vepra e cituar, fq. 188-189</w:t>
      </w:r>
    </w:p>
  </w:footnote>
  <w:footnote w:id="66">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r w:rsidRPr="00032130">
        <w:rPr>
          <w:rFonts w:ascii="Times New Roman" w:eastAsia="Times New Roman" w:hAnsi="Times New Roman" w:cs="Times New Roman"/>
        </w:rPr>
        <w:t>Autori është pedagog në Universitetin e Prizrenit "Ukshin Hoti", Prizren</w:t>
      </w:r>
      <w:r w:rsidRPr="00032130">
        <w:rPr>
          <w:rFonts w:ascii="Times New Roman" w:eastAsia="Times New Roman" w:hAnsi="Times New Roman" w:cs="Times New Roman"/>
        </w:rPr>
        <w:br/>
      </w:r>
    </w:p>
  </w:footnote>
  <w:footnote w:id="67">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r w:rsidRPr="00032130">
        <w:rPr>
          <w:rFonts w:ascii="Times New Roman" w:hAnsi="Times New Roman" w:cs="Times New Roman"/>
          <w:lang w:val="en-US"/>
        </w:rPr>
        <w:t>Anthony Giddens, Sociologjia, Tiranë, Çabej, 2007, fq. 371</w:t>
      </w:r>
    </w:p>
  </w:footnote>
  <w:footnote w:id="68">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Ligji nr. 2004/32 për familjen i Kosovës, neni 2.1 dhe 2.2</w:t>
      </w:r>
    </w:p>
  </w:footnote>
  <w:footnote w:id="69">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Muhammed Kutub, Dilemat rreth Islamit, Prishtinë, 2001, fq. 24</w:t>
      </w:r>
    </w:p>
  </w:footnote>
  <w:footnote w:id="70">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Kur’an, përkthim me komentim në gjuhën shqipe nga H. Sherif Ahmeti, sureja En Nisa, ajeti 1</w:t>
      </w:r>
    </w:p>
  </w:footnote>
  <w:footnote w:id="71">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Muhammed Kutub, Dilemat rreth Islamit, Prishtinë, 2001, fq. 34</w:t>
      </w:r>
    </w:p>
  </w:footnote>
  <w:footnote w:id="72">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Ligji nr. 2004/32 për familjen i Kosovës, neni 14.1</w:t>
      </w:r>
    </w:p>
  </w:footnote>
  <w:footnote w:id="73">
    <w:p w:rsidR="004745E8" w:rsidRPr="00032130" w:rsidRDefault="004745E8" w:rsidP="00032130">
      <w:pPr>
        <w:pStyle w:val="Heading1"/>
        <w:shd w:val="clear" w:color="auto" w:fill="FFFFFF"/>
        <w:spacing w:before="0" w:beforeAutospacing="0" w:after="0" w:afterAutospacing="0"/>
        <w:rPr>
          <w:sz w:val="20"/>
          <w:szCs w:val="20"/>
          <w:lang w:val="sq-AL"/>
        </w:rPr>
      </w:pPr>
      <w:r w:rsidRPr="00032130">
        <w:rPr>
          <w:rStyle w:val="FootnoteReference"/>
          <w:sz w:val="20"/>
          <w:szCs w:val="20"/>
          <w:lang w:val="sq-AL"/>
        </w:rPr>
        <w:footnoteRef/>
      </w:r>
      <w:r w:rsidRPr="00032130">
        <w:rPr>
          <w:sz w:val="20"/>
          <w:szCs w:val="20"/>
          <w:lang w:val="sq-AL"/>
        </w:rPr>
        <w:t xml:space="preserve"> </w:t>
      </w:r>
      <w:r w:rsidRPr="00032130">
        <w:rPr>
          <w:sz w:val="20"/>
          <w:szCs w:val="20"/>
          <w:shd w:val="clear" w:color="auto" w:fill="FFFFFF"/>
          <w:lang w:val="sq-AL"/>
        </w:rPr>
        <w:t>Ian Sumner,</w:t>
      </w:r>
      <w:r w:rsidRPr="00032130">
        <w:rPr>
          <w:rStyle w:val="apple-converted-space"/>
          <w:sz w:val="20"/>
          <w:szCs w:val="20"/>
          <w:shd w:val="clear" w:color="auto" w:fill="FFFFFF"/>
          <w:lang w:val="sq-AL"/>
        </w:rPr>
        <w:t> </w:t>
      </w:r>
      <w:r w:rsidRPr="00032130">
        <w:rPr>
          <w:sz w:val="20"/>
          <w:szCs w:val="20"/>
          <w:shd w:val="clear" w:color="auto" w:fill="FFFFFF"/>
          <w:lang w:val="sq-AL"/>
        </w:rPr>
        <w:t xml:space="preserve">H. C. S. Warendorf, </w:t>
      </w:r>
      <w:r w:rsidRPr="00032130">
        <w:rPr>
          <w:sz w:val="20"/>
          <w:szCs w:val="20"/>
          <w:lang w:val="sq-AL"/>
        </w:rPr>
        <w:t>Family Law Legislation of the Netherlands: </w:t>
      </w:r>
      <w:r w:rsidRPr="00032130">
        <w:rPr>
          <w:b w:val="0"/>
          <w:bCs w:val="0"/>
          <w:sz w:val="20"/>
          <w:szCs w:val="20"/>
          <w:lang w:val="sq-AL"/>
        </w:rPr>
        <w:t>A Translation Including Book 1 of the Dutch Civil Code, Procedural and Transitional Provisions and Private International Law Legislation</w:t>
      </w:r>
      <w:r w:rsidRPr="00032130">
        <w:rPr>
          <w:sz w:val="20"/>
          <w:szCs w:val="20"/>
          <w:shd w:val="clear" w:color="auto" w:fill="FFFFFF"/>
          <w:lang w:val="sq-AL"/>
        </w:rPr>
        <w:t xml:space="preserve"> </w:t>
      </w:r>
      <w:r w:rsidRPr="00032130">
        <w:rPr>
          <w:b w:val="0"/>
          <w:sz w:val="20"/>
          <w:szCs w:val="20"/>
          <w:shd w:val="clear" w:color="auto" w:fill="FFFFFF"/>
          <w:lang w:val="sq-AL"/>
        </w:rPr>
        <w:t xml:space="preserve">Intersentia nv, 2003, </w:t>
      </w:r>
      <w:r w:rsidRPr="00032130">
        <w:rPr>
          <w:b w:val="0"/>
          <w:sz w:val="20"/>
          <w:szCs w:val="20"/>
          <w:lang w:val="sq-AL"/>
        </w:rPr>
        <w:t>fq. 36</w:t>
      </w:r>
    </w:p>
  </w:footnote>
  <w:footnote w:id="74">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Jusuf Kardavi, Hallalli dhe Harami në Islam, Prishtinë, Logos, 2002, fq. 205</w:t>
      </w:r>
    </w:p>
  </w:footnote>
  <w:footnote w:id="75">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Luti është një nga profetët e Zotit i ardhur më herët se profeti Muhamed, si edhe profetë të tjerë si: Isai, Musai, Jusufi, etj. që i përmend Kur’ani dhe historia Islame.   </w:t>
      </w:r>
    </w:p>
  </w:footnote>
  <w:footnote w:id="76">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Kur’an sureja esh-shuara, 165-166, cituar sipas Jusuf Kardavi, Hallalli dhe Harami në Islam, Prishtinë, Logos, 2002, fq. 205</w:t>
      </w:r>
    </w:p>
  </w:footnote>
  <w:footnote w:id="77">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Neni 16.1, Deklarata e Përgjithshme mbi të Drejtat e Njeriut, Asambleja e Përgjithshme e Kombeve të Bashkuara </w:t>
      </w:r>
    </w:p>
    <w:p w:rsidR="004745E8" w:rsidRPr="00032130" w:rsidRDefault="004745E8" w:rsidP="00032130">
      <w:pPr>
        <w:pStyle w:val="FootnoteText"/>
        <w:rPr>
          <w:rFonts w:ascii="Times New Roman" w:hAnsi="Times New Roman" w:cs="Times New Roman"/>
        </w:rPr>
      </w:pPr>
      <w:r w:rsidRPr="00032130">
        <w:rPr>
          <w:rFonts w:ascii="Times New Roman" w:hAnsi="Times New Roman" w:cs="Times New Roman"/>
        </w:rPr>
        <w:t>nxori dhe shpalli më10 dhjetor të vitit 1948</w:t>
      </w:r>
    </w:p>
  </w:footnote>
  <w:footnote w:id="78">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Ligji nr. 2004/32 për familjen i Kosovës, neni 14.2</w:t>
      </w:r>
    </w:p>
  </w:footnote>
  <w:footnote w:id="79">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Kur’an, përkthim me komentim në gjuhën shqipe nga H. Sherif Ahmeti, sureja El-Bekare, 221</w:t>
      </w:r>
    </w:p>
  </w:footnote>
  <w:footnote w:id="80">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Jusuf Kardavi, Hallalli dhe Harami në Islam, Prishtinë, Logos, 2002, fq. 225-226</w:t>
      </w:r>
    </w:p>
  </w:footnote>
  <w:footnote w:id="81">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Po Aty, fq. 226</w:t>
      </w:r>
    </w:p>
  </w:footnote>
  <w:footnote w:id="82">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Po Aty, fq. 226</w:t>
      </w:r>
    </w:p>
  </w:footnote>
  <w:footnote w:id="83">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Shih ligjet mbi familjen dhe marrëdhëniet martesore të shteteve, apo ligjet civile të vendeve ku marrëdhëniet familjare dhe martesore rregullohen me ligje civile, gati në mënyrë uniforme i parashohin ndalesat dhe pengesat për martesë. Të gjitha këto ndalesa dhe pengesa për martesë janë të përmendura edhe në ligjin e Kosovës për familjen në nenet 18 -24</w:t>
      </w:r>
    </w:p>
  </w:footnote>
  <w:footnote w:id="84">
    <w:p w:rsidR="004745E8" w:rsidRPr="00032130" w:rsidRDefault="004745E8" w:rsidP="00032130">
      <w:pPr>
        <w:pStyle w:val="FootnoteText"/>
        <w:rPr>
          <w:rFonts w:ascii="Times New Roman" w:hAnsi="Times New Roman" w:cs="Times New Roman"/>
          <w:lang w:eastAsia="ja-JP"/>
        </w:rPr>
      </w:pPr>
      <w:r w:rsidRPr="00032130">
        <w:rPr>
          <w:rStyle w:val="FootnoteReference"/>
          <w:rFonts w:ascii="Times New Roman" w:hAnsi="Times New Roman" w:cs="Times New Roman"/>
        </w:rPr>
        <w:footnoteRef/>
      </w:r>
      <w:r w:rsidRPr="00032130">
        <w:rPr>
          <w:rFonts w:ascii="Times New Roman" w:hAnsi="Times New Roman" w:cs="Times New Roman"/>
        </w:rPr>
        <w:t xml:space="preserve"> Transmetim unanim nga transmetuesit  e hadithëve të Profetit Muhamed a.s.</w:t>
      </w:r>
    </w:p>
  </w:footnote>
  <w:footnote w:id="85">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Ligji nr. 2004/32 për familjen i Kosovës, neni 18</w:t>
      </w:r>
    </w:p>
  </w:footnote>
  <w:footnote w:id="86">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Jusuf Kardavi, Hallalli dhe Harami në Islam, Prishtinë, Logos, 2002, fq 232</w:t>
      </w:r>
    </w:p>
  </w:footnote>
  <w:footnote w:id="87">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Kur’an, përkthim me komentim në gjuhën shqipe nga H. Sherif Ahmeti, sureja En NISAË, ajeti 3</w:t>
      </w:r>
    </w:p>
  </w:footnote>
  <w:footnote w:id="88">
    <w:p w:rsidR="004745E8" w:rsidRPr="00032130" w:rsidRDefault="004745E8" w:rsidP="00032130">
      <w:pPr>
        <w:pStyle w:val="FootnoteText"/>
        <w:rPr>
          <w:rFonts w:ascii="Times New Roman" w:hAnsi="Times New Roman" w:cs="Times New Roman"/>
          <w:lang w:eastAsia="ja-JP"/>
        </w:rPr>
      </w:pPr>
      <w:r w:rsidRPr="00032130">
        <w:rPr>
          <w:rStyle w:val="FootnoteReference"/>
          <w:rFonts w:ascii="Times New Roman" w:hAnsi="Times New Roman" w:cs="Times New Roman"/>
        </w:rPr>
        <w:footnoteRef/>
      </w:r>
      <w:r w:rsidRPr="00032130">
        <w:rPr>
          <w:rFonts w:ascii="Times New Roman" w:hAnsi="Times New Roman" w:cs="Times New Roman"/>
        </w:rPr>
        <w:t xml:space="preserve"> Fjala frigjiditet rrjedh nga fjala latine frigiditas që dmth ftohtësi, në mjekësi nënkupton ftohjen seksuale, apati seksuale, indiferencën seksuale të femrës, pra mungesën e aftsis seksuale normale </w:t>
      </w:r>
    </w:p>
  </w:footnote>
  <w:footnote w:id="89">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Jusuf Kardavi, Hallalli dhe Harami në Islam, Prishtinë, Logos, 2002, fq 233-234</w:t>
      </w:r>
    </w:p>
  </w:footnote>
  <w:footnote w:id="90">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Haxhi Gashi, Abdulla Aliu, Adem Vokshi, </w:t>
      </w:r>
      <w:r w:rsidRPr="00032130">
        <w:rPr>
          <w:rFonts w:ascii="Times New Roman" w:hAnsi="Times New Roman" w:cs="Times New Roman"/>
          <w:lang w:val="en-US"/>
        </w:rPr>
        <w:t>KOMENTAR i Ligjit për familjen i Kosovës, GIZ</w:t>
      </w:r>
      <w:r w:rsidRPr="00032130">
        <w:rPr>
          <w:rFonts w:ascii="Times New Roman" w:hAnsi="Times New Roman" w:cs="Times New Roman"/>
        </w:rPr>
        <w:t>, 2012, fq. 68, 69, 70</w:t>
      </w:r>
    </w:p>
  </w:footnote>
  <w:footnote w:id="91">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Jusuf Kardavi, Hallalli dhe Harami në Islam, Prishtinë, Logos, 2002, fq. 272</w:t>
      </w:r>
    </w:p>
  </w:footnote>
  <w:footnote w:id="92">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Ligji nr. 2004/32 për familjen i Kosovës, neni 42.1</w:t>
      </w:r>
    </w:p>
  </w:footnote>
  <w:footnote w:id="93">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Haxhi Gashi, Abdulla Aliu, Adem Vokshi, </w:t>
      </w:r>
      <w:r w:rsidRPr="00032130">
        <w:rPr>
          <w:rFonts w:ascii="Times New Roman" w:hAnsi="Times New Roman" w:cs="Times New Roman"/>
          <w:lang w:val="en-US"/>
        </w:rPr>
        <w:t>KOMENTAR i Ligjit për familjen i Kosovës, GIZ, 2012, fq. 26</w:t>
      </w:r>
    </w:p>
  </w:footnote>
  <w:footnote w:id="94">
    <w:p w:rsidR="004745E8" w:rsidRPr="00032130" w:rsidRDefault="004745E8" w:rsidP="00032130">
      <w:pPr>
        <w:pStyle w:val="FootnoteText"/>
        <w:rPr>
          <w:rFonts w:ascii="Times New Roman" w:hAnsi="Times New Roman" w:cs="Times New Roman"/>
          <w:lang w:val="en-US" w:eastAsia="ja-JP"/>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r w:rsidRPr="00032130">
        <w:rPr>
          <w:rFonts w:ascii="Times New Roman" w:hAnsi="Times New Roman" w:cs="Times New Roman"/>
          <w:lang w:val="en-US"/>
        </w:rPr>
        <w:t>Shih nenin 1 të Konventës, e miratuar dhe hapur për nënshkrim, për ratifikim dhe për aderim nga Asambleja e Përgjithshme e OKB-së me rezolutën 34/180 të dates 18 dhjetor 1979, hyri në fuqi më 3 shtator 1981</w:t>
      </w:r>
    </w:p>
  </w:footnote>
  <w:footnote w:id="95">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Kur’an, përkthim me komentim në gjuhën shqipe nga H. Sherif Ahmeti, sureja Er RRUM, ajeti 21</w:t>
      </w:r>
    </w:p>
  </w:footnote>
  <w:footnote w:id="96">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Muhammed Kutub, Dilemat rreth Islamit, Prishtinë, 2001, fq. 53 - 55</w:t>
      </w:r>
    </w:p>
  </w:footnote>
  <w:footnote w:id="97">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Kur’an, përkthim me komentim në gjuhën shqipe nga H. Sherif Ahmeti, sureja EL BEKARE, ajeti 228</w:t>
      </w:r>
    </w:p>
  </w:footnote>
  <w:footnote w:id="98">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Muhammed Kutub, Dilemat rreth Islamit, Prishtinë, 2001, fq. 55</w:t>
      </w:r>
    </w:p>
  </w:footnote>
  <w:footnote w:id="99">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r w:rsidRPr="00032130">
        <w:rPr>
          <w:rFonts w:ascii="Times New Roman" w:hAnsi="Times New Roman" w:cs="Times New Roman"/>
          <w:lang w:val="en-US"/>
        </w:rPr>
        <w:t>Abdulla Aliu &amp; Haxhi Gashi, E Drejta Familjare, Prishtinë, 2007, fq. 147</w:t>
      </w:r>
    </w:p>
  </w:footnote>
  <w:footnote w:id="100">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Shih Akti mbi familjen e Kroacisë, </w:t>
      </w:r>
      <w:r w:rsidRPr="00032130">
        <w:rPr>
          <w:rFonts w:ascii="Times New Roman" w:hAnsi="Times New Roman" w:cs="Times New Roman"/>
          <w:lang w:val="en-US"/>
        </w:rPr>
        <w:t xml:space="preserve">Neni 34.1, ligji për familjen i Kosovës, neni 60 etj.  </w:t>
      </w:r>
    </w:p>
  </w:footnote>
  <w:footnote w:id="101">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Haxhi Gashi, Abdulla Aliu, Adem Vokshi, </w:t>
      </w:r>
      <w:r w:rsidRPr="00032130">
        <w:rPr>
          <w:rFonts w:ascii="Times New Roman" w:hAnsi="Times New Roman" w:cs="Times New Roman"/>
          <w:lang w:val="en-US"/>
        </w:rPr>
        <w:t>KOMENTAR i Ligjit për familjen i Kosovës, GIZ, 2012, fq. 193</w:t>
      </w:r>
    </w:p>
  </w:footnote>
  <w:footnote w:id="102">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Jusuf Kardavi, Hallalli dhe Harami në Islam, Prishtinë, Logos, 2002, fq. 258</w:t>
      </w:r>
    </w:p>
  </w:footnote>
  <w:footnote w:id="103">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Po Aty, fq. 252</w:t>
      </w:r>
    </w:p>
  </w:footnote>
  <w:footnote w:id="104">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Po Aty, fq. 260</w:t>
      </w:r>
    </w:p>
  </w:footnote>
  <w:footnote w:id="105">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Po Aty, fq. 263</w:t>
      </w:r>
    </w:p>
  </w:footnote>
  <w:footnote w:id="106">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Autori është docent në Fakultetin Juridik në Universitetin Shtetëror të Tetovës</w:t>
      </w:r>
    </w:p>
  </w:footnote>
  <w:footnote w:id="107">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r w:rsidRPr="00032130">
        <w:rPr>
          <w:rFonts w:ascii="Times New Roman" w:eastAsia="Times New Roman" w:hAnsi="Times New Roman" w:cs="Times New Roman"/>
        </w:rPr>
        <w:t>Shih.</w:t>
      </w:r>
      <w:r w:rsidRPr="00032130">
        <w:rPr>
          <w:rFonts w:ascii="Times New Roman" w:eastAsia="Times New Roman" w:hAnsi="Times New Roman" w:cs="Times New Roman"/>
          <w:lang w:val="bg-BG"/>
        </w:rPr>
        <w:t xml:space="preserve"> А. </w:t>
      </w:r>
      <w:r w:rsidRPr="00032130">
        <w:rPr>
          <w:rFonts w:ascii="Times New Roman" w:eastAsia="Times New Roman" w:hAnsi="Times New Roman" w:cs="Times New Roman"/>
        </w:rPr>
        <w:t xml:space="preserve">Lijphart, Democracy in plural societes; 1977, përkthim, botimi në gj. Maqedonase L. D. Fërçkovski, f. </w:t>
      </w:r>
      <w:r w:rsidRPr="00032130">
        <w:rPr>
          <w:rFonts w:ascii="Times New Roman" w:eastAsia="Times New Roman" w:hAnsi="Times New Roman" w:cs="Times New Roman"/>
          <w:lang w:val="bg-BG"/>
        </w:rPr>
        <w:t>17.</w:t>
      </w:r>
    </w:p>
  </w:footnote>
  <w:footnote w:id="108">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Rastet e rrahjeve të nxënësve në shkollat e mesme në Strugë dhe Shkup, të cilat ndodhin për shumë vite me rradhë ndërmjet nxënësve maqedonas dhe atyre shqiptar. </w:t>
      </w:r>
    </w:p>
  </w:footnote>
  <w:footnote w:id="109">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r w:rsidRPr="00032130">
        <w:rPr>
          <w:rFonts w:ascii="Times New Roman" w:eastAsia="Times New Roman" w:hAnsi="Times New Roman" w:cs="Times New Roman"/>
          <w:lang w:val="bg-BG"/>
        </w:rPr>
        <w:t>Г. Сил</w:t>
      </w:r>
      <w:r w:rsidRPr="00032130">
        <w:rPr>
          <w:rFonts w:ascii="Times New Roman" w:eastAsia="Times New Roman" w:hAnsi="Times New Roman" w:cs="Times New Roman"/>
        </w:rPr>
        <w:t>ja</w:t>
      </w:r>
      <w:r w:rsidRPr="00032130">
        <w:rPr>
          <w:rFonts w:ascii="Times New Roman" w:eastAsia="Times New Roman" w:hAnsi="Times New Roman" w:cs="Times New Roman"/>
          <w:lang w:val="bg-BG"/>
        </w:rPr>
        <w:t>новска – Давкова;Идеолошкиот профил на политичките партии во Република Македони</w:t>
      </w:r>
      <w:r w:rsidRPr="00032130">
        <w:rPr>
          <w:rFonts w:ascii="Times New Roman" w:eastAsia="Times New Roman" w:hAnsi="Times New Roman" w:cs="Times New Roman"/>
        </w:rPr>
        <w:t>j</w:t>
      </w:r>
      <w:r w:rsidRPr="00032130">
        <w:rPr>
          <w:rFonts w:ascii="Times New Roman" w:eastAsia="Times New Roman" w:hAnsi="Times New Roman" w:cs="Times New Roman"/>
          <w:lang w:val="bg-BG"/>
        </w:rPr>
        <w:t>а; Зборник на Правниот факултет „</w:t>
      </w:r>
      <w:r w:rsidRPr="00032130">
        <w:rPr>
          <w:rFonts w:ascii="Times New Roman" w:eastAsia="Times New Roman" w:hAnsi="Times New Roman" w:cs="Times New Roman"/>
        </w:rPr>
        <w:t>J</w:t>
      </w:r>
      <w:r w:rsidRPr="00032130">
        <w:rPr>
          <w:rFonts w:ascii="Times New Roman" w:eastAsia="Times New Roman" w:hAnsi="Times New Roman" w:cs="Times New Roman"/>
          <w:lang w:val="bg-BG"/>
        </w:rPr>
        <w:t>устиниан Први“; Универзитет „Св. Кирил и Методи“, Скоп</w:t>
      </w:r>
      <w:r w:rsidR="00483D92">
        <w:rPr>
          <w:rFonts w:ascii="Times New Roman" w:eastAsia="Times New Roman" w:hAnsi="Times New Roman" w:cs="Times New Roman"/>
          <w:lang w:val="mk-MK"/>
        </w:rPr>
        <w:t>ј</w:t>
      </w:r>
      <w:r w:rsidRPr="00032130">
        <w:rPr>
          <w:rFonts w:ascii="Times New Roman" w:eastAsia="Times New Roman" w:hAnsi="Times New Roman" w:cs="Times New Roman"/>
          <w:lang w:val="bg-BG"/>
        </w:rPr>
        <w:t xml:space="preserve">е, 2010, </w:t>
      </w:r>
      <w:r w:rsidRPr="00032130">
        <w:rPr>
          <w:rFonts w:ascii="Times New Roman" w:eastAsia="Times New Roman" w:hAnsi="Times New Roman" w:cs="Times New Roman"/>
        </w:rPr>
        <w:t>f</w:t>
      </w:r>
      <w:r w:rsidR="00483D92">
        <w:rPr>
          <w:rFonts w:ascii="Times New Roman" w:eastAsia="Times New Roman" w:hAnsi="Times New Roman" w:cs="Times New Roman"/>
        </w:rPr>
        <w:t>q</w:t>
      </w:r>
      <w:r w:rsidRPr="00032130">
        <w:rPr>
          <w:rFonts w:ascii="Times New Roman" w:eastAsia="Times New Roman" w:hAnsi="Times New Roman" w:cs="Times New Roman"/>
          <w:lang w:val="bg-BG"/>
        </w:rPr>
        <w:t>. 3</w:t>
      </w:r>
      <w:r w:rsidRPr="00032130">
        <w:rPr>
          <w:rFonts w:ascii="Times New Roman" w:eastAsia="Times New Roman" w:hAnsi="Times New Roman" w:cs="Times New Roman"/>
        </w:rPr>
        <w:t>18.</w:t>
      </w:r>
    </w:p>
  </w:footnote>
  <w:footnote w:id="110">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r w:rsidRPr="00032130">
        <w:rPr>
          <w:rFonts w:ascii="Times New Roman" w:eastAsia="Times New Roman" w:hAnsi="Times New Roman" w:cs="Times New Roman"/>
        </w:rPr>
        <w:t>Shih.</w:t>
      </w:r>
      <w:r w:rsidRPr="00032130">
        <w:rPr>
          <w:rFonts w:ascii="Times New Roman" w:eastAsia="Times New Roman" w:hAnsi="Times New Roman" w:cs="Times New Roman"/>
          <w:lang w:val="bg-BG"/>
        </w:rPr>
        <w:t>. С</w:t>
      </w:r>
      <w:r w:rsidRPr="00032130">
        <w:rPr>
          <w:rFonts w:ascii="Times New Roman" w:eastAsia="Times New Roman" w:hAnsi="Times New Roman" w:cs="Times New Roman"/>
        </w:rPr>
        <w:t xml:space="preserve">. </w:t>
      </w:r>
      <w:r w:rsidRPr="00032130">
        <w:rPr>
          <w:rFonts w:ascii="Times New Roman" w:eastAsia="Times New Roman" w:hAnsi="Times New Roman" w:cs="Times New Roman"/>
          <w:lang w:val="bg-BG"/>
        </w:rPr>
        <w:t xml:space="preserve">Климовски, Т. Каракамишева, Р. Дескоска; Политички систем; </w:t>
      </w:r>
      <w:r w:rsidRPr="00032130">
        <w:rPr>
          <w:rFonts w:ascii="Times New Roman" w:eastAsia="Times New Roman" w:hAnsi="Times New Roman" w:cs="Times New Roman"/>
        </w:rPr>
        <w:t xml:space="preserve">II </w:t>
      </w:r>
      <w:r w:rsidR="00483D92">
        <w:rPr>
          <w:rFonts w:ascii="Times New Roman" w:eastAsia="Times New Roman" w:hAnsi="Times New Roman" w:cs="Times New Roman"/>
          <w:lang w:val="bg-BG"/>
        </w:rPr>
        <w:t>издание; 2009 год; Скоп</w:t>
      </w:r>
      <w:r w:rsidR="00483D92">
        <w:rPr>
          <w:rFonts w:ascii="Times New Roman" w:eastAsia="Times New Roman" w:hAnsi="Times New Roman" w:cs="Times New Roman"/>
          <w:lang w:val="en-US"/>
        </w:rPr>
        <w:t>j</w:t>
      </w:r>
      <w:r w:rsidR="00483D92">
        <w:rPr>
          <w:rFonts w:ascii="Times New Roman" w:eastAsia="Times New Roman" w:hAnsi="Times New Roman" w:cs="Times New Roman"/>
          <w:lang w:val="bg-BG"/>
        </w:rPr>
        <w:t xml:space="preserve">е; 2009 год; </w:t>
      </w:r>
      <w:r w:rsidR="00483D92">
        <w:rPr>
          <w:rFonts w:ascii="Times New Roman" w:eastAsia="Times New Roman" w:hAnsi="Times New Roman" w:cs="Times New Roman"/>
          <w:lang w:val="en-US"/>
        </w:rPr>
        <w:t>fq</w:t>
      </w:r>
      <w:r w:rsidRPr="00032130">
        <w:rPr>
          <w:rFonts w:ascii="Times New Roman" w:eastAsia="Times New Roman" w:hAnsi="Times New Roman" w:cs="Times New Roman"/>
          <w:lang w:val="bg-BG"/>
        </w:rPr>
        <w:t>. 140-141.</w:t>
      </w:r>
    </w:p>
  </w:footnote>
  <w:footnote w:id="111">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r w:rsidRPr="00032130">
        <w:rPr>
          <w:rFonts w:ascii="Times New Roman" w:eastAsia="Times New Roman" w:hAnsi="Times New Roman" w:cs="Times New Roman"/>
        </w:rPr>
        <w:t>Shih.</w:t>
      </w:r>
      <w:r w:rsidRPr="00032130">
        <w:rPr>
          <w:rFonts w:ascii="Times New Roman" w:eastAsia="Times New Roman" w:hAnsi="Times New Roman" w:cs="Times New Roman"/>
          <w:lang w:val="bg-BG"/>
        </w:rPr>
        <w:t xml:space="preserve"> Наташа Габер; Мнозинството во политичката реалност; Ско</w:t>
      </w:r>
      <w:r w:rsidRPr="00032130">
        <w:rPr>
          <w:rFonts w:ascii="Times New Roman" w:eastAsia="Times New Roman" w:hAnsi="Times New Roman" w:cs="Times New Roman"/>
          <w:lang w:val="mk-MK"/>
        </w:rPr>
        <w:t>пје</w:t>
      </w:r>
      <w:r w:rsidRPr="00032130">
        <w:rPr>
          <w:rFonts w:ascii="Times New Roman" w:eastAsia="Times New Roman" w:hAnsi="Times New Roman" w:cs="Times New Roman"/>
          <w:lang w:val="bg-BG"/>
        </w:rPr>
        <w:t>; 1996; с. 63-64</w:t>
      </w:r>
    </w:p>
  </w:footnote>
  <w:footnote w:id="112">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r w:rsidRPr="00032130">
        <w:rPr>
          <w:rFonts w:ascii="Times New Roman" w:eastAsia="Times New Roman" w:hAnsi="Times New Roman" w:cs="Times New Roman"/>
          <w:lang w:val="bg-BG"/>
        </w:rPr>
        <w:t>Л. Д. Фрчковски; Теории за демократи</w:t>
      </w:r>
      <w:r w:rsidRPr="00032130">
        <w:rPr>
          <w:rFonts w:ascii="Times New Roman" w:eastAsia="Times New Roman" w:hAnsi="Times New Roman" w:cs="Times New Roman"/>
        </w:rPr>
        <w:t>j</w:t>
      </w:r>
      <w:r w:rsidRPr="00032130">
        <w:rPr>
          <w:rFonts w:ascii="Times New Roman" w:eastAsia="Times New Roman" w:hAnsi="Times New Roman" w:cs="Times New Roman"/>
          <w:lang w:val="bg-BG"/>
        </w:rPr>
        <w:t>ата; Скопје, 1992; стр. 187.</w:t>
      </w:r>
    </w:p>
  </w:footnote>
  <w:footnote w:id="113">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r w:rsidRPr="00032130">
        <w:rPr>
          <w:rFonts w:ascii="Times New Roman" w:eastAsia="Times New Roman" w:hAnsi="Times New Roman" w:cs="Times New Roman"/>
          <w:lang w:val="bg-BG"/>
        </w:rPr>
        <w:t>Л. Д. Фрчковски; Теории за демократи</w:t>
      </w:r>
      <w:r w:rsidRPr="00032130">
        <w:rPr>
          <w:rFonts w:ascii="Times New Roman" w:eastAsia="Times New Roman" w:hAnsi="Times New Roman" w:cs="Times New Roman"/>
        </w:rPr>
        <w:t>j</w:t>
      </w:r>
      <w:r w:rsidRPr="00032130">
        <w:rPr>
          <w:rFonts w:ascii="Times New Roman" w:eastAsia="Times New Roman" w:hAnsi="Times New Roman" w:cs="Times New Roman"/>
          <w:lang w:val="bg-BG"/>
        </w:rPr>
        <w:t>ата; Скопје, 1992; с. 188</w:t>
      </w:r>
    </w:p>
  </w:footnote>
  <w:footnote w:id="114">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r w:rsidRPr="00032130">
        <w:rPr>
          <w:rFonts w:ascii="Times New Roman" w:eastAsia="Times New Roman" w:hAnsi="Times New Roman" w:cs="Times New Roman"/>
        </w:rPr>
        <w:t>Shih</w:t>
      </w:r>
      <w:r w:rsidRPr="00032130">
        <w:rPr>
          <w:rFonts w:ascii="Times New Roman" w:eastAsia="Times New Roman" w:hAnsi="Times New Roman" w:cs="Times New Roman"/>
          <w:lang w:val="bg-BG"/>
        </w:rPr>
        <w:t>. С</w:t>
      </w:r>
      <w:r w:rsidRPr="00032130">
        <w:rPr>
          <w:rFonts w:ascii="Times New Roman" w:eastAsia="Times New Roman" w:hAnsi="Times New Roman" w:cs="Times New Roman"/>
        </w:rPr>
        <w:t xml:space="preserve">. </w:t>
      </w:r>
      <w:r w:rsidRPr="00032130">
        <w:rPr>
          <w:rFonts w:ascii="Times New Roman" w:eastAsia="Times New Roman" w:hAnsi="Times New Roman" w:cs="Times New Roman"/>
          <w:lang w:val="bg-BG"/>
        </w:rPr>
        <w:t xml:space="preserve">Климовски, Т. Каракамишева, Р. Дескоска; Политички систем; </w:t>
      </w:r>
      <w:r w:rsidRPr="00032130">
        <w:rPr>
          <w:rFonts w:ascii="Times New Roman" w:eastAsia="Times New Roman" w:hAnsi="Times New Roman" w:cs="Times New Roman"/>
        </w:rPr>
        <w:t xml:space="preserve">II </w:t>
      </w:r>
      <w:r w:rsidRPr="00032130">
        <w:rPr>
          <w:rFonts w:ascii="Times New Roman" w:eastAsia="Times New Roman" w:hAnsi="Times New Roman" w:cs="Times New Roman"/>
          <w:lang w:val="bg-BG"/>
        </w:rPr>
        <w:t>изда</w:t>
      </w:r>
      <w:r w:rsidR="00483D92">
        <w:rPr>
          <w:rFonts w:ascii="Times New Roman" w:eastAsia="Times New Roman" w:hAnsi="Times New Roman" w:cs="Times New Roman"/>
          <w:lang w:val="bg-BG"/>
        </w:rPr>
        <w:t xml:space="preserve">ние; 2009 год; </w:t>
      </w:r>
      <w:r w:rsidR="00483D92">
        <w:rPr>
          <w:rFonts w:ascii="Times New Roman" w:eastAsia="Times New Roman" w:hAnsi="Times New Roman" w:cs="Times New Roman"/>
          <w:lang w:val="en-US"/>
        </w:rPr>
        <w:t>fq</w:t>
      </w:r>
      <w:r w:rsidRPr="00032130">
        <w:rPr>
          <w:rFonts w:ascii="Times New Roman" w:eastAsia="Times New Roman" w:hAnsi="Times New Roman" w:cs="Times New Roman"/>
          <w:lang w:val="bg-BG"/>
        </w:rPr>
        <w:t>. 142</w:t>
      </w:r>
    </w:p>
  </w:footnote>
  <w:footnote w:id="115">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B. Ramadani, Bashkëqeverisja si nevojë për Kosovënë</w:t>
      </w:r>
      <w:r w:rsidRPr="00032130">
        <w:rPr>
          <w:rFonts w:ascii="Times New Roman" w:eastAsia="Times New Roman" w:hAnsi="Times New Roman" w:cs="Times New Roman"/>
          <w:lang w:val="bg-BG"/>
        </w:rPr>
        <w:t>;</w:t>
      </w:r>
      <w:r w:rsidRPr="00032130">
        <w:rPr>
          <w:rFonts w:ascii="Times New Roman" w:eastAsia="Times New Roman" w:hAnsi="Times New Roman" w:cs="Times New Roman"/>
        </w:rPr>
        <w:t xml:space="preserve"> Intervistë me Arend Lijphartë gazeta Zëri; </w:t>
      </w:r>
      <w:r w:rsidRPr="00032130">
        <w:rPr>
          <w:rFonts w:ascii="Times New Roman" w:eastAsia="Times New Roman" w:hAnsi="Times New Roman" w:cs="Times New Roman"/>
          <w:lang w:val="bg-BG"/>
        </w:rPr>
        <w:t xml:space="preserve">22. 01. 2007; </w:t>
      </w:r>
      <w:r w:rsidRPr="00032130">
        <w:rPr>
          <w:rFonts w:ascii="Times New Roman" w:eastAsia="Times New Roman" w:hAnsi="Times New Roman" w:cs="Times New Roman"/>
        </w:rPr>
        <w:t>fq</w:t>
      </w:r>
      <w:r w:rsidRPr="00032130">
        <w:rPr>
          <w:rFonts w:ascii="Times New Roman" w:eastAsia="Times New Roman" w:hAnsi="Times New Roman" w:cs="Times New Roman"/>
          <w:lang w:val="bg-BG"/>
        </w:rPr>
        <w:t>.8.</w:t>
      </w:r>
    </w:p>
  </w:footnote>
  <w:footnote w:id="116">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Pas zgjedhjeve në vitin 2006 fituesi i zgjedhjeve në bllokun politik maqedonas Nikolla Gruevski (VMRO-DPMNE) zgjodhi PDSH-në për partner në koalicionin qeverisës edhe pse kjo parti i kishte humbur zgjedhjet në bllokun politik shqiptar</w:t>
      </w:r>
    </w:p>
  </w:footnote>
  <w:footnote w:id="117">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Robert Cryer, </w:t>
      </w:r>
      <w:r w:rsidRPr="00032130">
        <w:rPr>
          <w:rFonts w:ascii="Times New Roman" w:hAnsi="Times New Roman" w:cs="Times New Roman"/>
          <w:i/>
          <w:iCs/>
        </w:rPr>
        <w:t>Et Al.</w:t>
      </w:r>
      <w:r w:rsidRPr="00032130">
        <w:rPr>
          <w:rFonts w:ascii="Times New Roman" w:hAnsi="Times New Roman" w:cs="Times New Roman"/>
        </w:rPr>
        <w:t>, An Introduction to International Criminal Law and Procedure p.109 (2010).</w:t>
      </w:r>
    </w:p>
  </w:footnote>
  <w:footnote w:id="118">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Rome Statute, Preamble. </w:t>
      </w:r>
      <w:r w:rsidRPr="00032130">
        <w:rPr>
          <w:rFonts w:ascii="Times New Roman" w:hAnsi="Times New Roman" w:cs="Times New Roman"/>
          <w:i/>
          <w:iCs/>
        </w:rPr>
        <w:t xml:space="preserve">See also </w:t>
      </w:r>
      <w:r w:rsidRPr="00032130">
        <w:rPr>
          <w:rFonts w:ascii="Times New Roman" w:hAnsi="Times New Roman" w:cs="Times New Roman"/>
        </w:rPr>
        <w:t xml:space="preserve">Rome Statute, Art. 17. </w:t>
      </w:r>
    </w:p>
  </w:footnote>
  <w:footnote w:id="119">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www.icccpi.int/en_menus/icc/about%20the%20court/frequently%20asked%20questions/pages/faq.aspx</w:t>
      </w:r>
    </w:p>
  </w:footnote>
  <w:footnote w:id="120">
    <w:p w:rsidR="004745E8" w:rsidRPr="00032130" w:rsidRDefault="004745E8" w:rsidP="00032130">
      <w:pPr>
        <w:pStyle w:val="FootnoteText"/>
        <w:jc w:val="both"/>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Yitiha Simbeye, </w:t>
      </w:r>
      <w:r w:rsidRPr="00032130">
        <w:rPr>
          <w:rFonts w:ascii="Times New Roman" w:hAnsi="Times New Roman" w:cs="Times New Roman"/>
          <w:i/>
          <w:iCs/>
        </w:rPr>
        <w:t>Immunity and international criminal law</w:t>
      </w:r>
      <w:r w:rsidRPr="00032130">
        <w:rPr>
          <w:rFonts w:ascii="Times New Roman" w:hAnsi="Times New Roman" w:cs="Times New Roman"/>
        </w:rPr>
        <w:t>, 2004, p.19.</w:t>
      </w:r>
    </w:p>
  </w:footnote>
  <w:footnote w:id="121">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Article 50 Rome Statute of the International Criminal Court.</w:t>
      </w:r>
    </w:p>
  </w:footnote>
  <w:footnote w:id="122">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Article 4(1) Rome Statute of the International Criminal Court.</w:t>
      </w:r>
    </w:p>
  </w:footnote>
  <w:footnote w:id="123">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article 13(b).</w:t>
      </w:r>
    </w:p>
  </w:footnote>
  <w:footnote w:id="124">
    <w:p w:rsidR="004745E8" w:rsidRPr="00032130" w:rsidRDefault="004745E8" w:rsidP="00032130">
      <w:pPr>
        <w:autoSpaceDE w:val="0"/>
        <w:autoSpaceDN w:val="0"/>
        <w:adjustRightInd w:val="0"/>
        <w:spacing w:after="0" w:line="240" w:lineRule="auto"/>
        <w:rPr>
          <w:rFonts w:ascii="Times New Roman" w:hAnsi="Times New Roman" w:cs="Times New Roman"/>
          <w:i/>
          <w:iCs/>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 Bassiouni, M. Cherif; Wise, E.M. </w:t>
      </w:r>
      <w:r w:rsidRPr="00032130">
        <w:rPr>
          <w:rFonts w:ascii="Times New Roman" w:hAnsi="Times New Roman" w:cs="Times New Roman"/>
          <w:i/>
          <w:iCs/>
          <w:sz w:val="20"/>
          <w:szCs w:val="20"/>
        </w:rPr>
        <w:t xml:space="preserve">Aut Dedere Aut Judicare: The Duty to Extradite or Prosecute in International Law, </w:t>
      </w:r>
      <w:r w:rsidRPr="00032130">
        <w:rPr>
          <w:rFonts w:ascii="Times New Roman" w:hAnsi="Times New Roman" w:cs="Times New Roman"/>
          <w:sz w:val="20"/>
          <w:szCs w:val="20"/>
        </w:rPr>
        <w:t>Dortrecht/Boston/London: Martinus  Nijh off  Publishers, 1995, p. 3.</w:t>
      </w:r>
    </w:p>
  </w:footnote>
  <w:footnote w:id="125">
    <w:p w:rsidR="004745E8" w:rsidRPr="00032130" w:rsidRDefault="004745E8" w:rsidP="00032130">
      <w:pPr>
        <w:autoSpaceDE w:val="0"/>
        <w:autoSpaceDN w:val="0"/>
        <w:adjustRightInd w:val="0"/>
        <w:spacing w:after="0" w:line="240" w:lineRule="auto"/>
        <w:rPr>
          <w:rFonts w:ascii="Times New Roman" w:hAnsi="Times New Roman" w:cs="Times New Roman"/>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 Ibid, article 12(2)(b).</w:t>
      </w:r>
    </w:p>
  </w:footnote>
  <w:footnote w:id="126">
    <w:p w:rsidR="004745E8" w:rsidRPr="00032130" w:rsidRDefault="004745E8" w:rsidP="00032130">
      <w:pPr>
        <w:pStyle w:val="FootnoteText"/>
        <w:jc w:val="both"/>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article 14.</w:t>
      </w:r>
    </w:p>
  </w:footnote>
  <w:footnote w:id="127">
    <w:p w:rsidR="004745E8" w:rsidRPr="00032130" w:rsidRDefault="004745E8" w:rsidP="00032130">
      <w:pPr>
        <w:autoSpaceDE w:val="0"/>
        <w:autoSpaceDN w:val="0"/>
        <w:adjustRightInd w:val="0"/>
        <w:spacing w:after="0" w:line="240" w:lineRule="auto"/>
        <w:rPr>
          <w:rFonts w:ascii="Times New Roman" w:hAnsi="Times New Roman" w:cs="Times New Roman"/>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 Ibid, article 86, </w:t>
      </w:r>
    </w:p>
    <w:p w:rsidR="004745E8" w:rsidRPr="00032130" w:rsidRDefault="004745E8" w:rsidP="00032130">
      <w:pPr>
        <w:pStyle w:val="FootnoteText"/>
        <w:rPr>
          <w:rFonts w:ascii="Times New Roman" w:hAnsi="Times New Roman" w:cs="Times New Roman"/>
          <w:lang w:val="en-US"/>
        </w:rPr>
      </w:pPr>
    </w:p>
  </w:footnote>
  <w:footnote w:id="128">
    <w:p w:rsidR="004745E8" w:rsidRPr="00032130" w:rsidRDefault="004745E8" w:rsidP="00032130">
      <w:pPr>
        <w:autoSpaceDE w:val="0"/>
        <w:autoSpaceDN w:val="0"/>
        <w:adjustRightInd w:val="0"/>
        <w:spacing w:after="0" w:line="240" w:lineRule="auto"/>
        <w:rPr>
          <w:rFonts w:ascii="Times New Roman" w:hAnsi="Times New Roman" w:cs="Times New Roman"/>
          <w:i/>
          <w:iCs/>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Elynor Fly, </w:t>
      </w:r>
      <w:r w:rsidRPr="00032130">
        <w:rPr>
          <w:rFonts w:ascii="Times New Roman" w:hAnsi="Times New Roman" w:cs="Times New Roman"/>
          <w:i/>
          <w:iCs/>
          <w:sz w:val="20"/>
          <w:szCs w:val="20"/>
        </w:rPr>
        <w:t>Between show trials and Sham prosecutions: The Rome Statute’s potential effect on domestic due</w:t>
      </w:r>
    </w:p>
    <w:p w:rsidR="004745E8" w:rsidRPr="00032130" w:rsidRDefault="004745E8" w:rsidP="00032130">
      <w:pPr>
        <w:pStyle w:val="FootnoteText"/>
        <w:rPr>
          <w:rFonts w:ascii="Times New Roman" w:hAnsi="Times New Roman" w:cs="Times New Roman"/>
        </w:rPr>
      </w:pPr>
      <w:r w:rsidRPr="00032130">
        <w:rPr>
          <w:rFonts w:ascii="Times New Roman" w:hAnsi="Times New Roman" w:cs="Times New Roman"/>
          <w:i/>
          <w:iCs/>
        </w:rPr>
        <w:t>process protections</w:t>
      </w:r>
      <w:r w:rsidRPr="00032130">
        <w:rPr>
          <w:rFonts w:ascii="Times New Roman" w:hAnsi="Times New Roman" w:cs="Times New Roman"/>
        </w:rPr>
        <w:t>, Criminal Law Forum (2012) 23:35–62, p. 37.</w:t>
      </w:r>
    </w:p>
  </w:footnote>
  <w:footnote w:id="129">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article 17.  </w:t>
      </w:r>
    </w:p>
  </w:footnote>
  <w:footnote w:id="130">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Regulation 13,  Regulations of the Office of the Prosecutor ICC-BD/05-01-0, entry into force: 23th April 2009</w:t>
      </w:r>
    </w:p>
  </w:footnote>
  <w:footnote w:id="131">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http://www.hrw.org/node/62135/section/6</w:t>
      </w:r>
    </w:p>
  </w:footnote>
  <w:footnote w:id="132">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Article 68 (1) </w:t>
      </w:r>
    </w:p>
  </w:footnote>
  <w:footnote w:id="133">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Article 15</w:t>
      </w:r>
    </w:p>
  </w:footnote>
  <w:footnote w:id="134">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article 68 (3) </w:t>
      </w:r>
    </w:p>
  </w:footnote>
  <w:footnote w:id="135">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article 75.</w:t>
      </w:r>
    </w:p>
  </w:footnote>
  <w:footnote w:id="136">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Ibid article</w:t>
      </w:r>
      <w:r w:rsidRPr="00032130">
        <w:rPr>
          <w:rFonts w:ascii="Times New Roman" w:hAnsi="Times New Roman" w:cs="Times New Roman"/>
          <w:iCs/>
        </w:rPr>
        <w:t xml:space="preserve"> 54</w:t>
      </w:r>
      <w:r w:rsidRPr="00032130">
        <w:rPr>
          <w:rFonts w:ascii="Times New Roman" w:hAnsi="Times New Roman" w:cs="Times New Roman"/>
        </w:rPr>
        <w:t>.</w:t>
      </w:r>
    </w:p>
  </w:footnote>
  <w:footnote w:id="137">
    <w:p w:rsidR="004745E8" w:rsidRPr="00032130" w:rsidRDefault="004745E8" w:rsidP="00032130">
      <w:pPr>
        <w:autoSpaceDE w:val="0"/>
        <w:autoSpaceDN w:val="0"/>
        <w:adjustRightInd w:val="0"/>
        <w:spacing w:after="0" w:line="240" w:lineRule="auto"/>
        <w:rPr>
          <w:rFonts w:ascii="Times New Roman" w:hAnsi="Times New Roman" w:cs="Times New Roman"/>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 Ibid,  article 43(6).</w:t>
      </w:r>
    </w:p>
  </w:footnote>
  <w:footnote w:id="138">
    <w:p w:rsidR="004745E8" w:rsidRPr="00032130" w:rsidRDefault="004745E8" w:rsidP="00032130">
      <w:pPr>
        <w:pStyle w:val="FootnoteText"/>
        <w:jc w:val="both"/>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r w:rsidRPr="00032130">
        <w:rPr>
          <w:rFonts w:ascii="Times New Roman" w:hAnsi="Times New Roman" w:cs="Times New Roman"/>
          <w:color w:val="42210B"/>
          <w:shd w:val="clear" w:color="auto" w:fill="FFFFFF"/>
        </w:rPr>
        <w:t>http://news.bbc.co.uk/2/hi/africa/4383150.stm</w:t>
      </w:r>
    </w:p>
  </w:footnote>
  <w:footnote w:id="139">
    <w:p w:rsidR="004745E8" w:rsidRPr="00032130" w:rsidRDefault="004745E8" w:rsidP="00032130">
      <w:pPr>
        <w:pStyle w:val="FootnoteText"/>
        <w:jc w:val="both"/>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r w:rsidRPr="00032130">
        <w:rPr>
          <w:rFonts w:ascii="Times New Roman" w:hAnsi="Times New Roman" w:cs="Times New Roman"/>
          <w:color w:val="42210B"/>
          <w:shd w:val="clear" w:color="auto" w:fill="FFFFFF"/>
        </w:rPr>
        <w:t>Human Rights Watch interviews with Western diplomats and Ugandan government officials, Kampala, February 26-March 16, 2008;</w:t>
      </w:r>
      <w:r w:rsidRPr="00032130">
        <w:rPr>
          <w:rStyle w:val="apple-converted-space"/>
          <w:rFonts w:ascii="Times New Roman" w:hAnsi="Times New Roman" w:cs="Times New Roman"/>
          <w:color w:val="42210B"/>
          <w:shd w:val="clear" w:color="auto" w:fill="FFFFFF"/>
        </w:rPr>
        <w:t> </w:t>
      </w:r>
      <w:r w:rsidRPr="00032130">
        <w:rPr>
          <w:rFonts w:ascii="Times New Roman" w:hAnsi="Times New Roman" w:cs="Times New Roman"/>
          <w:color w:val="42210B"/>
          <w:shd w:val="clear" w:color="auto" w:fill="FFFFFF"/>
        </w:rPr>
        <w:t>Nick Grono and Adam O'Brien, "Justice in conflict? The ICC and peace processes," in Nicholas Waddel and Phil Clark, eds.,</w:t>
      </w:r>
      <w:r w:rsidRPr="00032130">
        <w:rPr>
          <w:rStyle w:val="apple-converted-space"/>
          <w:rFonts w:ascii="Times New Roman" w:hAnsi="Times New Roman" w:cs="Times New Roman"/>
          <w:color w:val="42210B"/>
          <w:shd w:val="clear" w:color="auto" w:fill="FFFFFF"/>
        </w:rPr>
        <w:t> </w:t>
      </w:r>
      <w:r w:rsidRPr="00032130">
        <w:rPr>
          <w:rFonts w:ascii="Times New Roman" w:hAnsi="Times New Roman" w:cs="Times New Roman"/>
          <w:i/>
          <w:iCs/>
          <w:color w:val="42210B"/>
          <w:shd w:val="clear" w:color="auto" w:fill="FFFFFF"/>
        </w:rPr>
        <w:t>Courting Conflict? Justice, Peace and the ICC in Africa</w:t>
      </w:r>
      <w:r w:rsidRPr="00032130">
        <w:rPr>
          <w:rFonts w:ascii="Times New Roman" w:hAnsi="Times New Roman" w:cs="Times New Roman"/>
          <w:color w:val="42210B"/>
          <w:shd w:val="clear" w:color="auto" w:fill="FFFFFF"/>
        </w:rPr>
        <w:t>(London: Royal African Society, 2008) ("</w:t>
      </w:r>
      <w:r w:rsidRPr="00032130">
        <w:rPr>
          <w:rFonts w:ascii="Times New Roman" w:hAnsi="Times New Roman" w:cs="Times New Roman"/>
          <w:i/>
          <w:iCs/>
          <w:color w:val="42210B"/>
          <w:shd w:val="clear" w:color="auto" w:fill="FFFFFF"/>
        </w:rPr>
        <w:t>Courting Conflict?</w:t>
      </w:r>
      <w:r w:rsidRPr="00032130">
        <w:rPr>
          <w:rFonts w:ascii="Times New Roman" w:hAnsi="Times New Roman" w:cs="Times New Roman"/>
          <w:color w:val="42210B"/>
          <w:shd w:val="clear" w:color="auto" w:fill="FFFFFF"/>
        </w:rPr>
        <w:t>").</w:t>
      </w:r>
    </w:p>
  </w:footnote>
  <w:footnote w:id="140">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http://www.icc-cpi.int/en_menus/icc/situations%20and%20cases/Pages/situations%20and%20cases.aspx</w:t>
      </w:r>
    </w:p>
  </w:footnote>
  <w:footnote w:id="141">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Report of the International Criminal Court , 2013 </w:t>
      </w:r>
    </w:p>
  </w:footnote>
  <w:footnote w:id="142">
    <w:p w:rsidR="004745E8" w:rsidRPr="00032130" w:rsidRDefault="004745E8" w:rsidP="00032130">
      <w:pPr>
        <w:spacing w:line="240" w:lineRule="auto"/>
        <w:jc w:val="both"/>
        <w:rPr>
          <w:rFonts w:ascii="Times New Roman" w:hAnsi="Times New Roman" w:cs="Times New Roman"/>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Ibid , article 81.</w:t>
      </w:r>
    </w:p>
    <w:p w:rsidR="004745E8" w:rsidRPr="00032130" w:rsidRDefault="004745E8" w:rsidP="00032130">
      <w:pPr>
        <w:pStyle w:val="FootnoteText"/>
        <w:rPr>
          <w:rFonts w:ascii="Times New Roman" w:hAnsi="Times New Roman" w:cs="Times New Roman"/>
          <w:lang w:val="en-US"/>
        </w:rPr>
      </w:pPr>
    </w:p>
  </w:footnote>
  <w:footnote w:id="143">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Autori është pedagog në Kolegjin Pjetër Budi dhe Udhëheqës në Doganat e Kosovës</w:t>
      </w:r>
    </w:p>
  </w:footnote>
  <w:footnote w:id="144">
    <w:p w:rsidR="004745E8" w:rsidRPr="00032130" w:rsidRDefault="004745E8" w:rsidP="00032130">
      <w:pPr>
        <w:spacing w:line="240" w:lineRule="auto"/>
        <w:rPr>
          <w:rFonts w:ascii="Times New Roman" w:hAnsi="Times New Roman" w:cs="Times New Roman"/>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 Horvat Branko – “Dinamican ekonomski razvoj”, ECPD, United Nations University for Peace, Beograd 2007, faqe 144,</w:t>
      </w:r>
    </w:p>
  </w:footnote>
  <w:footnote w:id="145">
    <w:p w:rsidR="004745E8" w:rsidRPr="00032130" w:rsidRDefault="004745E8" w:rsidP="00032130">
      <w:pPr>
        <w:spacing w:line="240" w:lineRule="auto"/>
        <w:rPr>
          <w:rFonts w:ascii="Times New Roman" w:hAnsi="Times New Roman" w:cs="Times New Roman"/>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 Gorcic Jovan – “Fiskalni federalizam, lokalna samouprave i budjetske politike”, ECPD, Beograd, 2013, faqe 11,</w:t>
      </w:r>
    </w:p>
  </w:footnote>
  <w:footnote w:id="146">
    <w:p w:rsidR="004745E8" w:rsidRPr="00032130" w:rsidRDefault="004745E8" w:rsidP="00032130">
      <w:pPr>
        <w:spacing w:line="240" w:lineRule="auto"/>
        <w:rPr>
          <w:rFonts w:ascii="Times New Roman" w:hAnsi="Times New Roman" w:cs="Times New Roman"/>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 Samuelson Paul &amp; Ëilliam D. Nordhaus - “Ekonomia”, Zagreb 1992, faqe. 697,</w:t>
      </w:r>
    </w:p>
  </w:footnote>
  <w:footnote w:id="147">
    <w:p w:rsidR="004745E8" w:rsidRPr="00032130" w:rsidRDefault="004745E8" w:rsidP="00032130">
      <w:pPr>
        <w:spacing w:line="240" w:lineRule="auto"/>
        <w:rPr>
          <w:rFonts w:ascii="Times New Roman" w:hAnsi="Times New Roman" w:cs="Times New Roman"/>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 Dornbusch Rudiger &amp; Stanley Fischer -  “Makroekonomia”, Botim ndërkombëtar, shtëpia botuese „Dituria“, faqe 268,</w:t>
      </w:r>
    </w:p>
  </w:footnote>
  <w:footnote w:id="148">
    <w:p w:rsidR="004745E8" w:rsidRPr="00032130" w:rsidRDefault="004745E8" w:rsidP="00032130">
      <w:pPr>
        <w:pStyle w:val="FootnoteText"/>
        <w:jc w:val="both"/>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Limani  Musa -  “Makroekonomia Aplikative”, Prishtinë, 2003, faqe 29,</w:t>
      </w:r>
    </w:p>
  </w:footnote>
  <w:footnote w:id="149">
    <w:p w:rsidR="004745E8" w:rsidRPr="00032130" w:rsidRDefault="004745E8" w:rsidP="00032130">
      <w:pPr>
        <w:spacing w:line="240" w:lineRule="auto"/>
        <w:rPr>
          <w:rFonts w:ascii="Times New Roman" w:hAnsi="Times New Roman" w:cs="Times New Roman"/>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 Dornbusch Rudiger &amp; Stanley Fischer -  “Makroekonomia”, Botim ndërkombëtar, shtëpia botuese „Dituria“, faqe 267,</w:t>
      </w:r>
    </w:p>
  </w:footnote>
  <w:footnote w:id="150">
    <w:p w:rsidR="004745E8" w:rsidRPr="00032130" w:rsidRDefault="004745E8" w:rsidP="00032130">
      <w:pPr>
        <w:spacing w:line="240" w:lineRule="auto"/>
        <w:rPr>
          <w:rFonts w:ascii="Times New Roman" w:hAnsi="Times New Roman" w:cs="Times New Roman"/>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 Kadriu Sabri - “Financa Publike”, Fakulteti Juridik i Univeristitetit të  Prishtinës, 2011, faqe 32,</w:t>
      </w:r>
    </w:p>
  </w:footnote>
  <w:footnote w:id="151">
    <w:p w:rsidR="004745E8" w:rsidRPr="00032130" w:rsidRDefault="004745E8" w:rsidP="00032130">
      <w:pPr>
        <w:spacing w:line="240" w:lineRule="auto"/>
        <w:rPr>
          <w:rFonts w:ascii="Times New Roman" w:hAnsi="Times New Roman" w:cs="Times New Roman"/>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lang w:val="de-DE"/>
        </w:rPr>
        <w:t xml:space="preserve"> </w:t>
      </w:r>
      <w:r w:rsidRPr="00032130">
        <w:rPr>
          <w:rFonts w:ascii="Times New Roman" w:hAnsi="Times New Roman" w:cs="Times New Roman"/>
          <w:sz w:val="20"/>
          <w:szCs w:val="20"/>
        </w:rPr>
        <w:t xml:space="preserve">Leccisotti, Mario - “Leksione të Shkencës së Financave”, Elite, 2000, faqe 608, </w:t>
      </w:r>
    </w:p>
    <w:p w:rsidR="004745E8" w:rsidRPr="00032130" w:rsidRDefault="004745E8" w:rsidP="00032130">
      <w:pPr>
        <w:pStyle w:val="FootnoteText"/>
        <w:rPr>
          <w:rFonts w:ascii="Times New Roman" w:hAnsi="Times New Roman" w:cs="Times New Roman"/>
          <w:lang w:val="de-DE"/>
        </w:rPr>
      </w:pPr>
    </w:p>
  </w:footnote>
  <w:footnote w:id="152">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Karen A. Mingst: “Bazat e Marrëdhënieve Ndërkombëtare”, Albanian Institute for International Studies,  </w:t>
      </w:r>
    </w:p>
    <w:p w:rsidR="004745E8" w:rsidRPr="00032130" w:rsidRDefault="004745E8" w:rsidP="00032130">
      <w:pPr>
        <w:pStyle w:val="FootnoteText"/>
        <w:rPr>
          <w:rFonts w:ascii="Times New Roman" w:hAnsi="Times New Roman" w:cs="Times New Roman"/>
        </w:rPr>
      </w:pPr>
      <w:r w:rsidRPr="00032130">
        <w:rPr>
          <w:rFonts w:ascii="Times New Roman" w:hAnsi="Times New Roman" w:cs="Times New Roman"/>
        </w:rPr>
        <w:t xml:space="preserve">  Tiranë, 2008, faqe. 301,</w:t>
      </w:r>
    </w:p>
  </w:footnote>
  <w:footnote w:id="153">
    <w:p w:rsidR="004745E8" w:rsidRPr="00032130" w:rsidRDefault="004745E8" w:rsidP="00032130">
      <w:pPr>
        <w:spacing w:line="240" w:lineRule="auto"/>
        <w:rPr>
          <w:rFonts w:ascii="Times New Roman" w:hAnsi="Times New Roman" w:cs="Times New Roman"/>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 Instituti Riinvest - “ Qëndrueshmëria Ekonomike e Kosovës”, faqe. 11, </w:t>
      </w:r>
    </w:p>
  </w:footnote>
  <w:footnote w:id="154">
    <w:p w:rsidR="004745E8" w:rsidRPr="00032130" w:rsidRDefault="004745E8" w:rsidP="00032130">
      <w:pPr>
        <w:spacing w:line="240" w:lineRule="auto"/>
        <w:rPr>
          <w:rFonts w:ascii="Times New Roman" w:hAnsi="Times New Roman" w:cs="Times New Roman"/>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 Instituti Riinvest -  “ Qëndrueshmëria Ekonomike e Kosovës”, faqe. 12,</w:t>
      </w:r>
    </w:p>
  </w:footnote>
  <w:footnote w:id="155">
    <w:p w:rsidR="004745E8" w:rsidRPr="00032130" w:rsidRDefault="004745E8" w:rsidP="00032130">
      <w:pPr>
        <w:spacing w:line="240" w:lineRule="auto"/>
        <w:rPr>
          <w:rFonts w:ascii="Times New Roman" w:hAnsi="Times New Roman" w:cs="Times New Roman"/>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 Dornbusch Rudiger &amp; Stanley Fischer: “Makroekonomia”, Botim ndërkombëtar, faqe. 271,</w:t>
      </w:r>
    </w:p>
  </w:footnote>
  <w:footnote w:id="156">
    <w:p w:rsidR="004745E8" w:rsidRPr="00032130" w:rsidRDefault="004745E8" w:rsidP="00032130">
      <w:pPr>
        <w:pStyle w:val="BodyText"/>
        <w:spacing w:after="0" w:line="240" w:lineRule="auto"/>
        <w:ind w:left="0"/>
        <w:rPr>
          <w:rFonts w:ascii="Times New Roman" w:hAnsi="Times New Roman"/>
          <w:lang w:val="sq-AL"/>
        </w:rPr>
      </w:pPr>
      <w:r w:rsidRPr="00032130">
        <w:rPr>
          <w:rStyle w:val="FootnoteReference"/>
          <w:rFonts w:ascii="Times New Roman" w:hAnsi="Times New Roman"/>
        </w:rPr>
        <w:footnoteRef/>
      </w:r>
      <w:r w:rsidRPr="00032130">
        <w:rPr>
          <w:rFonts w:ascii="Times New Roman" w:hAnsi="Times New Roman"/>
        </w:rPr>
        <w:t xml:space="preserve"> </w:t>
      </w:r>
      <w:r w:rsidRPr="00032130">
        <w:rPr>
          <w:rFonts w:ascii="Times New Roman" w:hAnsi="Times New Roman"/>
          <w:lang w:val="sq-AL"/>
        </w:rPr>
        <w:t xml:space="preserve">Udhëheqës sektori-mbikëqyrje të PMNE Dogana e Kosovës, </w:t>
      </w:r>
    </w:p>
  </w:footnote>
  <w:footnote w:id="157">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r w:rsidRPr="00032130">
        <w:rPr>
          <w:rFonts w:ascii="Times New Roman" w:eastAsia="Calibri" w:hAnsi="Times New Roman" w:cs="Times New Roman"/>
        </w:rPr>
        <w:t>Limani  Musa -  “Makroekonomia Aplikative”, Prishtinë, 2003, faqe 29,</w:t>
      </w:r>
    </w:p>
  </w:footnote>
  <w:footnote w:id="158">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www.ask.rks-gov.net</w:t>
      </w:r>
    </w:p>
  </w:footnote>
  <w:footnote w:id="159">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Dr.Nexhmi Rexha – Universiteti i Kosovës, Fak. Ekonomik 1982, faqe 65,</w:t>
      </w:r>
    </w:p>
  </w:footnote>
  <w:footnote w:id="160">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Dr. Skender Ahmeti – Universiteti Internacional i Prishtinës, Konferencë Shkencore Zhvillimi dhe Integrimi ekonomik ne rajon – sfida te Ballkanit”, Prishtinë 2008, faqe 270,</w:t>
      </w:r>
    </w:p>
  </w:footnote>
  <w:footnote w:id="161">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Dr.Sherif Bundo – “Financat”, Botimi i pestë, Universiteti i Tiranës, Fakulteti Ekonomik 2010, faqe  118,</w:t>
      </w:r>
    </w:p>
  </w:footnote>
  <w:footnote w:id="162">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Dr.Nazmi Mustafa – “Menaxhmenti Stratexhik”, Prishtinë 2010, faqe 80 – 90,</w:t>
      </w:r>
    </w:p>
  </w:footnote>
  <w:footnote w:id="163">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Skender Berisha – “Ekonomia Ndërkombëtare”, Prishtinë 2008, faqe 12,</w:t>
      </w:r>
    </w:p>
  </w:footnote>
  <w:footnote w:id="164">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lang w:val="en-GB"/>
        </w:rPr>
        <w:t>Autori është pedagog në Kolegjin “Pjetër Budi” Prishtinë</w:t>
      </w:r>
    </w:p>
  </w:footnote>
  <w:footnote w:id="165">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hyperlink r:id="rId1" w:history="1">
        <w:r w:rsidRPr="00032130">
          <w:rPr>
            <w:rStyle w:val="Hyperlink"/>
            <w:rFonts w:ascii="Times New Roman" w:hAnsi="Times New Roman" w:cs="Times New Roman"/>
          </w:rPr>
          <w:t>www.mti-ks.org/agjensia</w:t>
        </w:r>
      </w:hyperlink>
      <w:r w:rsidRPr="00032130">
        <w:rPr>
          <w:rFonts w:ascii="Times New Roman" w:hAnsi="Times New Roman" w:cs="Times New Roman"/>
        </w:rPr>
        <w:t xml:space="preserve"> p</w:t>
      </w:r>
      <w:r w:rsidRPr="00032130">
        <w:rPr>
          <w:rFonts w:ascii="Times New Roman" w:hAnsi="Times New Roman" w:cs="Times New Roman"/>
          <w:color w:val="000000"/>
        </w:rPr>
        <w:t>ë</w:t>
      </w:r>
      <w:r w:rsidRPr="00032130">
        <w:rPr>
          <w:rFonts w:ascii="Times New Roman" w:hAnsi="Times New Roman" w:cs="Times New Roman"/>
        </w:rPr>
        <w:t>r mbështetjen e NVM-ve Zonat Ekonomike</w:t>
      </w:r>
    </w:p>
  </w:footnote>
  <w:footnote w:id="166">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Ligji nr. </w:t>
      </w:r>
      <w:r w:rsidRPr="00032130">
        <w:rPr>
          <w:rFonts w:ascii="Times New Roman" w:hAnsi="Times New Roman" w:cs="Times New Roman"/>
          <w:color w:val="000000"/>
        </w:rPr>
        <w:t xml:space="preserve">03/L-129, 2009 </w:t>
      </w:r>
    </w:p>
  </w:footnote>
  <w:footnote w:id="167">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r w:rsidRPr="00032130">
        <w:rPr>
          <w:rFonts w:ascii="Times New Roman" w:hAnsi="Times New Roman" w:cs="Times New Roman"/>
          <w:lang w:val="en-US"/>
        </w:rPr>
        <w:t>Ministria e tregtis</w:t>
      </w:r>
      <w:r w:rsidRPr="00032130">
        <w:rPr>
          <w:rFonts w:ascii="Times New Roman" w:hAnsi="Times New Roman" w:cs="Times New Roman"/>
          <w:color w:val="000000"/>
        </w:rPr>
        <w:t>ë</w:t>
      </w:r>
      <w:r w:rsidRPr="00032130">
        <w:rPr>
          <w:rFonts w:ascii="Times New Roman" w:hAnsi="Times New Roman" w:cs="Times New Roman"/>
          <w:lang w:val="en-US"/>
        </w:rPr>
        <w:t xml:space="preserve"> dhe industris</w:t>
      </w:r>
      <w:r w:rsidRPr="00032130">
        <w:rPr>
          <w:rFonts w:ascii="Times New Roman" w:hAnsi="Times New Roman" w:cs="Times New Roman"/>
          <w:color w:val="000000"/>
        </w:rPr>
        <w:t>ë</w:t>
      </w:r>
    </w:p>
  </w:footnote>
  <w:footnote w:id="168">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Hulumtimi i b</w:t>
      </w:r>
      <w:r w:rsidRPr="00032130">
        <w:rPr>
          <w:rFonts w:ascii="Times New Roman" w:hAnsi="Times New Roman" w:cs="Times New Roman"/>
          <w:color w:val="000000"/>
        </w:rPr>
        <w:t>ë</w:t>
      </w:r>
      <w:r w:rsidRPr="00032130">
        <w:rPr>
          <w:rFonts w:ascii="Times New Roman" w:hAnsi="Times New Roman" w:cs="Times New Roman"/>
        </w:rPr>
        <w:t>rë nga Kolegji UBT, financuar nga mti-ja, me Titull Programi p</w:t>
      </w:r>
      <w:r w:rsidRPr="00032130">
        <w:rPr>
          <w:rFonts w:ascii="Times New Roman" w:hAnsi="Times New Roman" w:cs="Times New Roman"/>
          <w:color w:val="000000"/>
        </w:rPr>
        <w:t>ë</w:t>
      </w:r>
      <w:r w:rsidRPr="00032130">
        <w:rPr>
          <w:rFonts w:ascii="Times New Roman" w:hAnsi="Times New Roman" w:cs="Times New Roman"/>
        </w:rPr>
        <w:t>r Menaxhimin e ZE n</w:t>
      </w:r>
      <w:r w:rsidRPr="00032130">
        <w:rPr>
          <w:rFonts w:ascii="Times New Roman" w:hAnsi="Times New Roman" w:cs="Times New Roman"/>
          <w:color w:val="000000"/>
        </w:rPr>
        <w:t>ë</w:t>
      </w:r>
      <w:r w:rsidRPr="00032130">
        <w:rPr>
          <w:rFonts w:ascii="Times New Roman" w:hAnsi="Times New Roman" w:cs="Times New Roman"/>
        </w:rPr>
        <w:t xml:space="preserve"> KS</w:t>
      </w:r>
    </w:p>
  </w:footnote>
  <w:footnote w:id="169">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Zonat Ekonomike n</w:t>
      </w:r>
      <w:r w:rsidRPr="00032130">
        <w:rPr>
          <w:rFonts w:ascii="Times New Roman" w:hAnsi="Times New Roman" w:cs="Times New Roman"/>
          <w:color w:val="000000"/>
        </w:rPr>
        <w:t>ë</w:t>
      </w:r>
      <w:r w:rsidRPr="00032130">
        <w:rPr>
          <w:rFonts w:ascii="Times New Roman" w:hAnsi="Times New Roman" w:cs="Times New Roman"/>
        </w:rPr>
        <w:t xml:space="preserve"> Kosovë  </w:t>
      </w:r>
    </w:p>
  </w:footnote>
  <w:footnote w:id="170">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Autori është pedagog në Universitetin Shtetëror të Tetovës, Fakulteti i arteve, Departamenti i muzikës</w:t>
      </w:r>
    </w:p>
  </w:footnote>
  <w:footnote w:id="171">
    <w:p w:rsidR="004745E8" w:rsidRPr="00032130" w:rsidRDefault="004745E8" w:rsidP="00032130">
      <w:pPr>
        <w:pStyle w:val="FootnoteText"/>
        <w:rPr>
          <w:rFonts w:ascii="Times New Roman" w:eastAsia="Times New Roman" w:hAnsi="Times New Roman" w:cs="Times New Roman"/>
        </w:rPr>
      </w:pPr>
      <w:r w:rsidRPr="00032130">
        <w:rPr>
          <w:rStyle w:val="FootnoteReference"/>
          <w:rFonts w:ascii="Times New Roman" w:eastAsia="Times New Roman" w:hAnsi="Times New Roman" w:cs="Times New Roman"/>
        </w:rPr>
        <w:footnoteRef/>
      </w:r>
      <w:r w:rsidRPr="00032130">
        <w:rPr>
          <w:rFonts w:ascii="Times New Roman" w:eastAsia="Times New Roman" w:hAnsi="Times New Roman" w:cs="Times New Roman"/>
        </w:rPr>
        <w:t xml:space="preserve"> Spahiu, Senia, </w:t>
      </w:r>
      <w:r w:rsidRPr="00032130">
        <w:rPr>
          <w:rFonts w:ascii="Times New Roman" w:eastAsia="Times New Roman" w:hAnsi="Times New Roman" w:cs="Times New Roman"/>
          <w:i/>
          <w:iCs/>
        </w:rPr>
        <w:t>Metodika e mësimit të muzikës</w:t>
      </w:r>
      <w:r w:rsidRPr="00032130">
        <w:rPr>
          <w:rFonts w:ascii="Times New Roman" w:eastAsia="Times New Roman" w:hAnsi="Times New Roman" w:cs="Times New Roman"/>
        </w:rPr>
        <w:t xml:space="preserve"> , Prishtinë 2009, fq 22.</w:t>
      </w:r>
    </w:p>
  </w:footnote>
  <w:footnote w:id="172">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Ognenska, N., “Metodika na muzikalnoto vspitanije v opstoobrazovatelnite uçilista”, Blagoevgrad, 1995</w:t>
      </w:r>
    </w:p>
  </w:footnote>
  <w:footnote w:id="173">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Ognenska, N., “Metodika na muzikalnoto vospitanije v opstoobrazovatelnite uçilista”, Blagoevgrad, 1995</w:t>
      </w:r>
    </w:p>
  </w:footnote>
  <w:footnote w:id="174">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Autori është pedagog në Universitetin Shtetëror të Tetovës, Fakulteti i arteve, Departamenti i muzikës</w:t>
      </w:r>
    </w:p>
  </w:footnote>
  <w:footnote w:id="175">
    <w:p w:rsidR="004745E8" w:rsidRPr="00032130" w:rsidRDefault="004745E8" w:rsidP="00032130">
      <w:pPr>
        <w:spacing w:line="240" w:lineRule="auto"/>
        <w:rPr>
          <w:rFonts w:ascii="Times New Roman" w:hAnsi="Times New Roman" w:cs="Times New Roman"/>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 Maliko, N. </w:t>
      </w:r>
      <w:r w:rsidRPr="00032130">
        <w:rPr>
          <w:rFonts w:ascii="Times New Roman" w:hAnsi="Times New Roman" w:cs="Times New Roman"/>
          <w:i/>
          <w:sz w:val="20"/>
          <w:szCs w:val="20"/>
        </w:rPr>
        <w:t>“Teknikat themelore të dirigjimit”,</w:t>
      </w:r>
      <w:r w:rsidRPr="00032130">
        <w:rPr>
          <w:rFonts w:ascii="Times New Roman" w:hAnsi="Times New Roman" w:cs="Times New Roman"/>
          <w:sz w:val="20"/>
          <w:szCs w:val="20"/>
        </w:rPr>
        <w:t xml:space="preserve"> M 1965, f. 47.</w:t>
      </w:r>
    </w:p>
  </w:footnote>
  <w:footnote w:id="176">
    <w:p w:rsidR="004745E8" w:rsidRPr="00032130" w:rsidRDefault="004745E8" w:rsidP="00032130">
      <w:pPr>
        <w:pStyle w:val="FootnoteText"/>
        <w:jc w:val="both"/>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Fatmir Hysi, </w:t>
      </w:r>
      <w:r w:rsidRPr="00032130">
        <w:rPr>
          <w:rFonts w:ascii="Times New Roman" w:hAnsi="Times New Roman" w:cs="Times New Roman"/>
          <w:i/>
        </w:rPr>
        <w:t>“Estetikë në tri pamje”</w:t>
      </w:r>
      <w:r w:rsidRPr="00032130">
        <w:rPr>
          <w:rFonts w:ascii="Times New Roman" w:hAnsi="Times New Roman" w:cs="Times New Roman"/>
        </w:rPr>
        <w:t xml:space="preserve">, Tiranë, 2005, fq. 185. </w:t>
      </w:r>
    </w:p>
  </w:footnote>
  <w:footnote w:id="177">
    <w:p w:rsidR="004745E8" w:rsidRPr="00032130" w:rsidRDefault="004745E8" w:rsidP="00032130">
      <w:pPr>
        <w:spacing w:line="240" w:lineRule="auto"/>
        <w:rPr>
          <w:rFonts w:ascii="Times New Roman" w:hAnsi="Times New Roman" w:cs="Times New Roman"/>
          <w:sz w:val="20"/>
          <w:szCs w:val="20"/>
        </w:rPr>
      </w:pPr>
      <w:r w:rsidRPr="00032130">
        <w:rPr>
          <w:rStyle w:val="FootnoteReference"/>
          <w:rFonts w:ascii="Times New Roman" w:hAnsi="Times New Roman" w:cs="Times New Roman"/>
          <w:sz w:val="20"/>
          <w:szCs w:val="20"/>
        </w:rPr>
        <w:footnoteRef/>
      </w:r>
      <w:r w:rsidRPr="00032130">
        <w:rPr>
          <w:rFonts w:ascii="Times New Roman" w:hAnsi="Times New Roman" w:cs="Times New Roman"/>
          <w:sz w:val="20"/>
          <w:szCs w:val="20"/>
        </w:rPr>
        <w:t xml:space="preserve">Olhov, K. </w:t>
      </w:r>
      <w:r w:rsidRPr="00032130">
        <w:rPr>
          <w:rFonts w:ascii="Times New Roman" w:hAnsi="Times New Roman" w:cs="Times New Roman"/>
          <w:i/>
          <w:sz w:val="20"/>
          <w:szCs w:val="20"/>
        </w:rPr>
        <w:t>“Bazat teorike të teknikave dirigjuese”,</w:t>
      </w:r>
      <w:r w:rsidRPr="00032130">
        <w:rPr>
          <w:rFonts w:ascii="Times New Roman" w:hAnsi="Times New Roman" w:cs="Times New Roman"/>
          <w:sz w:val="20"/>
          <w:szCs w:val="20"/>
        </w:rPr>
        <w:t xml:space="preserve"> L.1984</w:t>
      </w:r>
    </w:p>
  </w:footnote>
  <w:footnote w:id="178">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Violinist shumë i njohur në kohën e tij.</w:t>
      </w:r>
    </w:p>
  </w:footnote>
  <w:footnote w:id="179">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Cituar nga vepra e K. Ohlov, f. 15.</w:t>
      </w:r>
    </w:p>
  </w:footnote>
  <w:footnote w:id="180">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Autori është pedagog në Universitetin Shtetëror të Tetovës, Fakulteti i arteve, Departamenti i muzikës</w:t>
      </w:r>
    </w:p>
  </w:footnote>
  <w:footnote w:id="181">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Teoria themelore e muzikës-(shkallët ,inervalet dhe akordi )nga Marko Tajçeviq 1951Beograd</w:t>
      </w:r>
    </w:p>
  </w:footnote>
  <w:footnote w:id="182">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gre.gamma-shkalla muzikor   </w:t>
      </w:r>
    </w:p>
  </w:footnote>
  <w:footnote w:id="183">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gre.hepta-shtate-shkalla e perbere prej shtate tingujve   </w:t>
      </w:r>
    </w:p>
  </w:footnote>
  <w:footnote w:id="184">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gre.okto-tete-chorde-shkalle prej tete tingujve  </w:t>
      </w:r>
    </w:p>
  </w:footnote>
  <w:footnote w:id="185">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gre.tonos-ze,shenje,tigull       </w:t>
      </w:r>
    </w:p>
  </w:footnote>
  <w:footnote w:id="186">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lat.gre.semi-ton-gjysmetoni</w:t>
      </w:r>
    </w:p>
  </w:footnote>
  <w:footnote w:id="187">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w:t>
      </w:r>
      <w:r w:rsidRPr="00032130">
        <w:rPr>
          <w:rFonts w:ascii="Times New Roman" w:hAnsi="Times New Roman" w:cs="Times New Roman"/>
          <w:lang w:val="en-US"/>
        </w:rPr>
        <w:t>gre .pente-pese-tonos-ze(tinguj</w:t>
      </w:r>
    </w:p>
  </w:footnote>
  <w:footnote w:id="188">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V.Gjini Harmonia-I-II.Prishtin 1984 fq.14</w:t>
      </w:r>
    </w:p>
  </w:footnote>
  <w:footnote w:id="189">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 Grup autorësh, (2008): </w:t>
      </w:r>
      <w:r w:rsidRPr="00032130">
        <w:rPr>
          <w:rFonts w:ascii="Times New Roman" w:hAnsi="Times New Roman" w:cs="Times New Roman"/>
          <w:i/>
        </w:rPr>
        <w:t>Fizika</w:t>
      </w:r>
      <w:r w:rsidRPr="00032130">
        <w:rPr>
          <w:rFonts w:ascii="Times New Roman" w:hAnsi="Times New Roman" w:cs="Times New Roman"/>
        </w:rPr>
        <w:t>, Libër për shkollat të mesme, Viti i III, Tetovë, 32</w:t>
      </w:r>
    </w:p>
  </w:footnote>
  <w:footnote w:id="190">
    <w:p w:rsidR="004745E8" w:rsidRPr="00032130" w:rsidRDefault="004745E8" w:rsidP="00032130">
      <w:pPr>
        <w:pStyle w:val="FootnoteText"/>
        <w:rPr>
          <w:rFonts w:ascii="Times New Roman" w:hAnsi="Times New Roman" w:cs="Times New Roman"/>
          <w:lang w:val="en-US"/>
        </w:rPr>
      </w:pPr>
      <w:r w:rsidRPr="00032130">
        <w:rPr>
          <w:rStyle w:val="FootnoteReference"/>
          <w:rFonts w:ascii="Times New Roman" w:hAnsi="Times New Roman" w:cs="Times New Roman"/>
        </w:rPr>
        <w:footnoteRef/>
      </w:r>
      <w:r w:rsidRPr="00032130">
        <w:rPr>
          <w:rFonts w:ascii="Times New Roman" w:hAnsi="Times New Roman" w:cs="Times New Roman"/>
        </w:rPr>
        <w:t xml:space="preserve"> V.Gjini Harmonia-I- Prishtin 2006 fq.84</w:t>
      </w:r>
    </w:p>
  </w:footnote>
  <w:footnote w:id="191">
    <w:p w:rsidR="004745E8" w:rsidRPr="00032130" w:rsidRDefault="004745E8" w:rsidP="00032130">
      <w:pPr>
        <w:pStyle w:val="FootnoteText"/>
        <w:rPr>
          <w:rFonts w:ascii="Times New Roman" w:hAnsi="Times New Roman" w:cs="Times New Roman"/>
        </w:rPr>
      </w:pPr>
      <w:r w:rsidRPr="00032130">
        <w:rPr>
          <w:rStyle w:val="FootnoteReference"/>
          <w:rFonts w:ascii="Times New Roman" w:hAnsi="Times New Roman" w:cs="Times New Roman"/>
        </w:rPr>
        <w:footnoteRef/>
      </w:r>
      <w:r w:rsidRPr="00032130">
        <w:rPr>
          <w:rFonts w:ascii="Times New Roman" w:hAnsi="Times New Roman" w:cs="Times New Roman"/>
        </w:rPr>
        <w:t xml:space="preserve">Autori është pedagog në Universitetin Shtetëror të Tetovës, Fakulteti i arteve, Departamenti i muzikës </w:t>
      </w:r>
    </w:p>
  </w:footnote>
  <w:footnote w:id="192">
    <w:p w:rsidR="004745E8" w:rsidRPr="006878AB" w:rsidRDefault="004745E8" w:rsidP="00032130">
      <w:pPr>
        <w:pStyle w:val="FootnoteText"/>
        <w:rPr>
          <w:lang w:val="mk-MK"/>
        </w:rPr>
      </w:pPr>
      <w:r w:rsidRPr="00032130">
        <w:rPr>
          <w:rStyle w:val="FootnoteReference"/>
          <w:rFonts w:ascii="Times New Roman" w:hAnsi="Times New Roman" w:cs="Times New Roman"/>
        </w:rPr>
        <w:footnoteRef/>
      </w:r>
      <w:r w:rsidRPr="00032130">
        <w:rPr>
          <w:rFonts w:ascii="Times New Roman" w:hAnsi="Times New Roman" w:cs="Times New Roman"/>
          <w:lang w:val="mk-MK"/>
        </w:rPr>
        <w:t xml:space="preserve"> Научниот труд е рецензиран од доц. др. Ќашиф Бакиу</w:t>
      </w:r>
      <w:r>
        <w:rPr>
          <w:lang w:val="mk-MK"/>
        </w:rPr>
        <w:t xml:space="preserve"> </w:t>
      </w:r>
      <w:r>
        <w:t xml:space="preserve"> </w:t>
      </w:r>
    </w:p>
  </w:footnote>
  <w:footnote w:id="193">
    <w:p w:rsidR="004745E8" w:rsidRPr="00D536BC" w:rsidRDefault="004745E8" w:rsidP="006D3C9C">
      <w:pPr>
        <w:pStyle w:val="FootnoteText"/>
        <w:rPr>
          <w:lang w:val="mk-MK"/>
        </w:rPr>
      </w:pPr>
      <w:r>
        <w:rPr>
          <w:rStyle w:val="FootnoteReference"/>
        </w:rPr>
        <w:footnoteRef/>
      </w:r>
      <w:r>
        <w:t xml:space="preserve"> </w:t>
      </w:r>
      <w:hyperlink r:id="rId2" w:history="1">
        <w:r w:rsidRPr="000C7D8A">
          <w:rPr>
            <w:rStyle w:val="Hyperlink"/>
          </w:rPr>
          <w:t>http://www.statisticbrain.com/social-networking-statistics/</w:t>
        </w:r>
      </w:hyperlink>
      <w:r>
        <w:rPr>
          <w:lang w:val="mk-MK"/>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04"/>
      <w:gridCol w:w="1153"/>
    </w:tblGrid>
    <w:tr w:rsidR="004745E8">
      <w:trPr>
        <w:trHeight w:val="288"/>
      </w:trPr>
      <w:sdt>
        <w:sdtPr>
          <w:rPr>
            <w:rFonts w:asciiTheme="majorHAnsi" w:eastAsiaTheme="majorEastAsia" w:hAnsiTheme="majorHAnsi" w:cstheme="majorBidi"/>
            <w:sz w:val="20"/>
            <w:szCs w:val="20"/>
          </w:rPr>
          <w:alias w:val="Title"/>
          <w:id w:val="77761602"/>
          <w:placeholder>
            <w:docPart w:val="669CC1B0BF5E4BFA9942397D152CD546"/>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4745E8" w:rsidRPr="0067171F" w:rsidRDefault="004745E8" w:rsidP="001D0896">
              <w:pPr>
                <w:pStyle w:val="Header"/>
                <w:jc w:val="right"/>
                <w:rPr>
                  <w:rFonts w:asciiTheme="majorHAnsi" w:eastAsiaTheme="majorEastAsia" w:hAnsiTheme="majorHAnsi" w:cstheme="majorBidi"/>
                  <w:sz w:val="20"/>
                  <w:szCs w:val="20"/>
                </w:rPr>
              </w:pPr>
              <w:r>
                <w:rPr>
                  <w:rFonts w:asciiTheme="majorHAnsi" w:eastAsiaTheme="majorEastAsia" w:hAnsiTheme="majorHAnsi" w:cstheme="majorBidi"/>
                  <w:sz w:val="20"/>
                  <w:szCs w:val="20"/>
                  <w:lang w:val="bg-BG"/>
                </w:rPr>
                <w:t>CRC-Journal Volume 1 No 1-2</w:t>
              </w:r>
            </w:p>
          </w:tc>
        </w:sdtContent>
      </w:sdt>
      <w:sdt>
        <w:sdtPr>
          <w:rPr>
            <w:rFonts w:asciiTheme="majorHAnsi" w:eastAsiaTheme="majorEastAsia" w:hAnsiTheme="majorHAnsi" w:cstheme="majorBidi"/>
            <w:b/>
            <w:bCs/>
            <w:color w:val="4F81BD" w:themeColor="accent1"/>
            <w:sz w:val="20"/>
            <w:szCs w:val="20"/>
          </w:rPr>
          <w:alias w:val="Year"/>
          <w:id w:val="77761609"/>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Content>
          <w:tc>
            <w:tcPr>
              <w:tcW w:w="1105" w:type="dxa"/>
            </w:tcPr>
            <w:p w:rsidR="004745E8" w:rsidRPr="0067171F" w:rsidRDefault="004745E8" w:rsidP="001D0896">
              <w:pPr>
                <w:pStyle w:val="Header"/>
                <w:rPr>
                  <w:rFonts w:asciiTheme="majorHAnsi" w:eastAsiaTheme="majorEastAsia" w:hAnsiTheme="majorHAnsi" w:cstheme="majorBidi"/>
                  <w:b/>
                  <w:bCs/>
                  <w:color w:val="4F81BD" w:themeColor="accent1"/>
                  <w:sz w:val="20"/>
                  <w:szCs w:val="20"/>
                </w:rPr>
              </w:pPr>
              <w:r w:rsidRPr="0067171F">
                <w:rPr>
                  <w:rFonts w:asciiTheme="majorHAnsi" w:eastAsiaTheme="majorEastAsia" w:hAnsiTheme="majorHAnsi" w:cstheme="majorBidi"/>
                  <w:b/>
                  <w:bCs/>
                  <w:color w:val="4F81BD" w:themeColor="accent1"/>
                  <w:sz w:val="20"/>
                  <w:szCs w:val="20"/>
                </w:rPr>
                <w:t>2014</w:t>
              </w:r>
            </w:p>
          </w:tc>
        </w:sdtContent>
      </w:sdt>
    </w:tr>
  </w:tbl>
  <w:p w:rsidR="004745E8" w:rsidRDefault="004745E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4930"/>
      </v:shape>
    </w:pict>
  </w:numPicBullet>
  <w:abstractNum w:abstractNumId="0">
    <w:nsid w:val="067F5E87"/>
    <w:multiLevelType w:val="hybridMultilevel"/>
    <w:tmpl w:val="78A0F44C"/>
    <w:lvl w:ilvl="0" w:tplc="7D04744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C61CB4"/>
    <w:multiLevelType w:val="hybridMultilevel"/>
    <w:tmpl w:val="B0925AFE"/>
    <w:lvl w:ilvl="0" w:tplc="47C0F44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D7799B"/>
    <w:multiLevelType w:val="hybridMultilevel"/>
    <w:tmpl w:val="9AB497AC"/>
    <w:lvl w:ilvl="0" w:tplc="D5BAC66C">
      <w:start w:val="1"/>
      <w:numFmt w:val="bullet"/>
      <w:lvlText w:val="-"/>
      <w:lvlJc w:val="left"/>
      <w:pPr>
        <w:tabs>
          <w:tab w:val="num" w:pos="375"/>
        </w:tabs>
        <w:ind w:left="375" w:hanging="360"/>
      </w:pPr>
      <w:rPr>
        <w:rFonts w:ascii="Arial" w:eastAsia="Times New Roman" w:hAnsi="Arial" w:cs="Arial" w:hint="default"/>
      </w:rPr>
    </w:lvl>
    <w:lvl w:ilvl="1" w:tplc="04090003">
      <w:start w:val="1"/>
      <w:numFmt w:val="bullet"/>
      <w:lvlText w:val="o"/>
      <w:lvlJc w:val="left"/>
      <w:pPr>
        <w:tabs>
          <w:tab w:val="num" w:pos="1095"/>
        </w:tabs>
        <w:ind w:left="1095" w:hanging="360"/>
      </w:pPr>
      <w:rPr>
        <w:rFonts w:ascii="Courier New" w:hAnsi="Courier New" w:cs="Courier New" w:hint="default"/>
      </w:rPr>
    </w:lvl>
    <w:lvl w:ilvl="2" w:tplc="04090005" w:tentative="1">
      <w:start w:val="1"/>
      <w:numFmt w:val="bullet"/>
      <w:lvlText w:val=""/>
      <w:lvlJc w:val="left"/>
      <w:pPr>
        <w:tabs>
          <w:tab w:val="num" w:pos="1815"/>
        </w:tabs>
        <w:ind w:left="1815" w:hanging="360"/>
      </w:pPr>
      <w:rPr>
        <w:rFonts w:ascii="Wingdings" w:hAnsi="Wingdings" w:hint="default"/>
      </w:rPr>
    </w:lvl>
    <w:lvl w:ilvl="3" w:tplc="04090001" w:tentative="1">
      <w:start w:val="1"/>
      <w:numFmt w:val="bullet"/>
      <w:lvlText w:val=""/>
      <w:lvlJc w:val="left"/>
      <w:pPr>
        <w:tabs>
          <w:tab w:val="num" w:pos="2535"/>
        </w:tabs>
        <w:ind w:left="2535" w:hanging="360"/>
      </w:pPr>
      <w:rPr>
        <w:rFonts w:ascii="Symbol" w:hAnsi="Symbol" w:hint="default"/>
      </w:rPr>
    </w:lvl>
    <w:lvl w:ilvl="4" w:tplc="04090003" w:tentative="1">
      <w:start w:val="1"/>
      <w:numFmt w:val="bullet"/>
      <w:lvlText w:val="o"/>
      <w:lvlJc w:val="left"/>
      <w:pPr>
        <w:tabs>
          <w:tab w:val="num" w:pos="3255"/>
        </w:tabs>
        <w:ind w:left="3255" w:hanging="360"/>
      </w:pPr>
      <w:rPr>
        <w:rFonts w:ascii="Courier New" w:hAnsi="Courier New" w:cs="Courier New" w:hint="default"/>
      </w:rPr>
    </w:lvl>
    <w:lvl w:ilvl="5" w:tplc="04090005" w:tentative="1">
      <w:start w:val="1"/>
      <w:numFmt w:val="bullet"/>
      <w:lvlText w:val=""/>
      <w:lvlJc w:val="left"/>
      <w:pPr>
        <w:tabs>
          <w:tab w:val="num" w:pos="3975"/>
        </w:tabs>
        <w:ind w:left="3975" w:hanging="360"/>
      </w:pPr>
      <w:rPr>
        <w:rFonts w:ascii="Wingdings" w:hAnsi="Wingdings" w:hint="default"/>
      </w:rPr>
    </w:lvl>
    <w:lvl w:ilvl="6" w:tplc="04090001" w:tentative="1">
      <w:start w:val="1"/>
      <w:numFmt w:val="bullet"/>
      <w:lvlText w:val=""/>
      <w:lvlJc w:val="left"/>
      <w:pPr>
        <w:tabs>
          <w:tab w:val="num" w:pos="4695"/>
        </w:tabs>
        <w:ind w:left="4695" w:hanging="360"/>
      </w:pPr>
      <w:rPr>
        <w:rFonts w:ascii="Symbol" w:hAnsi="Symbol" w:hint="default"/>
      </w:rPr>
    </w:lvl>
    <w:lvl w:ilvl="7" w:tplc="04090003" w:tentative="1">
      <w:start w:val="1"/>
      <w:numFmt w:val="bullet"/>
      <w:lvlText w:val="o"/>
      <w:lvlJc w:val="left"/>
      <w:pPr>
        <w:tabs>
          <w:tab w:val="num" w:pos="5415"/>
        </w:tabs>
        <w:ind w:left="5415" w:hanging="360"/>
      </w:pPr>
      <w:rPr>
        <w:rFonts w:ascii="Courier New" w:hAnsi="Courier New" w:cs="Courier New" w:hint="default"/>
      </w:rPr>
    </w:lvl>
    <w:lvl w:ilvl="8" w:tplc="04090005" w:tentative="1">
      <w:start w:val="1"/>
      <w:numFmt w:val="bullet"/>
      <w:lvlText w:val=""/>
      <w:lvlJc w:val="left"/>
      <w:pPr>
        <w:tabs>
          <w:tab w:val="num" w:pos="6135"/>
        </w:tabs>
        <w:ind w:left="6135" w:hanging="360"/>
      </w:pPr>
      <w:rPr>
        <w:rFonts w:ascii="Wingdings" w:hAnsi="Wingdings" w:hint="default"/>
      </w:rPr>
    </w:lvl>
  </w:abstractNum>
  <w:abstractNum w:abstractNumId="3">
    <w:nsid w:val="0B8F1D8B"/>
    <w:multiLevelType w:val="hybridMultilevel"/>
    <w:tmpl w:val="EC807F4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16E75469"/>
    <w:multiLevelType w:val="hybridMultilevel"/>
    <w:tmpl w:val="ED5452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95B66A0"/>
    <w:multiLevelType w:val="multilevel"/>
    <w:tmpl w:val="9BF0AB76"/>
    <w:lvl w:ilvl="0">
      <w:start w:val="1"/>
      <w:numFmt w:val="bullet"/>
      <w:lvlText w:val=""/>
      <w:lvlJc w:val="left"/>
      <w:pPr>
        <w:tabs>
          <w:tab w:val="num" w:pos="360"/>
        </w:tabs>
        <w:ind w:left="360" w:hanging="360"/>
      </w:pPr>
      <w:rPr>
        <w:rFonts w:ascii="Wingdings" w:hAnsi="Wingdings" w:hint="default"/>
        <w:b/>
        <w:color w:val="auto"/>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CAF23F7"/>
    <w:multiLevelType w:val="hybridMultilevel"/>
    <w:tmpl w:val="EDAC8298"/>
    <w:lvl w:ilvl="0" w:tplc="041C0001">
      <w:start w:val="1"/>
      <w:numFmt w:val="bullet"/>
      <w:lvlText w:val=""/>
      <w:lvlJc w:val="left"/>
      <w:pPr>
        <w:ind w:left="784" w:hanging="360"/>
      </w:pPr>
      <w:rPr>
        <w:rFonts w:ascii="Symbol" w:hAnsi="Symbol" w:hint="default"/>
      </w:rPr>
    </w:lvl>
    <w:lvl w:ilvl="1" w:tplc="041C0003" w:tentative="1">
      <w:start w:val="1"/>
      <w:numFmt w:val="bullet"/>
      <w:lvlText w:val="o"/>
      <w:lvlJc w:val="left"/>
      <w:pPr>
        <w:ind w:left="1504" w:hanging="360"/>
      </w:pPr>
      <w:rPr>
        <w:rFonts w:ascii="Courier New" w:hAnsi="Courier New" w:cs="Courier New" w:hint="default"/>
      </w:rPr>
    </w:lvl>
    <w:lvl w:ilvl="2" w:tplc="041C0005" w:tentative="1">
      <w:start w:val="1"/>
      <w:numFmt w:val="bullet"/>
      <w:lvlText w:val=""/>
      <w:lvlJc w:val="left"/>
      <w:pPr>
        <w:ind w:left="2224" w:hanging="360"/>
      </w:pPr>
      <w:rPr>
        <w:rFonts w:ascii="Wingdings" w:hAnsi="Wingdings" w:hint="default"/>
      </w:rPr>
    </w:lvl>
    <w:lvl w:ilvl="3" w:tplc="041C0001" w:tentative="1">
      <w:start w:val="1"/>
      <w:numFmt w:val="bullet"/>
      <w:lvlText w:val=""/>
      <w:lvlJc w:val="left"/>
      <w:pPr>
        <w:ind w:left="2944" w:hanging="360"/>
      </w:pPr>
      <w:rPr>
        <w:rFonts w:ascii="Symbol" w:hAnsi="Symbol" w:hint="default"/>
      </w:rPr>
    </w:lvl>
    <w:lvl w:ilvl="4" w:tplc="041C0003" w:tentative="1">
      <w:start w:val="1"/>
      <w:numFmt w:val="bullet"/>
      <w:lvlText w:val="o"/>
      <w:lvlJc w:val="left"/>
      <w:pPr>
        <w:ind w:left="3664" w:hanging="360"/>
      </w:pPr>
      <w:rPr>
        <w:rFonts w:ascii="Courier New" w:hAnsi="Courier New" w:cs="Courier New" w:hint="default"/>
      </w:rPr>
    </w:lvl>
    <w:lvl w:ilvl="5" w:tplc="041C0005" w:tentative="1">
      <w:start w:val="1"/>
      <w:numFmt w:val="bullet"/>
      <w:lvlText w:val=""/>
      <w:lvlJc w:val="left"/>
      <w:pPr>
        <w:ind w:left="4384" w:hanging="360"/>
      </w:pPr>
      <w:rPr>
        <w:rFonts w:ascii="Wingdings" w:hAnsi="Wingdings" w:hint="default"/>
      </w:rPr>
    </w:lvl>
    <w:lvl w:ilvl="6" w:tplc="041C0001" w:tentative="1">
      <w:start w:val="1"/>
      <w:numFmt w:val="bullet"/>
      <w:lvlText w:val=""/>
      <w:lvlJc w:val="left"/>
      <w:pPr>
        <w:ind w:left="5104" w:hanging="360"/>
      </w:pPr>
      <w:rPr>
        <w:rFonts w:ascii="Symbol" w:hAnsi="Symbol" w:hint="default"/>
      </w:rPr>
    </w:lvl>
    <w:lvl w:ilvl="7" w:tplc="041C0003" w:tentative="1">
      <w:start w:val="1"/>
      <w:numFmt w:val="bullet"/>
      <w:lvlText w:val="o"/>
      <w:lvlJc w:val="left"/>
      <w:pPr>
        <w:ind w:left="5824" w:hanging="360"/>
      </w:pPr>
      <w:rPr>
        <w:rFonts w:ascii="Courier New" w:hAnsi="Courier New" w:cs="Courier New" w:hint="default"/>
      </w:rPr>
    </w:lvl>
    <w:lvl w:ilvl="8" w:tplc="041C0005" w:tentative="1">
      <w:start w:val="1"/>
      <w:numFmt w:val="bullet"/>
      <w:lvlText w:val=""/>
      <w:lvlJc w:val="left"/>
      <w:pPr>
        <w:ind w:left="6544" w:hanging="360"/>
      </w:pPr>
      <w:rPr>
        <w:rFonts w:ascii="Wingdings" w:hAnsi="Wingdings" w:hint="default"/>
      </w:rPr>
    </w:lvl>
  </w:abstractNum>
  <w:abstractNum w:abstractNumId="7">
    <w:nsid w:val="1CED76A2"/>
    <w:multiLevelType w:val="hybridMultilevel"/>
    <w:tmpl w:val="0CE4D99E"/>
    <w:lvl w:ilvl="0" w:tplc="7D04744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D126C53"/>
    <w:multiLevelType w:val="hybridMultilevel"/>
    <w:tmpl w:val="EEB8BC3C"/>
    <w:lvl w:ilvl="0" w:tplc="7D04744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F954028"/>
    <w:multiLevelType w:val="hybridMultilevel"/>
    <w:tmpl w:val="E86629CA"/>
    <w:lvl w:ilvl="0" w:tplc="7D04744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21533C5"/>
    <w:multiLevelType w:val="hybridMultilevel"/>
    <w:tmpl w:val="A6546DE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3193C33"/>
    <w:multiLevelType w:val="hybridMultilevel"/>
    <w:tmpl w:val="686C6472"/>
    <w:lvl w:ilvl="0" w:tplc="241494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017BD4"/>
    <w:multiLevelType w:val="hybridMultilevel"/>
    <w:tmpl w:val="33AE154C"/>
    <w:lvl w:ilvl="0" w:tplc="09EE67B0">
      <w:start w:val="1"/>
      <w:numFmt w:val="upperRoman"/>
      <w:lvlText w:val="%1."/>
      <w:lvlJc w:val="left"/>
      <w:pPr>
        <w:ind w:left="1004" w:hanging="72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34EC6ED5"/>
    <w:multiLevelType w:val="hybridMultilevel"/>
    <w:tmpl w:val="7A082022"/>
    <w:lvl w:ilvl="0" w:tplc="6E984D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5F17AE"/>
    <w:multiLevelType w:val="hybridMultilevel"/>
    <w:tmpl w:val="6D502A5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5">
    <w:nsid w:val="39EB26E3"/>
    <w:multiLevelType w:val="hybridMultilevel"/>
    <w:tmpl w:val="B7500BA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A2E43FC"/>
    <w:multiLevelType w:val="hybridMultilevel"/>
    <w:tmpl w:val="CF1E5A8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7">
    <w:nsid w:val="3B9E5098"/>
    <w:multiLevelType w:val="hybridMultilevel"/>
    <w:tmpl w:val="3C8C3882"/>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8">
    <w:nsid w:val="3CE14CDB"/>
    <w:multiLevelType w:val="hybridMultilevel"/>
    <w:tmpl w:val="1022624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9">
    <w:nsid w:val="3DC9057D"/>
    <w:multiLevelType w:val="hybridMultilevel"/>
    <w:tmpl w:val="6EB0F7B4"/>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1EF251B"/>
    <w:multiLevelType w:val="hybridMultilevel"/>
    <w:tmpl w:val="922E9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7F3226"/>
    <w:multiLevelType w:val="hybridMultilevel"/>
    <w:tmpl w:val="19FE958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2">
    <w:nsid w:val="4DBF6215"/>
    <w:multiLevelType w:val="hybridMultilevel"/>
    <w:tmpl w:val="0548D7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EF731A5"/>
    <w:multiLevelType w:val="hybridMultilevel"/>
    <w:tmpl w:val="69EE70D4"/>
    <w:lvl w:ilvl="0" w:tplc="5C92B0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336A68"/>
    <w:multiLevelType w:val="hybridMultilevel"/>
    <w:tmpl w:val="C23E6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1D674F"/>
    <w:multiLevelType w:val="hybridMultilevel"/>
    <w:tmpl w:val="FE48C164"/>
    <w:lvl w:ilvl="0" w:tplc="588ECA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D7451A"/>
    <w:multiLevelType w:val="hybridMultilevel"/>
    <w:tmpl w:val="85BAD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0712F9"/>
    <w:multiLevelType w:val="hybridMultilevel"/>
    <w:tmpl w:val="15E8B17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8">
    <w:nsid w:val="619C66CC"/>
    <w:multiLevelType w:val="multilevel"/>
    <w:tmpl w:val="BF9424DA"/>
    <w:lvl w:ilvl="0">
      <w:start w:val="1"/>
      <w:numFmt w:val="bullet"/>
      <w:lvlText w:val=""/>
      <w:lvlJc w:val="left"/>
      <w:pPr>
        <w:tabs>
          <w:tab w:val="num" w:pos="360"/>
        </w:tabs>
        <w:ind w:left="360" w:hanging="360"/>
      </w:pPr>
      <w:rPr>
        <w:rFonts w:ascii="Wingdings" w:hAnsi="Wingdings" w:hint="default"/>
        <w:b/>
        <w:color w:val="auto"/>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62052D07"/>
    <w:multiLevelType w:val="hybridMultilevel"/>
    <w:tmpl w:val="85F2396E"/>
    <w:lvl w:ilvl="0" w:tplc="7D04744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621E74FC"/>
    <w:multiLevelType w:val="hybridMultilevel"/>
    <w:tmpl w:val="73922C84"/>
    <w:lvl w:ilvl="0" w:tplc="04090017">
      <w:start w:val="1"/>
      <w:numFmt w:val="lowerLetter"/>
      <w:lvlText w:val="%1)"/>
      <w:lvlJc w:val="left"/>
      <w:pPr>
        <w:ind w:left="720" w:hanging="360"/>
      </w:pPr>
      <w:rPr>
        <w:rFonts w:hint="default"/>
      </w:rPr>
    </w:lvl>
    <w:lvl w:ilvl="1" w:tplc="59DCB66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75706F"/>
    <w:multiLevelType w:val="hybridMultilevel"/>
    <w:tmpl w:val="BB2290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2C14B92"/>
    <w:multiLevelType w:val="hybridMultilevel"/>
    <w:tmpl w:val="17E29BDC"/>
    <w:lvl w:ilvl="0" w:tplc="C7467D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FA683F"/>
    <w:multiLevelType w:val="hybridMultilevel"/>
    <w:tmpl w:val="3FBEF010"/>
    <w:lvl w:ilvl="0" w:tplc="7D047448">
      <w:start w:val="1"/>
      <w:numFmt w:val="bullet"/>
      <w:lvlText w:val=""/>
      <w:lvlJc w:val="left"/>
      <w:pPr>
        <w:tabs>
          <w:tab w:val="num" w:pos="720"/>
        </w:tabs>
        <w:ind w:left="720" w:hanging="360"/>
      </w:pPr>
      <w:rPr>
        <w:rFonts w:ascii="Wingdings" w:hAnsi="Wingdings" w:hint="default"/>
      </w:rPr>
    </w:lvl>
    <w:lvl w:ilvl="1" w:tplc="F3D85FD2">
      <w:start w:val="4"/>
      <w:numFmt w:val="bullet"/>
      <w:lvlText w:val="-"/>
      <w:lvlJc w:val="left"/>
      <w:pPr>
        <w:ind w:left="1440" w:hanging="360"/>
      </w:pPr>
      <w:rPr>
        <w:rFonts w:ascii="Arial" w:eastAsia="Calibri"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3FC0E77"/>
    <w:multiLevelType w:val="hybridMultilevel"/>
    <w:tmpl w:val="4598415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5">
    <w:nsid w:val="64684633"/>
    <w:multiLevelType w:val="hybridMultilevel"/>
    <w:tmpl w:val="C7384F0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6">
    <w:nsid w:val="676F6007"/>
    <w:multiLevelType w:val="hybridMultilevel"/>
    <w:tmpl w:val="4D0E9B74"/>
    <w:lvl w:ilvl="0" w:tplc="DF9C1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461B11"/>
    <w:multiLevelType w:val="hybridMultilevel"/>
    <w:tmpl w:val="FCB2C694"/>
    <w:lvl w:ilvl="0" w:tplc="8EB66CE0">
      <w:start w:val="1"/>
      <w:numFmt w:val="decimal"/>
      <w:lvlText w:val="%1."/>
      <w:lvlJc w:val="left"/>
      <w:pPr>
        <w:tabs>
          <w:tab w:val="num" w:pos="720"/>
        </w:tabs>
        <w:ind w:left="720" w:hanging="360"/>
      </w:pPr>
    </w:lvl>
    <w:lvl w:ilvl="1" w:tplc="3EB29EEC" w:tentative="1">
      <w:start w:val="1"/>
      <w:numFmt w:val="decimal"/>
      <w:lvlText w:val="%2."/>
      <w:lvlJc w:val="left"/>
      <w:pPr>
        <w:tabs>
          <w:tab w:val="num" w:pos="1440"/>
        </w:tabs>
        <w:ind w:left="1440" w:hanging="360"/>
      </w:pPr>
    </w:lvl>
    <w:lvl w:ilvl="2" w:tplc="6166208C" w:tentative="1">
      <w:start w:val="1"/>
      <w:numFmt w:val="decimal"/>
      <w:lvlText w:val="%3."/>
      <w:lvlJc w:val="left"/>
      <w:pPr>
        <w:tabs>
          <w:tab w:val="num" w:pos="2160"/>
        </w:tabs>
        <w:ind w:left="2160" w:hanging="360"/>
      </w:pPr>
    </w:lvl>
    <w:lvl w:ilvl="3" w:tplc="E8C8E316" w:tentative="1">
      <w:start w:val="1"/>
      <w:numFmt w:val="decimal"/>
      <w:lvlText w:val="%4."/>
      <w:lvlJc w:val="left"/>
      <w:pPr>
        <w:tabs>
          <w:tab w:val="num" w:pos="2880"/>
        </w:tabs>
        <w:ind w:left="2880" w:hanging="360"/>
      </w:pPr>
    </w:lvl>
    <w:lvl w:ilvl="4" w:tplc="4EB877FA" w:tentative="1">
      <w:start w:val="1"/>
      <w:numFmt w:val="decimal"/>
      <w:lvlText w:val="%5."/>
      <w:lvlJc w:val="left"/>
      <w:pPr>
        <w:tabs>
          <w:tab w:val="num" w:pos="3600"/>
        </w:tabs>
        <w:ind w:left="3600" w:hanging="360"/>
      </w:pPr>
    </w:lvl>
    <w:lvl w:ilvl="5" w:tplc="30EE65E0" w:tentative="1">
      <w:start w:val="1"/>
      <w:numFmt w:val="decimal"/>
      <w:lvlText w:val="%6."/>
      <w:lvlJc w:val="left"/>
      <w:pPr>
        <w:tabs>
          <w:tab w:val="num" w:pos="4320"/>
        </w:tabs>
        <w:ind w:left="4320" w:hanging="360"/>
      </w:pPr>
    </w:lvl>
    <w:lvl w:ilvl="6" w:tplc="CB7C0EE2" w:tentative="1">
      <w:start w:val="1"/>
      <w:numFmt w:val="decimal"/>
      <w:lvlText w:val="%7."/>
      <w:lvlJc w:val="left"/>
      <w:pPr>
        <w:tabs>
          <w:tab w:val="num" w:pos="5040"/>
        </w:tabs>
        <w:ind w:left="5040" w:hanging="360"/>
      </w:pPr>
    </w:lvl>
    <w:lvl w:ilvl="7" w:tplc="7AE083EC" w:tentative="1">
      <w:start w:val="1"/>
      <w:numFmt w:val="decimal"/>
      <w:lvlText w:val="%8."/>
      <w:lvlJc w:val="left"/>
      <w:pPr>
        <w:tabs>
          <w:tab w:val="num" w:pos="5760"/>
        </w:tabs>
        <w:ind w:left="5760" w:hanging="360"/>
      </w:pPr>
    </w:lvl>
    <w:lvl w:ilvl="8" w:tplc="9B442102" w:tentative="1">
      <w:start w:val="1"/>
      <w:numFmt w:val="decimal"/>
      <w:lvlText w:val="%9."/>
      <w:lvlJc w:val="left"/>
      <w:pPr>
        <w:tabs>
          <w:tab w:val="num" w:pos="6480"/>
        </w:tabs>
        <w:ind w:left="6480" w:hanging="360"/>
      </w:pPr>
    </w:lvl>
  </w:abstractNum>
  <w:abstractNum w:abstractNumId="38">
    <w:nsid w:val="6B624E6E"/>
    <w:multiLevelType w:val="hybridMultilevel"/>
    <w:tmpl w:val="2E1C2F96"/>
    <w:lvl w:ilvl="0" w:tplc="7D047448">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6D651285"/>
    <w:multiLevelType w:val="hybridMultilevel"/>
    <w:tmpl w:val="5CC8BE10"/>
    <w:lvl w:ilvl="0" w:tplc="E6085B52">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11F75CC"/>
    <w:multiLevelType w:val="hybridMultilevel"/>
    <w:tmpl w:val="09F2DFD2"/>
    <w:lvl w:ilvl="0" w:tplc="020030F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CF5471"/>
    <w:multiLevelType w:val="multilevel"/>
    <w:tmpl w:val="8B0263DC"/>
    <w:lvl w:ilvl="0">
      <w:start w:val="1"/>
      <w:numFmt w:val="decimal"/>
      <w:lvlText w:val="%1."/>
      <w:lvlJc w:val="left"/>
      <w:pPr>
        <w:ind w:left="720" w:hanging="360"/>
      </w:pPr>
    </w:lvl>
    <w:lvl w:ilvl="1">
      <w:start w:val="1"/>
      <w:numFmt w:val="decimal"/>
      <w:lvlText w:val="%1.%2."/>
      <w:lvlJc w:val="left"/>
      <w:pPr>
        <w:ind w:left="1152" w:hanging="432"/>
      </w:pPr>
      <w:rPr>
        <w:b w:val="0"/>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2">
    <w:nsid w:val="73850932"/>
    <w:multiLevelType w:val="hybridMultilevel"/>
    <w:tmpl w:val="F5B493D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76F72CC6"/>
    <w:multiLevelType w:val="hybridMultilevel"/>
    <w:tmpl w:val="FAF2B7E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4">
    <w:nsid w:val="771065CD"/>
    <w:multiLevelType w:val="hybridMultilevel"/>
    <w:tmpl w:val="368E5C36"/>
    <w:lvl w:ilvl="0" w:tplc="5F024C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DA0E62"/>
    <w:multiLevelType w:val="hybridMultilevel"/>
    <w:tmpl w:val="49F48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97C6C36"/>
    <w:multiLevelType w:val="multilevel"/>
    <w:tmpl w:val="3B905FB0"/>
    <w:lvl w:ilvl="0">
      <w:start w:val="1"/>
      <w:numFmt w:val="upperRoman"/>
      <w:lvlText w:val="%1."/>
      <w:lvlJc w:val="left"/>
      <w:pPr>
        <w:ind w:left="1080" w:hanging="720"/>
      </w:pPr>
      <w:rPr>
        <w:rFonts w:hint="default"/>
        <w:b/>
        <w:bCs/>
      </w:rPr>
    </w:lvl>
    <w:lvl w:ilvl="1">
      <w:start w:val="1"/>
      <w:numFmt w:val="decimal"/>
      <w:isLgl/>
      <w:lvlText w:val="%1.%2."/>
      <w:lvlJc w:val="left"/>
      <w:pPr>
        <w:ind w:left="1080" w:hanging="72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7A0B5C62"/>
    <w:multiLevelType w:val="hybridMultilevel"/>
    <w:tmpl w:val="EC5E7538"/>
    <w:lvl w:ilvl="0" w:tplc="481CB0EE">
      <w:start w:val="1"/>
      <w:numFmt w:val="decimal"/>
      <w:lvlText w:val="%1."/>
      <w:lvlJc w:val="left"/>
      <w:pPr>
        <w:ind w:left="81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ADB7057"/>
    <w:multiLevelType w:val="hybridMultilevel"/>
    <w:tmpl w:val="8514B0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C482303"/>
    <w:multiLevelType w:val="hybridMultilevel"/>
    <w:tmpl w:val="D8168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DB4239F"/>
    <w:multiLevelType w:val="multilevel"/>
    <w:tmpl w:val="F8BA8B22"/>
    <w:lvl w:ilvl="0">
      <w:start w:val="1"/>
      <w:numFmt w:val="decimal"/>
      <w:lvlText w:val="%1."/>
      <w:lvlJc w:val="left"/>
      <w:pPr>
        <w:tabs>
          <w:tab w:val="num" w:pos="1080"/>
        </w:tabs>
        <w:ind w:left="1080" w:hanging="360"/>
      </w:pPr>
      <w:rPr>
        <w:b/>
      </w:rPr>
    </w:lvl>
    <w:lvl w:ilvl="1">
      <w:start w:val="1"/>
      <w:numFmt w:val="decimal"/>
      <w:isLgl/>
      <w:lvlText w:val="%2."/>
      <w:lvlJc w:val="left"/>
      <w:pPr>
        <w:ind w:left="1080" w:hanging="360"/>
      </w:pPr>
      <w:rPr>
        <w:rFonts w:ascii="Times New Roman" w:eastAsia="Times New Roman" w:hAnsi="Times New Roman" w:cs="Times New Roman"/>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1">
    <w:nsid w:val="7F2046C1"/>
    <w:multiLevelType w:val="hybridMultilevel"/>
    <w:tmpl w:val="4DE6CC2E"/>
    <w:lvl w:ilvl="0" w:tplc="45B6DF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1"/>
  </w:num>
  <w:num w:numId="2">
    <w:abstractNumId w:val="2"/>
  </w:num>
  <w:num w:numId="3">
    <w:abstractNumId w:val="50"/>
  </w:num>
  <w:num w:numId="4">
    <w:abstractNumId w:val="40"/>
  </w:num>
  <w:num w:numId="5">
    <w:abstractNumId w:val="49"/>
  </w:num>
  <w:num w:numId="6">
    <w:abstractNumId w:val="23"/>
  </w:num>
  <w:num w:numId="7">
    <w:abstractNumId w:val="4"/>
  </w:num>
  <w:num w:numId="8">
    <w:abstractNumId w:val="17"/>
  </w:num>
  <w:num w:numId="9">
    <w:abstractNumId w:val="24"/>
  </w:num>
  <w:num w:numId="10">
    <w:abstractNumId w:val="41"/>
  </w:num>
  <w:num w:numId="11">
    <w:abstractNumId w:val="32"/>
  </w:num>
  <w:num w:numId="12">
    <w:abstractNumId w:val="27"/>
  </w:num>
  <w:num w:numId="13">
    <w:abstractNumId w:val="21"/>
  </w:num>
  <w:num w:numId="14">
    <w:abstractNumId w:val="18"/>
  </w:num>
  <w:num w:numId="15">
    <w:abstractNumId w:val="6"/>
  </w:num>
  <w:num w:numId="16">
    <w:abstractNumId w:val="14"/>
  </w:num>
  <w:num w:numId="17">
    <w:abstractNumId w:val="26"/>
  </w:num>
  <w:num w:numId="18">
    <w:abstractNumId w:val="43"/>
  </w:num>
  <w:num w:numId="19">
    <w:abstractNumId w:val="35"/>
  </w:num>
  <w:num w:numId="20">
    <w:abstractNumId w:val="12"/>
  </w:num>
  <w:num w:numId="21">
    <w:abstractNumId w:val="16"/>
  </w:num>
  <w:num w:numId="22">
    <w:abstractNumId w:val="34"/>
  </w:num>
  <w:num w:numId="23">
    <w:abstractNumId w:val="30"/>
  </w:num>
  <w:num w:numId="24">
    <w:abstractNumId w:val="15"/>
  </w:num>
  <w:num w:numId="25">
    <w:abstractNumId w:val="19"/>
  </w:num>
  <w:num w:numId="26">
    <w:abstractNumId w:val="10"/>
  </w:num>
  <w:num w:numId="27">
    <w:abstractNumId w:val="20"/>
  </w:num>
  <w:num w:numId="28">
    <w:abstractNumId w:val="11"/>
  </w:num>
  <w:num w:numId="29">
    <w:abstractNumId w:val="1"/>
  </w:num>
  <w:num w:numId="30">
    <w:abstractNumId w:val="29"/>
  </w:num>
  <w:num w:numId="31">
    <w:abstractNumId w:val="28"/>
  </w:num>
  <w:num w:numId="32">
    <w:abstractNumId w:val="45"/>
  </w:num>
  <w:num w:numId="33">
    <w:abstractNumId w:val="9"/>
  </w:num>
  <w:num w:numId="34">
    <w:abstractNumId w:val="31"/>
  </w:num>
  <w:num w:numId="35">
    <w:abstractNumId w:val="7"/>
  </w:num>
  <w:num w:numId="36">
    <w:abstractNumId w:val="5"/>
  </w:num>
  <w:num w:numId="37">
    <w:abstractNumId w:val="8"/>
  </w:num>
  <w:num w:numId="38">
    <w:abstractNumId w:val="37"/>
  </w:num>
  <w:num w:numId="39">
    <w:abstractNumId w:val="39"/>
  </w:num>
  <w:num w:numId="40">
    <w:abstractNumId w:val="42"/>
  </w:num>
  <w:num w:numId="41">
    <w:abstractNumId w:val="0"/>
  </w:num>
  <w:num w:numId="42">
    <w:abstractNumId w:val="33"/>
  </w:num>
  <w:num w:numId="43">
    <w:abstractNumId w:val="38"/>
  </w:num>
  <w:num w:numId="44">
    <w:abstractNumId w:val="46"/>
  </w:num>
  <w:num w:numId="45">
    <w:abstractNumId w:val="22"/>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num>
  <w:num w:numId="48">
    <w:abstractNumId w:val="36"/>
  </w:num>
  <w:num w:numId="49">
    <w:abstractNumId w:val="47"/>
  </w:num>
  <w:num w:numId="50">
    <w:abstractNumId w:val="13"/>
  </w:num>
  <w:num w:numId="51">
    <w:abstractNumId w:val="25"/>
  </w:num>
  <w:num w:numId="52">
    <w:abstractNumId w:val="48"/>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3F1A50"/>
    <w:rsid w:val="00007982"/>
    <w:rsid w:val="00032130"/>
    <w:rsid w:val="000A50E9"/>
    <w:rsid w:val="000F28D9"/>
    <w:rsid w:val="0010273F"/>
    <w:rsid w:val="001638CD"/>
    <w:rsid w:val="00172EBB"/>
    <w:rsid w:val="001D0896"/>
    <w:rsid w:val="001D2019"/>
    <w:rsid w:val="001F2391"/>
    <w:rsid w:val="0021461F"/>
    <w:rsid w:val="002400EF"/>
    <w:rsid w:val="002A492E"/>
    <w:rsid w:val="002A4A3B"/>
    <w:rsid w:val="002E6ED8"/>
    <w:rsid w:val="003238E4"/>
    <w:rsid w:val="00325584"/>
    <w:rsid w:val="00391CB4"/>
    <w:rsid w:val="003B5AE1"/>
    <w:rsid w:val="003D66DD"/>
    <w:rsid w:val="003F1A50"/>
    <w:rsid w:val="004170AD"/>
    <w:rsid w:val="004424C0"/>
    <w:rsid w:val="00461BA5"/>
    <w:rsid w:val="004745E8"/>
    <w:rsid w:val="00483D92"/>
    <w:rsid w:val="00527B35"/>
    <w:rsid w:val="00556162"/>
    <w:rsid w:val="00563962"/>
    <w:rsid w:val="005B1707"/>
    <w:rsid w:val="0067171F"/>
    <w:rsid w:val="00682F2A"/>
    <w:rsid w:val="006A11FD"/>
    <w:rsid w:val="006D3C9C"/>
    <w:rsid w:val="007D48AF"/>
    <w:rsid w:val="007E3C83"/>
    <w:rsid w:val="00833DD9"/>
    <w:rsid w:val="008A0501"/>
    <w:rsid w:val="00983CB8"/>
    <w:rsid w:val="009D5E58"/>
    <w:rsid w:val="009E00AD"/>
    <w:rsid w:val="00A75B4C"/>
    <w:rsid w:val="00B052F3"/>
    <w:rsid w:val="00B37E36"/>
    <w:rsid w:val="00BA4A5C"/>
    <w:rsid w:val="00BC63EA"/>
    <w:rsid w:val="00BC6B96"/>
    <w:rsid w:val="00C076B3"/>
    <w:rsid w:val="00C11BA1"/>
    <w:rsid w:val="00CF0F72"/>
    <w:rsid w:val="00CF5A19"/>
    <w:rsid w:val="00D02B32"/>
    <w:rsid w:val="00D45E33"/>
    <w:rsid w:val="00DF7306"/>
    <w:rsid w:val="00E323D9"/>
    <w:rsid w:val="00EE57F8"/>
    <w:rsid w:val="00EF32AA"/>
    <w:rsid w:val="00F07F86"/>
    <w:rsid w:val="00F670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q-A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A50"/>
    <w:rPr>
      <w:noProof/>
    </w:rPr>
  </w:style>
  <w:style w:type="paragraph" w:styleId="Heading1">
    <w:name w:val="heading 1"/>
    <w:basedOn w:val="Normal"/>
    <w:link w:val="Heading1Char"/>
    <w:uiPriority w:val="9"/>
    <w:qFormat/>
    <w:rsid w:val="00C11BA1"/>
    <w:pPr>
      <w:spacing w:before="100" w:beforeAutospacing="1" w:after="100" w:afterAutospacing="1" w:line="240" w:lineRule="auto"/>
      <w:outlineLvl w:val="0"/>
    </w:pPr>
    <w:rPr>
      <w:rFonts w:ascii="Times New Roman" w:eastAsia="Times New Roman" w:hAnsi="Times New Roman" w:cs="Times New Roman"/>
      <w:b/>
      <w:bCs/>
      <w:noProof w:val="0"/>
      <w:kern w:val="36"/>
      <w:sz w:val="48"/>
      <w:szCs w:val="48"/>
      <w:lang w:val="en-US"/>
    </w:rPr>
  </w:style>
  <w:style w:type="paragraph" w:styleId="Heading2">
    <w:name w:val="heading 2"/>
    <w:basedOn w:val="Normal"/>
    <w:next w:val="Normal"/>
    <w:link w:val="Heading2Char"/>
    <w:uiPriority w:val="9"/>
    <w:unhideWhenUsed/>
    <w:qFormat/>
    <w:rsid w:val="003B5A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1A50"/>
    <w:pPr>
      <w:ind w:left="720"/>
      <w:contextualSpacing/>
    </w:pPr>
  </w:style>
  <w:style w:type="paragraph" w:styleId="NoSpacing">
    <w:name w:val="No Spacing"/>
    <w:uiPriority w:val="1"/>
    <w:qFormat/>
    <w:rsid w:val="003F1A50"/>
    <w:pPr>
      <w:spacing w:after="0" w:line="240" w:lineRule="auto"/>
    </w:pPr>
    <w:rPr>
      <w:rFonts w:ascii="Times New Roman" w:eastAsia="Times New Roman" w:hAnsi="Times New Roman" w:cs="Times New Roman"/>
      <w:sz w:val="24"/>
      <w:szCs w:val="24"/>
      <w:lang w:val="fr-FR" w:eastAsia="fr-FR"/>
    </w:rPr>
  </w:style>
  <w:style w:type="paragraph" w:styleId="FootnoteText">
    <w:name w:val="footnote text"/>
    <w:basedOn w:val="Normal"/>
    <w:link w:val="FootnoteTextChar"/>
    <w:uiPriority w:val="99"/>
    <w:unhideWhenUsed/>
    <w:rsid w:val="007D48AF"/>
    <w:pPr>
      <w:spacing w:after="0" w:line="240" w:lineRule="auto"/>
    </w:pPr>
    <w:rPr>
      <w:sz w:val="20"/>
      <w:szCs w:val="20"/>
    </w:rPr>
  </w:style>
  <w:style w:type="character" w:customStyle="1" w:styleId="FootnoteTextChar">
    <w:name w:val="Footnote Text Char"/>
    <w:basedOn w:val="DefaultParagraphFont"/>
    <w:link w:val="FootnoteText"/>
    <w:uiPriority w:val="99"/>
    <w:rsid w:val="007D48AF"/>
    <w:rPr>
      <w:noProof/>
      <w:sz w:val="20"/>
      <w:szCs w:val="20"/>
    </w:rPr>
  </w:style>
  <w:style w:type="character" w:styleId="FootnoteReference">
    <w:name w:val="footnote reference"/>
    <w:basedOn w:val="DefaultParagraphFont"/>
    <w:uiPriority w:val="99"/>
    <w:unhideWhenUsed/>
    <w:rsid w:val="007D48AF"/>
    <w:rPr>
      <w:vertAlign w:val="superscript"/>
    </w:rPr>
  </w:style>
  <w:style w:type="character" w:customStyle="1" w:styleId="st">
    <w:name w:val="st"/>
    <w:basedOn w:val="DefaultParagraphFont"/>
    <w:rsid w:val="009E00AD"/>
  </w:style>
  <w:style w:type="character" w:customStyle="1" w:styleId="yiv0229810611st">
    <w:name w:val="yiv0229810611st"/>
    <w:basedOn w:val="DefaultParagraphFont"/>
    <w:rsid w:val="009E00AD"/>
  </w:style>
  <w:style w:type="character" w:customStyle="1" w:styleId="apple-converted-space">
    <w:name w:val="apple-converted-space"/>
    <w:basedOn w:val="DefaultParagraphFont"/>
    <w:rsid w:val="009E00AD"/>
  </w:style>
  <w:style w:type="paragraph" w:customStyle="1" w:styleId="a0">
    <w:name w:val="a0"/>
    <w:basedOn w:val="Normal"/>
    <w:rsid w:val="009E00AD"/>
    <w:pPr>
      <w:spacing w:before="100" w:beforeAutospacing="1" w:after="100" w:afterAutospacing="1" w:line="240" w:lineRule="auto"/>
    </w:pPr>
    <w:rPr>
      <w:rFonts w:ascii="Times New Roman" w:eastAsia="Times New Roman" w:hAnsi="Times New Roman" w:cs="Times New Roman"/>
      <w:noProof w:val="0"/>
      <w:sz w:val="24"/>
      <w:szCs w:val="24"/>
      <w:lang w:val="bg-BG" w:eastAsia="bg-BG"/>
    </w:rPr>
  </w:style>
  <w:style w:type="paragraph" w:customStyle="1" w:styleId="a0cxsplast">
    <w:name w:val="a0cxsplast"/>
    <w:basedOn w:val="Normal"/>
    <w:rsid w:val="009E00AD"/>
    <w:pPr>
      <w:spacing w:before="100" w:beforeAutospacing="1" w:after="100" w:afterAutospacing="1" w:line="240" w:lineRule="auto"/>
    </w:pPr>
    <w:rPr>
      <w:rFonts w:ascii="Times New Roman" w:eastAsia="Times New Roman" w:hAnsi="Times New Roman" w:cs="Times New Roman"/>
      <w:noProof w:val="0"/>
      <w:sz w:val="24"/>
      <w:szCs w:val="24"/>
      <w:lang w:val="bg-BG" w:eastAsia="bg-BG"/>
    </w:rPr>
  </w:style>
  <w:style w:type="paragraph" w:customStyle="1" w:styleId="a0cxspmiddle">
    <w:name w:val="a0cxspmiddle"/>
    <w:basedOn w:val="Normal"/>
    <w:rsid w:val="009E00AD"/>
    <w:pPr>
      <w:spacing w:before="100" w:beforeAutospacing="1" w:after="100" w:afterAutospacing="1" w:line="240" w:lineRule="auto"/>
    </w:pPr>
    <w:rPr>
      <w:rFonts w:ascii="Times New Roman" w:eastAsia="Times New Roman" w:hAnsi="Times New Roman" w:cs="Times New Roman"/>
      <w:noProof w:val="0"/>
      <w:sz w:val="24"/>
      <w:szCs w:val="24"/>
      <w:lang w:val="bg-BG" w:eastAsia="bg-BG"/>
    </w:rPr>
  </w:style>
  <w:style w:type="character" w:styleId="Hyperlink">
    <w:name w:val="Hyperlink"/>
    <w:basedOn w:val="DefaultParagraphFont"/>
    <w:uiPriority w:val="99"/>
    <w:rsid w:val="009E00AD"/>
    <w:rPr>
      <w:color w:val="0000FF"/>
      <w:u w:val="single"/>
    </w:rPr>
  </w:style>
  <w:style w:type="character" w:styleId="Strong">
    <w:name w:val="Strong"/>
    <w:basedOn w:val="DefaultParagraphFont"/>
    <w:uiPriority w:val="22"/>
    <w:qFormat/>
    <w:rsid w:val="00461BA5"/>
    <w:rPr>
      <w:b/>
      <w:bCs/>
    </w:rPr>
  </w:style>
  <w:style w:type="character" w:customStyle="1" w:styleId="paraboldtext">
    <w:name w:val="paraboldtext"/>
    <w:basedOn w:val="DefaultParagraphFont"/>
    <w:rsid w:val="00461BA5"/>
  </w:style>
  <w:style w:type="character" w:customStyle="1" w:styleId="Heading1Char">
    <w:name w:val="Heading 1 Char"/>
    <w:basedOn w:val="DefaultParagraphFont"/>
    <w:link w:val="Heading1"/>
    <w:uiPriority w:val="9"/>
    <w:rsid w:val="00C11BA1"/>
    <w:rPr>
      <w:rFonts w:ascii="Times New Roman" w:eastAsia="Times New Roman" w:hAnsi="Times New Roman" w:cs="Times New Roman"/>
      <w:b/>
      <w:bCs/>
      <w:kern w:val="36"/>
      <w:sz w:val="48"/>
      <w:szCs w:val="48"/>
      <w:lang w:val="en-US"/>
    </w:rPr>
  </w:style>
  <w:style w:type="paragraph" w:styleId="BalloonText">
    <w:name w:val="Balloon Text"/>
    <w:basedOn w:val="Normal"/>
    <w:link w:val="BalloonTextChar"/>
    <w:uiPriority w:val="99"/>
    <w:semiHidden/>
    <w:unhideWhenUsed/>
    <w:rsid w:val="001F2391"/>
    <w:pPr>
      <w:spacing w:after="0" w:line="240" w:lineRule="auto"/>
    </w:pPr>
    <w:rPr>
      <w:rFonts w:ascii="Tahoma" w:hAnsi="Tahoma" w:cs="Tahoma"/>
      <w:noProof w:val="0"/>
      <w:sz w:val="16"/>
      <w:szCs w:val="16"/>
    </w:rPr>
  </w:style>
  <w:style w:type="character" w:customStyle="1" w:styleId="BalloonTextChar">
    <w:name w:val="Balloon Text Char"/>
    <w:basedOn w:val="DefaultParagraphFont"/>
    <w:link w:val="BalloonText"/>
    <w:uiPriority w:val="99"/>
    <w:semiHidden/>
    <w:rsid w:val="001F2391"/>
    <w:rPr>
      <w:rFonts w:ascii="Tahoma" w:hAnsi="Tahoma" w:cs="Tahoma"/>
      <w:sz w:val="16"/>
      <w:szCs w:val="16"/>
    </w:rPr>
  </w:style>
  <w:style w:type="character" w:customStyle="1" w:styleId="hps">
    <w:name w:val="hps"/>
    <w:basedOn w:val="DefaultParagraphFont"/>
    <w:rsid w:val="001F2391"/>
  </w:style>
  <w:style w:type="character" w:customStyle="1" w:styleId="shorttext">
    <w:name w:val="short_text"/>
    <w:basedOn w:val="DefaultParagraphFont"/>
    <w:rsid w:val="001F2391"/>
  </w:style>
  <w:style w:type="character" w:customStyle="1" w:styleId="Heading2Char">
    <w:name w:val="Heading 2 Char"/>
    <w:basedOn w:val="DefaultParagraphFont"/>
    <w:link w:val="Heading2"/>
    <w:uiPriority w:val="9"/>
    <w:rsid w:val="003B5AE1"/>
    <w:rPr>
      <w:rFonts w:asciiTheme="majorHAnsi" w:eastAsiaTheme="majorEastAsia" w:hAnsiTheme="majorHAnsi" w:cstheme="majorBidi"/>
      <w:b/>
      <w:bCs/>
      <w:noProof/>
      <w:color w:val="4F81BD" w:themeColor="accent1"/>
      <w:sz w:val="26"/>
      <w:szCs w:val="26"/>
    </w:rPr>
  </w:style>
  <w:style w:type="paragraph" w:customStyle="1" w:styleId="ecxmsonormal">
    <w:name w:val="ecxmsonormal"/>
    <w:basedOn w:val="Normal"/>
    <w:rsid w:val="003B5AE1"/>
    <w:pPr>
      <w:spacing w:before="100" w:beforeAutospacing="1" w:after="100" w:afterAutospacing="1" w:line="240" w:lineRule="auto"/>
    </w:pPr>
    <w:rPr>
      <w:rFonts w:ascii="Times New Roman" w:eastAsia="Times New Roman" w:hAnsi="Times New Roman" w:cs="Times New Roman"/>
      <w:noProof w:val="0"/>
      <w:sz w:val="24"/>
      <w:szCs w:val="24"/>
      <w:lang w:eastAsia="sq-AL"/>
    </w:rPr>
  </w:style>
  <w:style w:type="paragraph" w:styleId="NormalWeb">
    <w:name w:val="Normal (Web)"/>
    <w:basedOn w:val="Normal"/>
    <w:uiPriority w:val="99"/>
    <w:unhideWhenUsed/>
    <w:rsid w:val="003B5AE1"/>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styleId="Emphasis">
    <w:name w:val="Emphasis"/>
    <w:basedOn w:val="DefaultParagraphFont"/>
    <w:uiPriority w:val="20"/>
    <w:qFormat/>
    <w:rsid w:val="003B5AE1"/>
    <w:rPr>
      <w:i/>
      <w:iCs/>
    </w:rPr>
  </w:style>
  <w:style w:type="paragraph" w:styleId="BodyText">
    <w:name w:val="Body Text"/>
    <w:basedOn w:val="Normal"/>
    <w:link w:val="BodyTextChar"/>
    <w:rsid w:val="00C076B3"/>
    <w:pPr>
      <w:spacing w:after="220" w:line="180" w:lineRule="atLeast"/>
      <w:ind w:left="835"/>
      <w:jc w:val="both"/>
    </w:pPr>
    <w:rPr>
      <w:rFonts w:ascii="Arial" w:eastAsia="Times New Roman" w:hAnsi="Arial" w:cs="Times New Roman"/>
      <w:noProof w:val="0"/>
      <w:spacing w:val="-5"/>
      <w:sz w:val="20"/>
      <w:szCs w:val="20"/>
      <w:lang w:val="en-GB"/>
    </w:rPr>
  </w:style>
  <w:style w:type="character" w:customStyle="1" w:styleId="BodyTextChar">
    <w:name w:val="Body Text Char"/>
    <w:basedOn w:val="DefaultParagraphFont"/>
    <w:link w:val="BodyText"/>
    <w:rsid w:val="00C076B3"/>
    <w:rPr>
      <w:rFonts w:ascii="Arial" w:eastAsia="Times New Roman" w:hAnsi="Arial" w:cs="Times New Roman"/>
      <w:spacing w:val="-5"/>
      <w:sz w:val="20"/>
      <w:szCs w:val="20"/>
      <w:lang w:val="en-GB"/>
    </w:rPr>
  </w:style>
  <w:style w:type="paragraph" w:customStyle="1" w:styleId="Char">
    <w:name w:val="Char"/>
    <w:basedOn w:val="Normal"/>
    <w:link w:val="CharChar2"/>
    <w:rsid w:val="00C076B3"/>
    <w:pPr>
      <w:spacing w:after="160" w:line="240" w:lineRule="exact"/>
    </w:pPr>
    <w:rPr>
      <w:rFonts w:ascii="Tahoma" w:eastAsia="MS Mincho" w:hAnsi="Tahoma" w:cs="Times New Roman"/>
      <w:noProof w:val="0"/>
      <w:sz w:val="20"/>
      <w:szCs w:val="20"/>
    </w:rPr>
  </w:style>
  <w:style w:type="character" w:customStyle="1" w:styleId="CharChar2">
    <w:name w:val="Char Char2"/>
    <w:basedOn w:val="DefaultParagraphFont"/>
    <w:link w:val="Char"/>
    <w:rsid w:val="00C076B3"/>
    <w:rPr>
      <w:rFonts w:ascii="Tahoma" w:eastAsia="MS Mincho" w:hAnsi="Tahoma" w:cs="Times New Roman"/>
      <w:sz w:val="20"/>
      <w:szCs w:val="20"/>
    </w:rPr>
  </w:style>
  <w:style w:type="paragraph" w:styleId="BodyTextIndent">
    <w:name w:val="Body Text Indent"/>
    <w:basedOn w:val="Normal"/>
    <w:link w:val="BodyTextIndentChar"/>
    <w:uiPriority w:val="99"/>
    <w:unhideWhenUsed/>
    <w:rsid w:val="00983CB8"/>
    <w:pPr>
      <w:spacing w:after="120"/>
      <w:ind w:left="283"/>
    </w:pPr>
    <w:rPr>
      <w:rFonts w:ascii="Calibri" w:eastAsia="MS Mincho" w:hAnsi="Calibri" w:cs="Times New Roman"/>
      <w:noProof w:val="0"/>
    </w:rPr>
  </w:style>
  <w:style w:type="character" w:customStyle="1" w:styleId="BodyTextIndentChar">
    <w:name w:val="Body Text Indent Char"/>
    <w:basedOn w:val="DefaultParagraphFont"/>
    <w:link w:val="BodyTextIndent"/>
    <w:uiPriority w:val="99"/>
    <w:rsid w:val="00983CB8"/>
    <w:rPr>
      <w:rFonts w:ascii="Calibri" w:eastAsia="MS Mincho" w:hAnsi="Calibri" w:cs="Times New Roman"/>
    </w:rPr>
  </w:style>
  <w:style w:type="paragraph" w:styleId="TOCHeading">
    <w:name w:val="TOC Heading"/>
    <w:basedOn w:val="Heading1"/>
    <w:next w:val="Normal"/>
    <w:uiPriority w:val="39"/>
    <w:unhideWhenUsed/>
    <w:qFormat/>
    <w:rsid w:val="003D66D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3D66DD"/>
    <w:pPr>
      <w:spacing w:after="100"/>
      <w:ind w:left="220"/>
    </w:pPr>
  </w:style>
  <w:style w:type="paragraph" w:styleId="TOC1">
    <w:name w:val="toc 1"/>
    <w:basedOn w:val="Normal"/>
    <w:next w:val="Normal"/>
    <w:autoRedefine/>
    <w:uiPriority w:val="39"/>
    <w:unhideWhenUsed/>
    <w:rsid w:val="003D66DD"/>
    <w:pPr>
      <w:spacing w:after="100"/>
    </w:pPr>
  </w:style>
  <w:style w:type="paragraph" w:styleId="TOC3">
    <w:name w:val="toc 3"/>
    <w:basedOn w:val="Normal"/>
    <w:next w:val="Normal"/>
    <w:autoRedefine/>
    <w:uiPriority w:val="39"/>
    <w:unhideWhenUsed/>
    <w:rsid w:val="003D66DD"/>
    <w:pPr>
      <w:spacing w:after="100"/>
      <w:ind w:left="440"/>
    </w:pPr>
  </w:style>
  <w:style w:type="paragraph" w:styleId="Header">
    <w:name w:val="header"/>
    <w:basedOn w:val="Normal"/>
    <w:link w:val="HeaderChar"/>
    <w:uiPriority w:val="99"/>
    <w:unhideWhenUsed/>
    <w:rsid w:val="001D08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896"/>
    <w:rPr>
      <w:noProof/>
    </w:rPr>
  </w:style>
  <w:style w:type="paragraph" w:styleId="Footer">
    <w:name w:val="footer"/>
    <w:basedOn w:val="Normal"/>
    <w:link w:val="FooterChar"/>
    <w:uiPriority w:val="99"/>
    <w:unhideWhenUsed/>
    <w:rsid w:val="001D08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896"/>
    <w:rPr>
      <w:noProof/>
    </w:rPr>
  </w:style>
  <w:style w:type="paragraph" w:styleId="Title">
    <w:name w:val="Title"/>
    <w:basedOn w:val="Normal"/>
    <w:next w:val="Normal"/>
    <w:link w:val="TitleChar"/>
    <w:uiPriority w:val="10"/>
    <w:qFormat/>
    <w:rsid w:val="009D5E5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5E58"/>
    <w:rPr>
      <w:rFonts w:asciiTheme="majorHAnsi" w:eastAsiaTheme="majorEastAsia" w:hAnsiTheme="majorHAnsi" w:cstheme="majorBidi"/>
      <w:noProof/>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to.org/english/thewto_e/whatis_e/whatis_e.htm" TargetMode="External"/><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www.usz.gov.rs" TargetMode="External"/><Relationship Id="rId28" Type="http://schemas.openxmlformats.org/officeDocument/2006/relationships/theme" Target="theme/theme1.xml"/><Relationship Id="rId10" Type="http://schemas.openxmlformats.org/officeDocument/2006/relationships/hyperlink" Target="http://www.bing.com/translator" TargetMode="External"/><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hyperlink" Target="http://www.microsofttranslator.com/bv.aspx?from=bg&amp;to=en&amp;a=http%3A%2F%2F131.253.14.98%2Fbvsandbox.aspx%3F%26dl%3Den%26from%3Dbg%26to%3Den%23_ftn2" TargetMode="External"/><Relationship Id="rId14" Type="http://schemas.openxmlformats.org/officeDocument/2006/relationships/hyperlink" Target="http://www.ask.rks-gov.net" TargetMode="External"/><Relationship Id="rId22" Type="http://schemas.openxmlformats.org/officeDocument/2006/relationships/hyperlink" Target="http://www.ks-gov.net" TargetMode="External"/><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2" Type="http://schemas.openxmlformats.org/officeDocument/2006/relationships/hyperlink" Target="http://www.statisticbrain.com/social-networking-statistics/" TargetMode="External"/><Relationship Id="rId1" Type="http://schemas.openxmlformats.org/officeDocument/2006/relationships/hyperlink" Target="http://www.mti-ks.org/agjensi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stacked"/>
        <c:ser>
          <c:idx val="0"/>
          <c:order val="0"/>
          <c:tx>
            <c:strRef>
              <c:f>Sheet1!$B$1</c:f>
              <c:strCache>
                <c:ptCount val="1"/>
                <c:pt idx="0">
                  <c:v>Të punësuar 116 punëtorë </c:v>
                </c:pt>
              </c:strCache>
            </c:strRef>
          </c:tx>
          <c:spPr>
            <a:solidFill>
              <a:srgbClr val="FFFF00"/>
            </a:solidFill>
            <a:ln>
              <a:solidFill>
                <a:srgbClr val="FFFF00"/>
              </a:solidFill>
            </a:ln>
          </c:spPr>
          <c:dPt>
            <c:idx val="0"/>
            <c:spPr>
              <a:solidFill>
                <a:srgbClr val="00B0F0"/>
              </a:solidFill>
              <a:ln>
                <a:solidFill>
                  <a:srgbClr val="00B0F0"/>
                </a:solidFill>
              </a:ln>
            </c:spPr>
          </c:dPt>
          <c:dLbls>
            <c:dLbl>
              <c:idx val="0"/>
              <c:layout>
                <c:manualLayout>
                  <c:x val="-1.5432098765432165E-3"/>
                  <c:y val="-8.0917060013486683E-3"/>
                </c:manualLayout>
              </c:layout>
              <c:tx>
                <c:rich>
                  <a:bodyPr/>
                  <a:lstStyle/>
                  <a:p>
                    <a:r>
                      <a:rPr lang="en-US" dirty="0" smtClean="0"/>
                      <a:t>98%</a:t>
                    </a:r>
                    <a:endParaRPr lang="en-US" dirty="0"/>
                  </a:p>
                </c:rich>
              </c:tx>
              <c:dLblPos val="ctr"/>
            </c:dLbl>
            <c:dLbl>
              <c:idx val="1"/>
              <c:tx>
                <c:rich>
                  <a:bodyPr/>
                  <a:lstStyle/>
                  <a:p>
                    <a:r>
                      <a:rPr lang="en-US" dirty="0" smtClean="0"/>
                      <a:t>6.5%</a:t>
                    </a:r>
                    <a:endParaRPr lang="en-US" dirty="0"/>
                  </a:p>
                </c:rich>
              </c:tx>
            </c:dLbl>
            <c:txPr>
              <a:bodyPr/>
              <a:lstStyle/>
              <a:p>
                <a:pPr>
                  <a:defRPr>
                    <a:solidFill>
                      <a:srgbClr val="FF0000"/>
                    </a:solidFill>
                  </a:defRPr>
                </a:pPr>
                <a:endParaRPr lang="en-US"/>
              </a:p>
            </c:txPr>
            <c:showVal val="1"/>
          </c:dLbls>
          <c:cat>
            <c:strRef>
              <c:f>Sheet1!$A$1:$A$2</c:f>
              <c:strCache>
                <c:ptCount val="2"/>
                <c:pt idx="0">
                  <c:v>Parashikimet për punësim deri ne vitin 2016</c:v>
                </c:pt>
                <c:pt idx="1">
                  <c:v>Të punësuar deri në vitin 2014</c:v>
                </c:pt>
              </c:strCache>
            </c:strRef>
          </c:cat>
          <c:val>
            <c:numRef>
              <c:f>Sheet1!$B$2:$B$3</c:f>
              <c:numCache>
                <c:formatCode>General</c:formatCode>
                <c:ptCount val="2"/>
                <c:pt idx="0">
                  <c:v>1600</c:v>
                </c:pt>
                <c:pt idx="1">
                  <c:v>116</c:v>
                </c:pt>
              </c:numCache>
            </c:numRef>
          </c:val>
        </c:ser>
        <c:ser>
          <c:idx val="1"/>
          <c:order val="1"/>
          <c:cat>
            <c:strRef>
              <c:f>Sheet1!$A$1:$A$2</c:f>
              <c:strCache>
                <c:ptCount val="2"/>
                <c:pt idx="0">
                  <c:v>Parashikimet për punësim deri ne vitin 2016</c:v>
                </c:pt>
                <c:pt idx="1">
                  <c:v>Të punësuar deri në vitin 2014</c:v>
                </c:pt>
              </c:strCache>
            </c:strRef>
          </c:cat>
          <c:val>
            <c:numRef>
              <c:f>Sheet1!$C$2:$C$3</c:f>
              <c:numCache>
                <c:formatCode>General</c:formatCode>
                <c:ptCount val="2"/>
              </c:numCache>
            </c:numRef>
          </c:val>
        </c:ser>
        <c:ser>
          <c:idx val="2"/>
          <c:order val="2"/>
          <c:tx>
            <c:strRef>
              <c:f>Sheet1!$C$1</c:f>
              <c:strCache>
                <c:ptCount val="1"/>
                <c:pt idx="0">
                  <c:v>Prashikimet 1600 punëtorë</c:v>
                </c:pt>
              </c:strCache>
            </c:strRef>
          </c:tx>
          <c:spPr>
            <a:effectLst>
              <a:outerShdw blurRad="50800" dist="50800" dir="5400000" algn="ctr" rotWithShape="0">
                <a:srgbClr val="FF0000"/>
              </a:outerShdw>
            </a:effectLst>
          </c:spPr>
          <c:cat>
            <c:strRef>
              <c:f>Sheet1!$A$1:$A$2</c:f>
              <c:strCache>
                <c:ptCount val="2"/>
                <c:pt idx="0">
                  <c:v>Parashikimet për punësim deri ne vitin 2016</c:v>
                </c:pt>
                <c:pt idx="1">
                  <c:v>Të punësuar deri në vitin 2014</c:v>
                </c:pt>
              </c:strCache>
            </c:strRef>
          </c:cat>
          <c:val>
            <c:numRef>
              <c:f>Sheet1!$D$2:$D$3</c:f>
              <c:numCache>
                <c:formatCode>General</c:formatCode>
                <c:ptCount val="2"/>
              </c:numCache>
            </c:numRef>
          </c:val>
        </c:ser>
        <c:overlap val="100"/>
        <c:axId val="248195712"/>
        <c:axId val="248230272"/>
      </c:barChart>
      <c:catAx>
        <c:axId val="248195712"/>
        <c:scaling>
          <c:orientation val="minMax"/>
        </c:scaling>
        <c:axPos val="b"/>
        <c:numFmt formatCode="General" sourceLinked="1"/>
        <c:tickLblPos val="nextTo"/>
        <c:crossAx val="248230272"/>
        <c:crosses val="autoZero"/>
        <c:auto val="1"/>
        <c:lblAlgn val="ctr"/>
        <c:lblOffset val="100"/>
      </c:catAx>
      <c:valAx>
        <c:axId val="248230272"/>
        <c:scaling>
          <c:orientation val="minMax"/>
        </c:scaling>
        <c:axPos val="l"/>
        <c:majorGridlines/>
        <c:numFmt formatCode="General" sourceLinked="1"/>
        <c:tickLblPos val="nextTo"/>
        <c:crossAx val="248195712"/>
        <c:crosses val="autoZero"/>
        <c:crossBetween val="between"/>
      </c:valAx>
      <c:spPr>
        <a:noFill/>
        <a:ln w="25381">
          <a:noFill/>
        </a:ln>
      </c:spPr>
    </c:plotArea>
    <c:legend>
      <c:legendPos val="r"/>
      <c:legendEntry>
        <c:idx val="1"/>
        <c:delete val="1"/>
      </c:legendEntry>
      <c:layout>
        <c:manualLayout>
          <c:xMode val="edge"/>
          <c:yMode val="edge"/>
          <c:x val="0.6942419294362403"/>
          <c:y val="0.34998767489830335"/>
          <c:w val="0.30575807056376031"/>
          <c:h val="0.30002465020339608"/>
        </c:manualLayout>
      </c:layout>
    </c:legend>
    <c:plotVisOnly val="1"/>
    <c:dispBlanksAs val="gap"/>
  </c:chart>
  <c:txPr>
    <a:bodyPr/>
    <a:lstStyle/>
    <a:p>
      <a:pPr>
        <a:defRPr sz="1633"/>
      </a:pPr>
      <a:endParaRPr lang="en-US"/>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okB">
    <w:charset w:val="CC"/>
    <w:family w:val="auto"/>
    <w:pitch w:val="default"/>
    <w:sig w:usb0="00000000" w:usb1="00000000" w:usb2="00000000" w:usb3="00000000" w:csb0="00000000"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Adobe Kaiti Std R">
    <w:panose1 w:val="00000000000000000000"/>
    <w:charset w:val="80"/>
    <w:family w:val="roman"/>
    <w:notTrueType/>
    <w:pitch w:val="variable"/>
    <w:sig w:usb0="00000207" w:usb1="0A0F1810" w:usb2="00000016" w:usb3="00000000" w:csb0="00060007" w:csb1="00000000"/>
  </w:font>
  <w:font w:name="Arial,Bold">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20509000000000000"/>
    <w:charset w:val="88"/>
    <w:family w:val="modern"/>
    <w:pitch w:val="fixed"/>
    <w:sig w:usb0="A00002FF" w:usb1="28CFFCFA" w:usb2="00000016" w:usb3="00000000" w:csb0="001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90DCA"/>
    <w:rsid w:val="00DB509F"/>
    <w:rsid w:val="00E33C78"/>
    <w:rsid w:val="00F90D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09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9CC1B0BF5E4BFA9942397D152CD546">
    <w:name w:val="669CC1B0BF5E4BFA9942397D152CD546"/>
    <w:rsid w:val="00F90DCA"/>
  </w:style>
  <w:style w:type="paragraph" w:customStyle="1" w:styleId="0CBF4E7E41CE4480ACA47D339F609A27">
    <w:name w:val="0CBF4E7E41CE4480ACA47D339F609A27"/>
    <w:rsid w:val="00F90DCA"/>
  </w:style>
  <w:style w:type="paragraph" w:customStyle="1" w:styleId="A569FB9BCCCB4F758C5F2735ADBDDC5A">
    <w:name w:val="A569FB9BCCCB4F758C5F2735ADBDDC5A"/>
    <w:rsid w:val="00F90DCA"/>
  </w:style>
  <w:style w:type="paragraph" w:customStyle="1" w:styleId="8228B6057387439A87711731D831A115">
    <w:name w:val="8228B6057387439A87711731D831A115"/>
    <w:rsid w:val="00F90DCA"/>
  </w:style>
  <w:style w:type="paragraph" w:customStyle="1" w:styleId="2CF6283215AA445881055984132CC6E7">
    <w:name w:val="2CF6283215AA445881055984132CC6E7"/>
    <w:rsid w:val="00F90DC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53C0A9-E8CE-4757-8E19-89A24C8B7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149</Pages>
  <Words>56600</Words>
  <Characters>322621</Characters>
  <Application>Microsoft Office Word</Application>
  <DocSecurity>0</DocSecurity>
  <Lines>2688</Lines>
  <Paragraphs>756</Paragraphs>
  <ScaleCrop>false</ScaleCrop>
  <HeadingPairs>
    <vt:vector size="2" baseType="variant">
      <vt:variant>
        <vt:lpstr>Title</vt:lpstr>
      </vt:variant>
      <vt:variant>
        <vt:i4>1</vt:i4>
      </vt:variant>
    </vt:vector>
  </HeadingPairs>
  <TitlesOfParts>
    <vt:vector size="1" baseType="lpstr">
      <vt:lpstr>CRC-Journal Volume 1 No 1-2</vt:lpstr>
    </vt:vector>
  </TitlesOfParts>
  <Company/>
  <LinksUpToDate>false</LinksUpToDate>
  <CharactersWithSpaces>378465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CRC-Journal Volume 1 No 1-2</dc:title>
  <dc:creator>2015</dc:creator>
  <cp:lastModifiedBy>2015</cp:lastModifiedBy>
  <cp:revision>2</cp:revision>
  <dcterms:created xsi:type="dcterms:W3CDTF">2016-03-26T19:20:00Z</dcterms:created>
  <dcterms:modified xsi:type="dcterms:W3CDTF">2016-03-26T19:20:00Z</dcterms:modified>
</cp:coreProperties>
</file>